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"/>
        <w:spacing w:before="72" w:line="240" w:lineRule="auto"/>
        <w:ind w:left="853" w:right="861" w:firstLine="0"/>
        <w:jc w:val="center"/>
      </w:pPr>
      <w:r>
        <w:t>ПОЯСНЮВАЛЬНА</w:t>
      </w:r>
      <w:r>
        <w:rPr>
          <w:spacing w:val="-4"/>
        </w:rPr>
        <w:t xml:space="preserve"> </w:t>
      </w:r>
      <w:r>
        <w:t>ЗАПИСКА</w:t>
      </w:r>
    </w:p>
    <w:p>
      <w:pPr>
        <w:spacing w:before="2" w:line="322" w:lineRule="exact"/>
        <w:ind w:left="853" w:right="865"/>
        <w:jc w:val="center"/>
        <w:rPr>
          <w:b/>
          <w:sz w:val="28"/>
        </w:rPr>
      </w:pP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постанови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Кабінету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Міністрів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України</w:t>
      </w:r>
    </w:p>
    <w:p>
      <w:pPr>
        <w:pStyle w:val="1"/>
        <w:spacing w:line="240" w:lineRule="auto"/>
        <w:ind w:left="853" w:right="871" w:firstLine="0"/>
        <w:jc w:val="center"/>
      </w:pPr>
      <w:r>
        <w:t>«Про розмір страхового запасу природного газу та порядок його</w:t>
      </w:r>
      <w:r>
        <w:rPr>
          <w:spacing w:val="-67"/>
        </w:rPr>
        <w:t xml:space="preserve"> </w:t>
      </w:r>
      <w:r>
        <w:t>створення»</w:t>
      </w:r>
    </w:p>
    <w:p>
      <w:pPr>
        <w:pStyle w:val="a3"/>
        <w:ind w:left="0"/>
        <w:jc w:val="left"/>
        <w:rPr>
          <w:b/>
          <w:sz w:val="30"/>
        </w:rPr>
      </w:pPr>
    </w:p>
    <w:p>
      <w:pPr>
        <w:pStyle w:val="a4"/>
        <w:numPr>
          <w:ilvl w:val="0"/>
          <w:numId w:val="1"/>
        </w:numPr>
        <w:tabs>
          <w:tab w:val="left" w:pos="1108"/>
        </w:tabs>
        <w:ind w:hanging="282"/>
        <w:jc w:val="both"/>
        <w:rPr>
          <w:b/>
          <w:sz w:val="28"/>
        </w:rPr>
      </w:pPr>
      <w:r>
        <w:rPr>
          <w:b/>
          <w:sz w:val="28"/>
        </w:rPr>
        <w:t>Мета</w:t>
      </w:r>
    </w:p>
    <w:p>
      <w:pPr>
        <w:pStyle w:val="a3"/>
        <w:ind w:right="132" w:firstLine="707"/>
      </w:pPr>
      <w:r>
        <w:t>Впровадження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запасу</w:t>
      </w:r>
      <w:r>
        <w:rPr>
          <w:spacing w:val="-6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газу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надійного</w:t>
      </w:r>
      <w:r>
        <w:rPr>
          <w:spacing w:val="-2"/>
        </w:rPr>
        <w:t xml:space="preserve"> </w:t>
      </w:r>
      <w:r>
        <w:t>газопостачання</w:t>
      </w:r>
      <w:r>
        <w:rPr>
          <w:spacing w:val="-3"/>
        </w:rPr>
        <w:t xml:space="preserve"> </w:t>
      </w:r>
      <w:r>
        <w:t>споживачів.</w:t>
      </w:r>
    </w:p>
    <w:p>
      <w:pPr>
        <w:pStyle w:val="a3"/>
        <w:spacing w:before="1"/>
        <w:ind w:left="0"/>
        <w:jc w:val="left"/>
      </w:pPr>
    </w:p>
    <w:p>
      <w:pPr>
        <w:pStyle w:val="1"/>
        <w:numPr>
          <w:ilvl w:val="0"/>
          <w:numId w:val="1"/>
        </w:numPr>
        <w:tabs>
          <w:tab w:val="left" w:pos="1108"/>
        </w:tabs>
        <w:spacing w:line="321" w:lineRule="exact"/>
        <w:ind w:hanging="282"/>
        <w:jc w:val="both"/>
      </w:pPr>
      <w:r>
        <w:t>Обґрунтування</w:t>
      </w:r>
      <w:r>
        <w:rPr>
          <w:spacing w:val="-8"/>
        </w:rPr>
        <w:t xml:space="preserve"> </w:t>
      </w:r>
      <w:r>
        <w:t>необхідності</w:t>
      </w:r>
      <w:r>
        <w:rPr>
          <w:spacing w:val="-2"/>
        </w:rPr>
        <w:t xml:space="preserve"> </w:t>
      </w:r>
      <w:r>
        <w:t>прийняття</w:t>
      </w:r>
      <w:r>
        <w:rPr>
          <w:spacing w:val="-7"/>
        </w:rPr>
        <w:t xml:space="preserve"> </w:t>
      </w:r>
      <w:proofErr w:type="spellStart"/>
      <w:r>
        <w:t>акта</w:t>
      </w:r>
      <w:proofErr w:type="spellEnd"/>
    </w:p>
    <w:p>
      <w:pPr>
        <w:pStyle w:val="a3"/>
        <w:tabs>
          <w:tab w:val="left" w:pos="1226"/>
          <w:tab w:val="left" w:pos="2033"/>
          <w:tab w:val="left" w:pos="2686"/>
          <w:tab w:val="left" w:pos="3304"/>
          <w:tab w:val="left" w:pos="4050"/>
          <w:tab w:val="left" w:pos="4392"/>
          <w:tab w:val="left" w:pos="5291"/>
          <w:tab w:val="left" w:pos="5951"/>
          <w:tab w:val="left" w:pos="6961"/>
          <w:tab w:val="left" w:pos="7221"/>
          <w:tab w:val="left" w:pos="7802"/>
          <w:tab w:val="left" w:pos="8613"/>
          <w:tab w:val="left" w:pos="9340"/>
        </w:tabs>
        <w:ind w:right="123" w:firstLine="707"/>
        <w:rPr>
          <w:spacing w:val="1"/>
        </w:rPr>
      </w:pPr>
      <w:r>
        <w:t>Відповідно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рекомендацій</w:t>
      </w:r>
      <w:r>
        <w:rPr>
          <w:spacing w:val="45"/>
        </w:rPr>
        <w:t xml:space="preserve"> </w:t>
      </w:r>
      <w:r>
        <w:t>JRC</w:t>
      </w:r>
      <w:r>
        <w:rPr>
          <w:spacing w:val="39"/>
        </w:rPr>
        <w:t xml:space="preserve"> </w:t>
      </w:r>
      <w:r>
        <w:t>(</w:t>
      </w:r>
      <w:proofErr w:type="spellStart"/>
      <w:r>
        <w:t>Joint</w:t>
      </w:r>
      <w:proofErr w:type="spellEnd"/>
      <w:r>
        <w:rPr>
          <w:spacing w:val="43"/>
        </w:rPr>
        <w:t xml:space="preserve"> </w:t>
      </w:r>
      <w:proofErr w:type="spellStart"/>
      <w:r>
        <w:t>Research</w:t>
      </w:r>
      <w:proofErr w:type="spellEnd"/>
      <w:r>
        <w:rPr>
          <w:spacing w:val="43"/>
        </w:rPr>
        <w:t xml:space="preserve"> </w:t>
      </w:r>
      <w:proofErr w:type="spellStart"/>
      <w:r>
        <w:t>Center</w:t>
      </w:r>
      <w:proofErr w:type="spellEnd"/>
      <w:r>
        <w:rPr>
          <w:spacing w:val="39"/>
        </w:rPr>
        <w:t xml:space="preserve"> </w:t>
      </w:r>
      <w:proofErr w:type="spellStart"/>
      <w:r>
        <w:t>of</w:t>
      </w:r>
      <w:proofErr w:type="spellEnd"/>
      <w:r>
        <w:rPr>
          <w:spacing w:val="42"/>
        </w:rPr>
        <w:t xml:space="preserve"> </w:t>
      </w:r>
      <w:proofErr w:type="spellStart"/>
      <w:r>
        <w:t>European</w:t>
      </w:r>
      <w:proofErr w:type="spellEnd"/>
      <w:r>
        <w:rPr>
          <w:spacing w:val="-67"/>
        </w:rPr>
        <w:t xml:space="preserve"> </w:t>
      </w:r>
      <w:proofErr w:type="spellStart"/>
      <w:r>
        <w:t>Commission</w:t>
      </w:r>
      <w:proofErr w:type="spellEnd"/>
      <w:r>
        <w:t>),</w:t>
      </w:r>
      <w:r>
        <w:tab/>
        <w:t>умовою</w:t>
      </w:r>
      <w:r>
        <w:tab/>
        <w:t>для</w:t>
      </w:r>
      <w:r>
        <w:tab/>
        <w:t>сталого</w:t>
      </w:r>
      <w:r>
        <w:tab/>
        <w:t>проходження</w:t>
      </w:r>
      <w:r>
        <w:tab/>
      </w:r>
      <w:r>
        <w:tab/>
        <w:t>та</w:t>
      </w:r>
      <w:r>
        <w:tab/>
        <w:t>функціонування</w:t>
      </w:r>
      <w:r>
        <w:rPr>
          <w:spacing w:val="-67"/>
        </w:rPr>
        <w:t xml:space="preserve"> </w:t>
      </w:r>
      <w:r>
        <w:t>конкурентного ринку природного газу є створення достатніх обсягів страхового</w:t>
      </w:r>
      <w:r>
        <w:rPr>
          <w:spacing w:val="-67"/>
        </w:rPr>
        <w:t xml:space="preserve"> </w:t>
      </w:r>
      <w:r>
        <w:t>запасу для країн-членів ЄС та інших країн, що є претендентами на вступ до ЄС.</w:t>
      </w:r>
    </w:p>
    <w:p>
      <w:pPr>
        <w:pStyle w:val="a3"/>
        <w:tabs>
          <w:tab w:val="left" w:pos="1226"/>
          <w:tab w:val="left" w:pos="2033"/>
          <w:tab w:val="left" w:pos="2686"/>
          <w:tab w:val="left" w:pos="3304"/>
          <w:tab w:val="left" w:pos="4050"/>
          <w:tab w:val="left" w:pos="4392"/>
          <w:tab w:val="left" w:pos="5291"/>
          <w:tab w:val="left" w:pos="5951"/>
          <w:tab w:val="left" w:pos="6961"/>
          <w:tab w:val="left" w:pos="7221"/>
          <w:tab w:val="left" w:pos="7802"/>
          <w:tab w:val="left" w:pos="8613"/>
          <w:tab w:val="left" w:pos="9340"/>
        </w:tabs>
        <w:ind w:right="123" w:firstLine="707"/>
      </w:pPr>
      <w:r>
        <w:t>Враховуючи</w:t>
      </w:r>
      <w:r>
        <w:rPr>
          <w:spacing w:val="1"/>
        </w:rPr>
        <w:t xml:space="preserve"> </w:t>
      </w:r>
      <w:r>
        <w:t>вищевикладене,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дієвого механізму</w:t>
      </w:r>
      <w:r>
        <w:tab/>
        <w:t>формування</w:t>
      </w:r>
      <w:r>
        <w:tab/>
        <w:t>страхового</w:t>
      </w:r>
      <w:r>
        <w:tab/>
        <w:t>запасу</w:t>
      </w:r>
      <w:r>
        <w:tab/>
        <w:t>природного</w:t>
      </w:r>
      <w:r>
        <w:tab/>
        <w:t>газу</w:t>
      </w:r>
      <w:r>
        <w:tab/>
        <w:t>для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4"/>
        </w:rPr>
        <w:t xml:space="preserve"> </w:t>
      </w:r>
      <w:r>
        <w:t>гарантованого</w:t>
      </w:r>
      <w:r>
        <w:rPr>
          <w:spacing w:val="4"/>
        </w:rPr>
        <w:t xml:space="preserve"> </w:t>
      </w:r>
      <w:r>
        <w:t>газопостачання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настанні</w:t>
      </w:r>
      <w:r>
        <w:rPr>
          <w:spacing w:val="2"/>
        </w:rPr>
        <w:t xml:space="preserve"> </w:t>
      </w:r>
      <w:r>
        <w:t>кризових</w:t>
      </w:r>
      <w:r>
        <w:rPr>
          <w:spacing w:val="4"/>
        </w:rPr>
        <w:t xml:space="preserve"> </w:t>
      </w:r>
      <w:r>
        <w:t>явищ</w:t>
      </w:r>
      <w:r>
        <w:rPr>
          <w:spacing w:val="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ринку</w:t>
      </w:r>
      <w:r>
        <w:rPr>
          <w:spacing w:val="51"/>
        </w:rPr>
        <w:t xml:space="preserve"> </w:t>
      </w:r>
      <w:r>
        <w:t>природного</w:t>
      </w:r>
      <w:r>
        <w:rPr>
          <w:spacing w:val="53"/>
        </w:rPr>
        <w:t xml:space="preserve"> </w:t>
      </w:r>
      <w:r>
        <w:t>газу,</w:t>
      </w:r>
      <w:r>
        <w:rPr>
          <w:spacing w:val="55"/>
        </w:rPr>
        <w:t xml:space="preserve"> </w:t>
      </w:r>
      <w:r>
        <w:t>особливо</w:t>
      </w:r>
      <w:r>
        <w:rPr>
          <w:spacing w:val="52"/>
        </w:rPr>
        <w:t xml:space="preserve"> </w:t>
      </w:r>
      <w:r>
        <w:t>під</w:t>
      </w:r>
      <w:r>
        <w:rPr>
          <w:spacing w:val="55"/>
        </w:rPr>
        <w:t xml:space="preserve"> </w:t>
      </w:r>
      <w:r>
        <w:t>час</w:t>
      </w:r>
      <w:r>
        <w:rPr>
          <w:spacing w:val="54"/>
        </w:rPr>
        <w:t xml:space="preserve"> </w:t>
      </w:r>
      <w:r>
        <w:t>проходження</w:t>
      </w:r>
      <w:r>
        <w:rPr>
          <w:spacing w:val="54"/>
        </w:rPr>
        <w:t xml:space="preserve"> </w:t>
      </w:r>
      <w:r>
        <w:t>осінньо-зимового</w:t>
      </w:r>
    </w:p>
    <w:p>
      <w:pPr>
        <w:pStyle w:val="a3"/>
        <w:spacing w:line="322" w:lineRule="exact"/>
      </w:pPr>
      <w:r>
        <w:t>опалювального</w:t>
      </w:r>
      <w:r>
        <w:rPr>
          <w:spacing w:val="-6"/>
        </w:rPr>
        <w:t xml:space="preserve"> </w:t>
      </w:r>
      <w:r>
        <w:t>періоду.</w:t>
      </w:r>
    </w:p>
    <w:p>
      <w:pPr>
        <w:pStyle w:val="a3"/>
        <w:ind w:right="130" w:firstLine="707"/>
      </w:pPr>
      <w:r>
        <w:t>Створення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постачальниками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запасу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газу,</w:t>
      </w:r>
      <w:r>
        <w:rPr>
          <w:spacing w:val="-67"/>
        </w:rPr>
        <w:t xml:space="preserve"> </w:t>
      </w:r>
      <w:r>
        <w:t>який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разі</w:t>
      </w:r>
      <w:r>
        <w:rPr>
          <w:spacing w:val="-4"/>
        </w:rPr>
        <w:t xml:space="preserve"> </w:t>
      </w:r>
      <w:r>
        <w:t>короткочасного</w:t>
      </w:r>
      <w:r>
        <w:rPr>
          <w:spacing w:val="-5"/>
        </w:rPr>
        <w:t xml:space="preserve"> </w:t>
      </w:r>
      <w:r>
        <w:t>значного</w:t>
      </w:r>
      <w:r>
        <w:rPr>
          <w:spacing w:val="-7"/>
        </w:rPr>
        <w:t xml:space="preserve"> </w:t>
      </w:r>
      <w:r>
        <w:t>зменшення</w:t>
      </w:r>
      <w:r>
        <w:rPr>
          <w:spacing w:val="-5"/>
        </w:rPr>
        <w:t xml:space="preserve"> </w:t>
      </w:r>
      <w:r>
        <w:t>чи</w:t>
      </w:r>
      <w:r>
        <w:rPr>
          <w:spacing w:val="-6"/>
        </w:rPr>
        <w:t xml:space="preserve"> </w:t>
      </w:r>
      <w:r>
        <w:t>переривання</w:t>
      </w:r>
      <w:r>
        <w:rPr>
          <w:spacing w:val="-5"/>
        </w:rPr>
        <w:t xml:space="preserve"> </w:t>
      </w:r>
      <w:r>
        <w:t>транзиту</w:t>
      </w:r>
      <w:r>
        <w:rPr>
          <w:spacing w:val="-9"/>
        </w:rPr>
        <w:t xml:space="preserve"> </w:t>
      </w:r>
      <w:r>
        <w:t>міг</w:t>
      </w:r>
      <w:r>
        <w:rPr>
          <w:spacing w:val="-67"/>
        </w:rPr>
        <w:t xml:space="preserve"> </w:t>
      </w:r>
      <w:r>
        <w:rPr>
          <w:spacing w:val="-1"/>
        </w:rPr>
        <w:t>би</w:t>
      </w:r>
      <w:r>
        <w:rPr>
          <w:spacing w:val="-17"/>
        </w:rPr>
        <w:t xml:space="preserve"> </w:t>
      </w:r>
      <w:r>
        <w:rPr>
          <w:spacing w:val="-1"/>
        </w:rPr>
        <w:t>забезпечити</w:t>
      </w:r>
      <w:r>
        <w:rPr>
          <w:spacing w:val="-16"/>
        </w:rPr>
        <w:t xml:space="preserve"> </w:t>
      </w:r>
      <w:r>
        <w:rPr>
          <w:spacing w:val="-1"/>
        </w:rPr>
        <w:t>постійне</w:t>
      </w:r>
      <w:r>
        <w:rPr>
          <w:spacing w:val="-17"/>
        </w:rPr>
        <w:t xml:space="preserve"> </w:t>
      </w:r>
      <w:r>
        <w:t>газопостачання</w:t>
      </w:r>
      <w:r>
        <w:rPr>
          <w:spacing w:val="-17"/>
        </w:rPr>
        <w:t xml:space="preserve"> </w:t>
      </w:r>
      <w:r>
        <w:t>споживачів,</w:t>
      </w:r>
      <w:r>
        <w:rPr>
          <w:spacing w:val="-18"/>
        </w:rPr>
        <w:t xml:space="preserve"> </w:t>
      </w:r>
      <w:r>
        <w:t>є</w:t>
      </w:r>
      <w:r>
        <w:rPr>
          <w:spacing w:val="-17"/>
        </w:rPr>
        <w:t xml:space="preserve"> </w:t>
      </w:r>
      <w:r>
        <w:t>основою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забезпечення</w:t>
      </w:r>
      <w:r>
        <w:rPr>
          <w:spacing w:val="-67"/>
        </w:rPr>
        <w:t xml:space="preserve"> </w:t>
      </w:r>
      <w:r>
        <w:t>енергетичної безпеки</w:t>
      </w:r>
      <w:r>
        <w:rPr>
          <w:spacing w:val="-1"/>
        </w:rPr>
        <w:t xml:space="preserve"> </w:t>
      </w:r>
      <w:r>
        <w:t>роботи всього газового</w:t>
      </w:r>
      <w:r>
        <w:rPr>
          <w:spacing w:val="1"/>
        </w:rPr>
        <w:t xml:space="preserve"> </w:t>
      </w:r>
      <w:r>
        <w:t>сектору.</w:t>
      </w:r>
    </w:p>
    <w:p>
      <w:pPr>
        <w:pStyle w:val="a3"/>
        <w:spacing w:before="4"/>
        <w:ind w:left="0"/>
        <w:jc w:val="left"/>
      </w:pPr>
    </w:p>
    <w:p>
      <w:pPr>
        <w:pStyle w:val="1"/>
        <w:numPr>
          <w:ilvl w:val="0"/>
          <w:numId w:val="1"/>
        </w:numPr>
        <w:tabs>
          <w:tab w:val="left" w:pos="1108"/>
        </w:tabs>
        <w:ind w:hanging="282"/>
        <w:jc w:val="both"/>
      </w:pPr>
      <w:r>
        <w:t>Основні</w:t>
      </w:r>
      <w:r>
        <w:rPr>
          <w:spacing w:val="-2"/>
        </w:rPr>
        <w:t xml:space="preserve"> </w:t>
      </w:r>
      <w:r>
        <w:t>положення</w:t>
      </w:r>
      <w:r>
        <w:rPr>
          <w:spacing w:val="-4"/>
        </w:rPr>
        <w:t xml:space="preserve"> </w:t>
      </w:r>
      <w:r>
        <w:t>проекту</w:t>
      </w:r>
      <w:r>
        <w:rPr>
          <w:spacing w:val="-5"/>
        </w:rPr>
        <w:t xml:space="preserve"> </w:t>
      </w:r>
      <w:proofErr w:type="spellStart"/>
      <w:r>
        <w:t>акта</w:t>
      </w:r>
      <w:proofErr w:type="spellEnd"/>
    </w:p>
    <w:p>
      <w:pPr>
        <w:pStyle w:val="a3"/>
        <w:ind w:right="127" w:firstLine="707"/>
      </w:pPr>
      <w:r>
        <w:t>Проектом</w:t>
      </w:r>
      <w:r>
        <w:rPr>
          <w:spacing w:val="1"/>
        </w:rPr>
        <w:t xml:space="preserve"> </w:t>
      </w:r>
      <w:r>
        <w:t>постанови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запасу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споживачів.</w:t>
      </w:r>
      <w:r>
        <w:rPr>
          <w:spacing w:val="1"/>
        </w:rPr>
        <w:t xml:space="preserve"> </w:t>
      </w:r>
      <w:r>
        <w:t>Вперше,</w:t>
      </w:r>
      <w:r>
        <w:rPr>
          <w:spacing w:val="1"/>
        </w:rPr>
        <w:t xml:space="preserve"> </w:t>
      </w:r>
      <w:r>
        <w:t>проект</w:t>
      </w:r>
      <w:r>
        <w:rPr>
          <w:spacing w:val="-67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обов’язок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запасу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постачальниками</w:t>
      </w:r>
      <w:r>
        <w:rPr>
          <w:spacing w:val="1"/>
        </w:rPr>
        <w:t xml:space="preserve"> </w:t>
      </w:r>
      <w:r>
        <w:t>природного газу для забезпечення надійного газопостачання споживачів при</w:t>
      </w:r>
      <w:r>
        <w:rPr>
          <w:spacing w:val="1"/>
        </w:rPr>
        <w:t xml:space="preserve"> </w:t>
      </w:r>
      <w:r>
        <w:t>виникненні</w:t>
      </w:r>
      <w:r>
        <w:rPr>
          <w:spacing w:val="-3"/>
        </w:rPr>
        <w:t xml:space="preserve"> </w:t>
      </w:r>
      <w:r>
        <w:t>кризових явищ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українському</w:t>
      </w:r>
      <w:r>
        <w:rPr>
          <w:spacing w:val="-4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газу.</w:t>
      </w:r>
    </w:p>
    <w:p>
      <w:pPr>
        <w:pStyle w:val="a3"/>
        <w:spacing w:before="3"/>
        <w:ind w:left="0"/>
        <w:jc w:val="left"/>
      </w:pPr>
    </w:p>
    <w:p>
      <w:pPr>
        <w:pStyle w:val="1"/>
        <w:numPr>
          <w:ilvl w:val="0"/>
          <w:numId w:val="1"/>
        </w:numPr>
        <w:tabs>
          <w:tab w:val="left" w:pos="1108"/>
        </w:tabs>
        <w:ind w:hanging="282"/>
        <w:jc w:val="both"/>
      </w:pPr>
      <w:r>
        <w:t>Правові</w:t>
      </w:r>
      <w:r>
        <w:rPr>
          <w:spacing w:val="-1"/>
        </w:rPr>
        <w:t xml:space="preserve"> </w:t>
      </w:r>
      <w:r>
        <w:t>аспекти</w:t>
      </w:r>
    </w:p>
    <w:p>
      <w:pPr>
        <w:pStyle w:val="a3"/>
        <w:spacing w:line="319" w:lineRule="exact"/>
        <w:ind w:left="826"/>
      </w:pPr>
      <w:r>
        <w:t>Основними</w:t>
      </w:r>
      <w:r>
        <w:rPr>
          <w:spacing w:val="1"/>
        </w:rPr>
        <w:t xml:space="preserve"> </w:t>
      </w:r>
      <w:r>
        <w:t>актами,</w:t>
      </w:r>
      <w:r>
        <w:rPr>
          <w:spacing w:val="-4"/>
        </w:rPr>
        <w:t xml:space="preserve"> </w:t>
      </w:r>
      <w:r>
        <w:t>що діють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сфері є:</w:t>
      </w:r>
    </w:p>
    <w:p>
      <w:pPr>
        <w:pStyle w:val="a3"/>
        <w:ind w:right="125" w:firstLine="707"/>
      </w:pPr>
      <w:r>
        <w:t xml:space="preserve">Закон України від 09.04.2015 № 329-VIII «Про ринок природного газу» </w:t>
      </w:r>
      <w:r>
        <w:br/>
        <w:t>(зі</w:t>
      </w:r>
      <w:r>
        <w:rPr>
          <w:spacing w:val="-67"/>
        </w:rPr>
        <w:t xml:space="preserve">                           </w:t>
      </w:r>
      <w:r>
        <w:t>змінами);</w:t>
      </w:r>
    </w:p>
    <w:p>
      <w:pPr>
        <w:pStyle w:val="a3"/>
        <w:spacing w:before="2"/>
        <w:ind w:right="129" w:firstLine="707"/>
      </w:pPr>
      <w:r>
        <w:rPr>
          <w:spacing w:val="-1"/>
        </w:rPr>
        <w:t>Кодекс</w:t>
      </w:r>
      <w:r>
        <w:rPr>
          <w:spacing w:val="-16"/>
        </w:rPr>
        <w:t xml:space="preserve"> </w:t>
      </w:r>
      <w:r>
        <w:rPr>
          <w:spacing w:val="-1"/>
        </w:rPr>
        <w:t>газотранспортної</w:t>
      </w:r>
      <w:r>
        <w:rPr>
          <w:spacing w:val="-18"/>
        </w:rPr>
        <w:t xml:space="preserve"> </w:t>
      </w:r>
      <w:r>
        <w:rPr>
          <w:spacing w:val="-1"/>
        </w:rPr>
        <w:t>системи,</w:t>
      </w:r>
      <w:r>
        <w:rPr>
          <w:spacing w:val="-17"/>
        </w:rPr>
        <w:t xml:space="preserve"> </w:t>
      </w:r>
      <w:r>
        <w:t>затверджений</w:t>
      </w:r>
      <w:r>
        <w:rPr>
          <w:spacing w:val="-16"/>
        </w:rPr>
        <w:t xml:space="preserve"> </w:t>
      </w:r>
      <w:r>
        <w:t>постановою</w:t>
      </w:r>
      <w:r>
        <w:rPr>
          <w:spacing w:val="-17"/>
        </w:rPr>
        <w:t xml:space="preserve"> </w:t>
      </w:r>
      <w:r>
        <w:t>Національної</w:t>
      </w:r>
      <w:r>
        <w:rPr>
          <w:spacing w:val="-68"/>
        </w:rPr>
        <w:t xml:space="preserve"> </w:t>
      </w:r>
      <w:r>
        <w:rPr>
          <w:spacing w:val="-1"/>
        </w:rPr>
        <w:t>комісії,</w:t>
      </w:r>
      <w:r>
        <w:rPr>
          <w:spacing w:val="-16"/>
        </w:rPr>
        <w:t xml:space="preserve"> </w:t>
      </w:r>
      <w:r>
        <w:rPr>
          <w:spacing w:val="-1"/>
        </w:rPr>
        <w:t>що</w:t>
      </w:r>
      <w:r>
        <w:rPr>
          <w:spacing w:val="-14"/>
        </w:rPr>
        <w:t xml:space="preserve"> </w:t>
      </w:r>
      <w:r>
        <w:rPr>
          <w:spacing w:val="-1"/>
        </w:rPr>
        <w:t>здійснює</w:t>
      </w:r>
      <w:r>
        <w:rPr>
          <w:spacing w:val="-18"/>
        </w:rPr>
        <w:t xml:space="preserve"> </w:t>
      </w:r>
      <w:r>
        <w:t>державне</w:t>
      </w:r>
      <w:r>
        <w:rPr>
          <w:spacing w:val="-14"/>
        </w:rPr>
        <w:t xml:space="preserve"> </w:t>
      </w:r>
      <w:r>
        <w:t>регулювання</w:t>
      </w:r>
      <w:r>
        <w:rPr>
          <w:spacing w:val="-15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сферах</w:t>
      </w:r>
      <w:r>
        <w:rPr>
          <w:spacing w:val="-13"/>
        </w:rPr>
        <w:t xml:space="preserve"> </w:t>
      </w:r>
      <w:r>
        <w:t>енергетики</w:t>
      </w:r>
      <w:r>
        <w:rPr>
          <w:spacing w:val="-15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комунальних</w:t>
      </w:r>
      <w:r>
        <w:rPr>
          <w:spacing w:val="-67"/>
        </w:rPr>
        <w:t xml:space="preserve"> </w:t>
      </w:r>
      <w:r>
        <w:t>послуг від 30.09.2015 № 2493, зареєстрований в Міністерстві юстиції України</w:t>
      </w:r>
      <w:r>
        <w:rPr>
          <w:spacing w:val="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06.11.2015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1378/27823;</w:t>
      </w:r>
    </w:p>
    <w:p>
      <w:pPr>
        <w:pStyle w:val="a3"/>
        <w:ind w:right="132" w:firstLine="707"/>
      </w:pPr>
      <w:r>
        <w:t>Кодекс газорозподільних систем, затверджений постановою Національної</w:t>
      </w:r>
      <w:r>
        <w:rPr>
          <w:spacing w:val="-67"/>
        </w:rPr>
        <w:t xml:space="preserve"> </w:t>
      </w:r>
      <w:r>
        <w:rPr>
          <w:spacing w:val="-1"/>
        </w:rPr>
        <w:t>комісії,</w:t>
      </w:r>
      <w:r>
        <w:rPr>
          <w:spacing w:val="-16"/>
        </w:rPr>
        <w:t xml:space="preserve"> </w:t>
      </w:r>
      <w:r>
        <w:rPr>
          <w:spacing w:val="-1"/>
        </w:rPr>
        <w:t>що</w:t>
      </w:r>
      <w:r>
        <w:rPr>
          <w:spacing w:val="-14"/>
        </w:rPr>
        <w:t xml:space="preserve"> </w:t>
      </w:r>
      <w:r>
        <w:rPr>
          <w:spacing w:val="-1"/>
        </w:rPr>
        <w:t>здійснює</w:t>
      </w:r>
      <w:r>
        <w:rPr>
          <w:spacing w:val="-18"/>
        </w:rPr>
        <w:t xml:space="preserve"> </w:t>
      </w:r>
      <w:r>
        <w:t>державне</w:t>
      </w:r>
      <w:r>
        <w:rPr>
          <w:spacing w:val="-14"/>
        </w:rPr>
        <w:t xml:space="preserve"> </w:t>
      </w:r>
      <w:r>
        <w:t>регулювання</w:t>
      </w:r>
      <w:r>
        <w:rPr>
          <w:spacing w:val="-15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сферах</w:t>
      </w:r>
      <w:r>
        <w:rPr>
          <w:spacing w:val="-13"/>
        </w:rPr>
        <w:t xml:space="preserve"> </w:t>
      </w:r>
      <w:r>
        <w:t>енергетики</w:t>
      </w:r>
      <w:r>
        <w:rPr>
          <w:spacing w:val="-15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комунальних</w:t>
      </w:r>
      <w:r>
        <w:rPr>
          <w:spacing w:val="-67"/>
        </w:rPr>
        <w:t xml:space="preserve"> </w:t>
      </w:r>
      <w:r>
        <w:t>послуг від 30.09.2015 № 2494, зареєстрований в Міністерстві юстиції України</w:t>
      </w:r>
      <w:r>
        <w:rPr>
          <w:spacing w:val="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06.11.2015</w:t>
      </w:r>
      <w:r>
        <w:rPr>
          <w:spacing w:val="1"/>
        </w:rPr>
        <w:t xml:space="preserve"> </w:t>
      </w:r>
      <w:r>
        <w:t>за №</w:t>
      </w:r>
      <w:r>
        <w:rPr>
          <w:spacing w:val="-3"/>
        </w:rPr>
        <w:t xml:space="preserve"> </w:t>
      </w:r>
      <w:r>
        <w:t>1379/27824;</w:t>
      </w:r>
    </w:p>
    <w:p>
      <w:pPr>
        <w:pStyle w:val="a3"/>
        <w:ind w:right="130" w:firstLine="707"/>
      </w:pPr>
      <w:r>
        <w:t>Кодекс газосховищ та критеріїв, згідно з якими до певного газосховища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29"/>
        </w:rPr>
        <w:t xml:space="preserve"> </w:t>
      </w:r>
      <w:r>
        <w:t>режим</w:t>
      </w:r>
      <w:r>
        <w:rPr>
          <w:spacing w:val="29"/>
        </w:rPr>
        <w:t xml:space="preserve"> </w:t>
      </w:r>
      <w:r>
        <w:t>договірного</w:t>
      </w:r>
      <w:r>
        <w:rPr>
          <w:spacing w:val="28"/>
        </w:rPr>
        <w:t xml:space="preserve"> </w:t>
      </w:r>
      <w:r>
        <w:t>доступу</w:t>
      </w:r>
      <w:r>
        <w:rPr>
          <w:spacing w:val="28"/>
        </w:rPr>
        <w:t xml:space="preserve"> </w:t>
      </w:r>
      <w:r>
        <w:t>або</w:t>
      </w:r>
      <w:r>
        <w:rPr>
          <w:spacing w:val="30"/>
        </w:rPr>
        <w:t xml:space="preserve"> </w:t>
      </w:r>
      <w:r>
        <w:t>режим</w:t>
      </w:r>
      <w:r>
        <w:rPr>
          <w:spacing w:val="29"/>
        </w:rPr>
        <w:t xml:space="preserve"> </w:t>
      </w:r>
      <w:r>
        <w:t>регульованого</w:t>
      </w:r>
      <w:r>
        <w:rPr>
          <w:spacing w:val="29"/>
        </w:rPr>
        <w:t xml:space="preserve"> </w:t>
      </w:r>
      <w:r>
        <w:t>доступу,</w:t>
      </w:r>
    </w:p>
    <w:p>
      <w:pPr>
        <w:sectPr>
          <w:type w:val="continuous"/>
          <w:pgSz w:w="11910" w:h="16840"/>
          <w:pgMar w:top="1040" w:right="720" w:bottom="280" w:left="1300" w:header="720" w:footer="720" w:gutter="0"/>
          <w:cols w:space="720"/>
        </w:sectPr>
      </w:pPr>
    </w:p>
    <w:p>
      <w:pPr>
        <w:pStyle w:val="a3"/>
        <w:spacing w:before="67"/>
        <w:ind w:right="135"/>
      </w:pPr>
      <w:r>
        <w:lastRenderedPageBreak/>
        <w:t>затверджений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-10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сферах</w:t>
      </w:r>
      <w:r>
        <w:rPr>
          <w:spacing w:val="-9"/>
        </w:rPr>
        <w:t xml:space="preserve"> </w:t>
      </w:r>
      <w:r>
        <w:t>енергетики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комунальних</w:t>
      </w:r>
      <w:r>
        <w:rPr>
          <w:spacing w:val="-9"/>
        </w:rPr>
        <w:t xml:space="preserve"> </w:t>
      </w:r>
      <w:r>
        <w:t>послуг</w:t>
      </w:r>
      <w:r>
        <w:rPr>
          <w:spacing w:val="-10"/>
        </w:rPr>
        <w:t xml:space="preserve"> </w:t>
      </w:r>
      <w:r>
        <w:t>від</w:t>
      </w:r>
      <w:r>
        <w:rPr>
          <w:spacing w:val="-10"/>
        </w:rPr>
        <w:t xml:space="preserve"> </w:t>
      </w:r>
      <w:r>
        <w:t>30.09.2015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2495,</w:t>
      </w:r>
      <w:r>
        <w:rPr>
          <w:spacing w:val="-67"/>
        </w:rPr>
        <w:t xml:space="preserve"> </w:t>
      </w:r>
      <w:r>
        <w:t>зареєстрований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Міністерстві</w:t>
      </w:r>
      <w:r>
        <w:rPr>
          <w:spacing w:val="-2"/>
        </w:rPr>
        <w:t xml:space="preserve"> </w:t>
      </w:r>
      <w:r>
        <w:t>юстиції</w:t>
      </w:r>
      <w:r>
        <w:rPr>
          <w:spacing w:val="-2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06.11.2015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1380/27825.</w:t>
      </w:r>
    </w:p>
    <w:p>
      <w:pPr>
        <w:pStyle w:val="a3"/>
        <w:spacing w:before="6"/>
        <w:ind w:left="0"/>
        <w:jc w:val="left"/>
      </w:pPr>
    </w:p>
    <w:p>
      <w:pPr>
        <w:pStyle w:val="1"/>
        <w:numPr>
          <w:ilvl w:val="0"/>
          <w:numId w:val="1"/>
        </w:numPr>
        <w:tabs>
          <w:tab w:val="left" w:pos="1108"/>
        </w:tabs>
        <w:ind w:hanging="282"/>
        <w:jc w:val="both"/>
      </w:pPr>
      <w:r>
        <w:t>Фінансово-економічне</w:t>
      </w:r>
      <w:r>
        <w:rPr>
          <w:spacing w:val="-10"/>
        </w:rPr>
        <w:t xml:space="preserve"> </w:t>
      </w:r>
      <w:r>
        <w:t>обґрунтування</w:t>
      </w:r>
    </w:p>
    <w:p>
      <w:pPr>
        <w:pStyle w:val="a3"/>
        <w:spacing w:line="278" w:lineRule="auto"/>
        <w:ind w:right="131" w:firstLine="707"/>
      </w:pPr>
      <w:r>
        <w:t>Реалізація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постанови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місцевого</w:t>
      </w:r>
      <w:r>
        <w:rPr>
          <w:spacing w:val="-4"/>
        </w:rPr>
        <w:t xml:space="preserve"> </w:t>
      </w:r>
      <w:r>
        <w:t>бюджетів.</w:t>
      </w:r>
    </w:p>
    <w:p>
      <w:pPr>
        <w:pStyle w:val="a3"/>
        <w:spacing w:before="10"/>
        <w:ind w:left="0"/>
        <w:jc w:val="left"/>
        <w:rPr>
          <w:sz w:val="31"/>
        </w:rPr>
      </w:pPr>
    </w:p>
    <w:p>
      <w:pPr>
        <w:pStyle w:val="1"/>
        <w:numPr>
          <w:ilvl w:val="0"/>
          <w:numId w:val="1"/>
        </w:numPr>
        <w:tabs>
          <w:tab w:val="left" w:pos="1108"/>
        </w:tabs>
        <w:ind w:hanging="282"/>
        <w:jc w:val="both"/>
      </w:pPr>
      <w:r>
        <w:t>Позиція</w:t>
      </w:r>
      <w:r>
        <w:rPr>
          <w:spacing w:val="-6"/>
        </w:rPr>
        <w:t xml:space="preserve"> </w:t>
      </w:r>
      <w:r>
        <w:t>заінтересованих</w:t>
      </w:r>
      <w:r>
        <w:rPr>
          <w:spacing w:val="-3"/>
        </w:rPr>
        <w:t xml:space="preserve"> </w:t>
      </w:r>
      <w:r>
        <w:t>сторін</w:t>
      </w:r>
    </w:p>
    <w:p>
      <w:pPr>
        <w:pStyle w:val="a3"/>
        <w:ind w:right="123" w:firstLine="707"/>
      </w:pPr>
      <w:r>
        <w:t>Проект</w:t>
      </w:r>
      <w:r>
        <w:rPr>
          <w:spacing w:val="1"/>
        </w:rPr>
        <w:t xml:space="preserve"> </w:t>
      </w:r>
      <w:r>
        <w:t>постанови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громад,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соціально-трудової</w:t>
      </w:r>
      <w:r>
        <w:rPr>
          <w:spacing w:val="1"/>
        </w:rPr>
        <w:t xml:space="preserve"> </w:t>
      </w:r>
      <w:r>
        <w:t>сфери,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інвалідністю,</w:t>
      </w:r>
      <w:r>
        <w:rPr>
          <w:spacing w:val="-67"/>
        </w:rPr>
        <w:t xml:space="preserve"> </w:t>
      </w:r>
      <w:r>
        <w:t xml:space="preserve">функціонування і застосування української мови як державної. Проект </w:t>
      </w:r>
      <w:proofErr w:type="spellStart"/>
      <w:r>
        <w:t>акта</w:t>
      </w:r>
      <w:proofErr w:type="spellEnd"/>
      <w:r>
        <w:t xml:space="preserve"> не</w:t>
      </w:r>
      <w:r>
        <w:rPr>
          <w:spacing w:val="1"/>
        </w:rPr>
        <w:t xml:space="preserve"> </w:t>
      </w:r>
      <w:r>
        <w:t>стосується</w:t>
      </w:r>
      <w:r>
        <w:rPr>
          <w:spacing w:val="-1"/>
        </w:rPr>
        <w:t xml:space="preserve"> </w:t>
      </w:r>
      <w:r>
        <w:t>сфери наукової та науково-технічної діяльності.</w:t>
      </w:r>
    </w:p>
    <w:p>
      <w:pPr>
        <w:pStyle w:val="a3"/>
        <w:ind w:right="122" w:firstLine="707"/>
      </w:pPr>
      <w:r>
        <w:t xml:space="preserve">Проект постанови буде оприлюднено на офіційному </w:t>
      </w:r>
      <w:proofErr w:type="spellStart"/>
      <w:r>
        <w:t>вебсайті</w:t>
      </w:r>
      <w:proofErr w:type="spellEnd"/>
      <w:r>
        <w:t xml:space="preserve"> Міненерго</w:t>
      </w:r>
      <w:r>
        <w:rPr>
          <w:spacing w:val="1"/>
        </w:rPr>
        <w:t xml:space="preserve"> </w:t>
      </w:r>
      <w:r>
        <w:t>згідно</w:t>
      </w:r>
      <w:r>
        <w:rPr>
          <w:spacing w:val="-10"/>
        </w:rPr>
        <w:t xml:space="preserve"> </w:t>
      </w:r>
      <w:r>
        <w:t>законодавства</w:t>
      </w:r>
      <w:r>
        <w:rPr>
          <w:spacing w:val="-11"/>
        </w:rPr>
        <w:t xml:space="preserve"> </w:t>
      </w:r>
      <w:r>
        <w:t>України</w:t>
      </w:r>
      <w:r>
        <w:rPr>
          <w:spacing w:val="-11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метою</w:t>
      </w:r>
      <w:r>
        <w:rPr>
          <w:spacing w:val="-10"/>
        </w:rPr>
        <w:t xml:space="preserve"> </w:t>
      </w:r>
      <w:r>
        <w:t>подання</w:t>
      </w:r>
      <w:r>
        <w:rPr>
          <w:spacing w:val="-11"/>
        </w:rPr>
        <w:t xml:space="preserve"> </w:t>
      </w:r>
      <w:r>
        <w:t>зауважень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пропозицій,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також</w:t>
      </w:r>
      <w:r>
        <w:rPr>
          <w:spacing w:val="-68"/>
        </w:rPr>
        <w:t xml:space="preserve"> </w:t>
      </w:r>
      <w:r>
        <w:t xml:space="preserve">за необхідності буде проведено відкриті </w:t>
      </w:r>
      <w:proofErr w:type="spellStart"/>
      <w:r>
        <w:t>обговоренння</w:t>
      </w:r>
      <w:proofErr w:type="spellEnd"/>
      <w:r>
        <w:t xml:space="preserve"> для забезпечення прав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консультативно-</w:t>
      </w:r>
      <w:r>
        <w:rPr>
          <w:spacing w:val="1"/>
        </w:rPr>
        <w:t xml:space="preserve"> </w:t>
      </w:r>
      <w:r>
        <w:t>дорадчих</w:t>
      </w:r>
      <w:r>
        <w:rPr>
          <w:spacing w:val="-4"/>
        </w:rPr>
        <w:t xml:space="preserve"> </w:t>
      </w:r>
      <w:r>
        <w:t>органів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установ.</w:t>
      </w:r>
    </w:p>
    <w:p>
      <w:pPr>
        <w:pStyle w:val="a3"/>
        <w:spacing w:before="4"/>
        <w:ind w:left="0"/>
        <w:jc w:val="left"/>
      </w:pPr>
    </w:p>
    <w:p>
      <w:pPr>
        <w:pStyle w:val="1"/>
        <w:numPr>
          <w:ilvl w:val="0"/>
          <w:numId w:val="1"/>
        </w:numPr>
        <w:tabs>
          <w:tab w:val="left" w:pos="1108"/>
        </w:tabs>
        <w:ind w:hanging="282"/>
        <w:jc w:val="both"/>
      </w:pPr>
      <w:r>
        <w:t>Оцінка</w:t>
      </w:r>
      <w:r>
        <w:rPr>
          <w:spacing w:val="-4"/>
        </w:rPr>
        <w:t xml:space="preserve"> </w:t>
      </w:r>
      <w:r>
        <w:t>відповідності</w:t>
      </w:r>
    </w:p>
    <w:p>
      <w:pPr>
        <w:pStyle w:val="a3"/>
        <w:ind w:right="126" w:firstLine="707"/>
      </w:pPr>
      <w:r>
        <w:t>У проекті постанови відсутні положення, що стосуються прав та свобод,</w:t>
      </w:r>
      <w:r>
        <w:rPr>
          <w:spacing w:val="1"/>
        </w:rPr>
        <w:t xml:space="preserve"> </w:t>
      </w:r>
      <w:r>
        <w:t>гарантованих Конвенцією про захист прав людини і основоположних свобод,</w:t>
      </w:r>
      <w:r>
        <w:rPr>
          <w:spacing w:val="1"/>
        </w:rPr>
        <w:t xml:space="preserve"> </w:t>
      </w:r>
      <w:r>
        <w:t>впливають на забезпечення рівних прав та можливостей жінок і чоловіків, не</w:t>
      </w:r>
      <w:r>
        <w:rPr>
          <w:spacing w:val="1"/>
        </w:rPr>
        <w:t xml:space="preserve"> </w:t>
      </w:r>
      <w:r>
        <w:t>містять ризики щодо вчинення корупційних правопорушень та правопорушень,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корупцією,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дискримінації,</w:t>
      </w:r>
      <w:r>
        <w:rPr>
          <w:spacing w:val="1"/>
        </w:rPr>
        <w:t xml:space="preserve"> </w:t>
      </w:r>
      <w:r>
        <w:t>стосуються</w:t>
      </w:r>
      <w:r>
        <w:rPr>
          <w:spacing w:val="-67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ризиків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обмежень,</w:t>
      </w:r>
      <w:r>
        <w:rPr>
          <w:spacing w:val="-3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виникнути</w:t>
      </w:r>
      <w:r>
        <w:rPr>
          <w:spacing w:val="-2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реалізації</w:t>
      </w:r>
      <w:r>
        <w:rPr>
          <w:spacing w:val="-1"/>
        </w:rPr>
        <w:t xml:space="preserve"> </w:t>
      </w:r>
      <w:r>
        <w:t>постанови.</w:t>
      </w:r>
    </w:p>
    <w:p>
      <w:pPr>
        <w:pStyle w:val="a3"/>
        <w:spacing w:before="2"/>
        <w:ind w:left="0"/>
        <w:jc w:val="left"/>
      </w:pPr>
    </w:p>
    <w:p>
      <w:pPr>
        <w:pStyle w:val="1"/>
        <w:numPr>
          <w:ilvl w:val="0"/>
          <w:numId w:val="1"/>
        </w:numPr>
        <w:tabs>
          <w:tab w:val="left" w:pos="1108"/>
        </w:tabs>
        <w:ind w:hanging="282"/>
        <w:jc w:val="both"/>
      </w:pPr>
      <w:r>
        <w:t>Прогноз</w:t>
      </w:r>
      <w:r>
        <w:rPr>
          <w:spacing w:val="-3"/>
        </w:rPr>
        <w:t xml:space="preserve"> </w:t>
      </w:r>
      <w:r>
        <w:t>результатів</w:t>
      </w:r>
    </w:p>
    <w:p>
      <w:pPr>
        <w:pStyle w:val="a3"/>
        <w:ind w:right="128" w:firstLine="707"/>
      </w:pPr>
      <w:r>
        <w:t>Прийняття</w:t>
      </w:r>
      <w:r>
        <w:rPr>
          <w:spacing w:val="1"/>
        </w:rPr>
        <w:t xml:space="preserve"> </w:t>
      </w:r>
      <w:bookmarkStart w:id="0" w:name="_GoBack"/>
      <w:bookmarkEnd w:id="0"/>
      <w:proofErr w:type="spellStart"/>
      <w:r>
        <w:t>акта</w:t>
      </w:r>
      <w:proofErr w:type="spellEnd"/>
      <w:r>
        <w:rPr>
          <w:spacing w:val="1"/>
        </w:rPr>
        <w:t xml:space="preserve"> </w:t>
      </w:r>
      <w:r>
        <w:t>забезпечить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запасу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відповідатимуть</w:t>
      </w:r>
      <w:r>
        <w:rPr>
          <w:spacing w:val="1"/>
        </w:rPr>
        <w:t xml:space="preserve"> </w:t>
      </w:r>
      <w:r>
        <w:t>європейським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підвищить</w:t>
      </w:r>
      <w:r>
        <w:rPr>
          <w:spacing w:val="1"/>
        </w:rPr>
        <w:t xml:space="preserve"> </w:t>
      </w:r>
      <w:r>
        <w:t>надійність</w:t>
      </w:r>
      <w:r>
        <w:rPr>
          <w:spacing w:val="1"/>
        </w:rPr>
        <w:t xml:space="preserve"> </w:t>
      </w:r>
      <w:r>
        <w:t>газопостачання.</w:t>
      </w:r>
    </w:p>
    <w:p>
      <w:pPr>
        <w:pStyle w:val="a3"/>
        <w:spacing w:line="322" w:lineRule="exact"/>
        <w:ind w:left="826"/>
      </w:pPr>
      <w:r>
        <w:t>Очікуваний</w:t>
      </w:r>
      <w:r>
        <w:rPr>
          <w:spacing w:val="-2"/>
        </w:rPr>
        <w:t xml:space="preserve"> </w:t>
      </w:r>
      <w:r>
        <w:t>вплив</w:t>
      </w:r>
      <w:r>
        <w:rPr>
          <w:spacing w:val="-3"/>
        </w:rPr>
        <w:t xml:space="preserve"> </w:t>
      </w:r>
      <w:r>
        <w:t xml:space="preserve">реалізації </w:t>
      </w:r>
      <w:proofErr w:type="spellStart"/>
      <w:r>
        <w:t>акта</w:t>
      </w:r>
      <w:proofErr w:type="spellEnd"/>
      <w:r>
        <w:rPr>
          <w:spacing w:val="-5"/>
        </w:rPr>
        <w:t xml:space="preserve"> </w:t>
      </w:r>
      <w:r>
        <w:t>на:</w:t>
      </w:r>
    </w:p>
    <w:p>
      <w:pPr>
        <w:pStyle w:val="a3"/>
        <w:spacing w:line="322" w:lineRule="exact"/>
        <w:ind w:left="826"/>
      </w:pPr>
      <w:r>
        <w:t>ринкове</w:t>
      </w:r>
      <w:r>
        <w:rPr>
          <w:spacing w:val="-5"/>
        </w:rPr>
        <w:t xml:space="preserve"> </w:t>
      </w:r>
      <w:r>
        <w:t>середовище: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буде</w:t>
      </w:r>
      <w:r>
        <w:rPr>
          <w:spacing w:val="-2"/>
        </w:rPr>
        <w:t xml:space="preserve"> </w:t>
      </w:r>
      <w:r>
        <w:t>мати</w:t>
      </w:r>
      <w:r>
        <w:rPr>
          <w:spacing w:val="-6"/>
        </w:rPr>
        <w:t xml:space="preserve"> </w:t>
      </w:r>
      <w:r>
        <w:t>негативного</w:t>
      </w:r>
      <w:r>
        <w:rPr>
          <w:spacing w:val="-2"/>
        </w:rPr>
        <w:t xml:space="preserve"> </w:t>
      </w:r>
      <w:r>
        <w:t>впливу;</w:t>
      </w:r>
    </w:p>
    <w:p>
      <w:pPr>
        <w:pStyle w:val="a3"/>
        <w:ind w:right="132" w:firstLine="707"/>
      </w:pPr>
      <w:r>
        <w:t>забезпечення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 xml:space="preserve">громадян і держави: реалізація </w:t>
      </w:r>
      <w:proofErr w:type="spellStart"/>
      <w:r>
        <w:t>акта</w:t>
      </w:r>
      <w:proofErr w:type="spellEnd"/>
      <w:r>
        <w:t xml:space="preserve"> підвищить надійність газопостачання на</w:t>
      </w:r>
      <w:r>
        <w:rPr>
          <w:spacing w:val="1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газу;</w:t>
      </w:r>
    </w:p>
    <w:p>
      <w:pPr>
        <w:pStyle w:val="a3"/>
        <w:ind w:right="136" w:firstLine="707"/>
      </w:pPr>
      <w:r>
        <w:t>розвиток регіонів, підвищення чи зниження спроможності територіальних</w:t>
      </w:r>
      <w:r>
        <w:rPr>
          <w:spacing w:val="-67"/>
        </w:rPr>
        <w:t xml:space="preserve"> </w:t>
      </w:r>
      <w:r>
        <w:t>громад: не буде мати</w:t>
      </w:r>
      <w:r>
        <w:rPr>
          <w:spacing w:val="-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впливу;</w:t>
      </w:r>
    </w:p>
    <w:p>
      <w:pPr>
        <w:pStyle w:val="a3"/>
        <w:spacing w:line="321" w:lineRule="exact"/>
        <w:ind w:left="826"/>
      </w:pPr>
      <w:r>
        <w:t>ринок</w:t>
      </w:r>
      <w:r>
        <w:rPr>
          <w:spacing w:val="-3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зайнятості</w:t>
      </w:r>
      <w:r>
        <w:rPr>
          <w:spacing w:val="-2"/>
        </w:rPr>
        <w:t xml:space="preserve"> </w:t>
      </w:r>
      <w:r>
        <w:t>населення: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впливає;</w:t>
      </w:r>
    </w:p>
    <w:p>
      <w:pPr>
        <w:pStyle w:val="a3"/>
        <w:ind w:right="135" w:firstLine="707"/>
      </w:pPr>
      <w:r>
        <w:t>громадське здоров’я, екологію та навколишнє природне середовище: не</w:t>
      </w:r>
      <w:r>
        <w:rPr>
          <w:spacing w:val="1"/>
        </w:rPr>
        <w:t xml:space="preserve"> </w:t>
      </w:r>
      <w:r>
        <w:t>впливає.</w:t>
      </w:r>
    </w:p>
    <w:p>
      <w:pPr>
        <w:sectPr>
          <w:pgSz w:w="11910" w:h="16840"/>
          <w:pgMar w:top="1040" w:right="7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600"/>
        <w:gridCol w:w="3766"/>
      </w:tblGrid>
      <w:tr>
        <w:trPr>
          <w:trHeight w:val="645"/>
        </w:trPr>
        <w:tc>
          <w:tcPr>
            <w:tcW w:w="2273" w:type="dxa"/>
          </w:tcPr>
          <w:p>
            <w:pPr>
              <w:pStyle w:val="TableParagraph"/>
              <w:spacing w:line="316" w:lineRule="exact"/>
              <w:ind w:left="152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Заінтересована</w:t>
            </w:r>
          </w:p>
          <w:p>
            <w:pPr>
              <w:pStyle w:val="TableParagraph"/>
              <w:spacing w:line="309" w:lineRule="exact"/>
              <w:ind w:left="152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сторона</w:t>
            </w:r>
          </w:p>
        </w:tc>
        <w:tc>
          <w:tcPr>
            <w:tcW w:w="3600" w:type="dxa"/>
          </w:tcPr>
          <w:p>
            <w:pPr>
              <w:pStyle w:val="TableParagraph"/>
              <w:spacing w:line="316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Вплив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реалізації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акта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</w:p>
          <w:p>
            <w:pPr>
              <w:pStyle w:val="TableParagraph"/>
              <w:spacing w:line="309" w:lineRule="exact"/>
              <w:ind w:left="319"/>
              <w:rPr>
                <w:b/>
                <w:sz w:val="28"/>
              </w:rPr>
            </w:pPr>
            <w:r>
              <w:rPr>
                <w:b/>
                <w:sz w:val="28"/>
              </w:rPr>
              <w:t>заінтересовану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</w:p>
        </w:tc>
        <w:tc>
          <w:tcPr>
            <w:tcW w:w="3766" w:type="dxa"/>
          </w:tcPr>
          <w:p>
            <w:pPr>
              <w:pStyle w:val="TableParagraph"/>
              <w:spacing w:line="316" w:lineRule="exact"/>
              <w:ind w:left="600" w:right="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Пояснення</w:t>
            </w:r>
          </w:p>
          <w:p>
            <w:pPr>
              <w:pStyle w:val="TableParagraph"/>
              <w:spacing w:line="309" w:lineRule="exact"/>
              <w:ind w:left="600" w:right="5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очікуваного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впливу</w:t>
            </w:r>
          </w:p>
        </w:tc>
      </w:tr>
      <w:tr>
        <w:trPr>
          <w:trHeight w:val="2689"/>
        </w:trPr>
        <w:tc>
          <w:tcPr>
            <w:tcW w:w="2273" w:type="dxa"/>
          </w:tcPr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ind w:left="107" w:right="184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Постачальники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газу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07" w:right="930"/>
              <w:rPr>
                <w:sz w:val="26"/>
              </w:rPr>
            </w:pPr>
            <w:r>
              <w:rPr>
                <w:sz w:val="26"/>
              </w:rPr>
              <w:t>Близько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60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суб’єктів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16"/>
              <w:ind w:left="1098" w:right="1095"/>
              <w:jc w:val="center"/>
              <w:rPr>
                <w:sz w:val="26"/>
              </w:rPr>
            </w:pPr>
            <w:r>
              <w:rPr>
                <w:sz w:val="26"/>
              </w:rPr>
              <w:t>Негативний</w:t>
            </w:r>
          </w:p>
        </w:tc>
        <w:tc>
          <w:tcPr>
            <w:tcW w:w="3766" w:type="dxa"/>
          </w:tcPr>
          <w:p>
            <w:pPr>
              <w:pStyle w:val="TableParagraph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Постачальники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збільшують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свої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витрати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створення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страхового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запасу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подальшого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його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зберігання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підземних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газосховищах природного газу.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Погіршення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ситуації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обіговими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коштами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</w:p>
          <w:p>
            <w:pPr>
              <w:pStyle w:val="TableParagraph"/>
              <w:spacing w:line="291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зменшення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прибутку.</w:t>
            </w:r>
          </w:p>
        </w:tc>
      </w:tr>
      <w:tr>
        <w:trPr>
          <w:trHeight w:val="1495"/>
        </w:trPr>
        <w:tc>
          <w:tcPr>
            <w:tcW w:w="2273" w:type="dxa"/>
          </w:tcPr>
          <w:p>
            <w:pPr>
              <w:pStyle w:val="TableParagraph"/>
              <w:ind w:left="107" w:right="321"/>
              <w:rPr>
                <w:sz w:val="26"/>
              </w:rPr>
            </w:pPr>
            <w:r>
              <w:rPr>
                <w:sz w:val="26"/>
              </w:rPr>
              <w:t>2. Споживачі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газу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300" w:lineRule="atLeast"/>
              <w:ind w:left="107" w:right="611"/>
              <w:rPr>
                <w:sz w:val="26"/>
              </w:rPr>
            </w:pPr>
            <w:r>
              <w:rPr>
                <w:sz w:val="26"/>
              </w:rPr>
              <w:t>Більше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млн.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суб’єктів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1101" w:right="1095"/>
              <w:jc w:val="center"/>
              <w:rPr>
                <w:sz w:val="26"/>
              </w:rPr>
            </w:pPr>
            <w:r>
              <w:rPr>
                <w:sz w:val="26"/>
              </w:rPr>
              <w:t>Позитивний</w:t>
            </w:r>
          </w:p>
        </w:tc>
        <w:tc>
          <w:tcPr>
            <w:tcW w:w="3766" w:type="dxa"/>
          </w:tcPr>
          <w:p>
            <w:pPr>
              <w:pStyle w:val="TableParagraph"/>
              <w:tabs>
                <w:tab w:val="left" w:pos="1365"/>
                <w:tab w:val="left" w:pos="2869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явища на ринку природного газу,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z w:val="24"/>
              </w:rPr>
              <w:tab/>
              <w:t>надано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надійне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газопостачання</w:t>
            </w:r>
          </w:p>
        </w:tc>
      </w:tr>
    </w:tbl>
    <w:p>
      <w:pPr>
        <w:pStyle w:val="a3"/>
        <w:ind w:left="0"/>
        <w:jc w:val="left"/>
        <w:rPr>
          <w:sz w:val="20"/>
        </w:rPr>
      </w:pPr>
    </w:p>
    <w:p>
      <w:pPr>
        <w:pStyle w:val="a3"/>
        <w:spacing w:before="8"/>
        <w:ind w:left="0"/>
        <w:jc w:val="left"/>
        <w:rPr>
          <w:sz w:val="27"/>
        </w:rPr>
      </w:pPr>
    </w:p>
    <w:p>
      <w:pPr>
        <w:pStyle w:val="1"/>
        <w:tabs>
          <w:tab w:val="left" w:pos="6818"/>
        </w:tabs>
        <w:spacing w:before="89" w:line="240" w:lineRule="auto"/>
        <w:ind w:left="118" w:firstLine="0"/>
        <w:jc w:val="left"/>
      </w:pPr>
      <w:r>
        <w:t>Міністр</w:t>
      </w:r>
      <w:r>
        <w:rPr>
          <w:spacing w:val="-12"/>
        </w:rPr>
        <w:t xml:space="preserve"> </w:t>
      </w:r>
      <w:r>
        <w:t>енергетики</w:t>
      </w:r>
      <w:r>
        <w:rPr>
          <w:spacing w:val="-11"/>
        </w:rPr>
        <w:t xml:space="preserve"> </w:t>
      </w:r>
      <w:r>
        <w:t>України</w:t>
      </w:r>
      <w:r>
        <w:tab/>
        <w:t>Герман</w:t>
      </w:r>
      <w:r>
        <w:rPr>
          <w:spacing w:val="-12"/>
        </w:rPr>
        <w:t xml:space="preserve"> </w:t>
      </w:r>
      <w:r>
        <w:t>ГАЛУЩЕНКО</w:t>
      </w:r>
    </w:p>
    <w:p>
      <w:pPr>
        <w:pStyle w:val="a3"/>
        <w:ind w:left="0"/>
        <w:jc w:val="left"/>
        <w:rPr>
          <w:b/>
          <w:sz w:val="30"/>
        </w:rPr>
      </w:pPr>
    </w:p>
    <w:p>
      <w:pPr>
        <w:pStyle w:val="a3"/>
        <w:spacing w:before="6"/>
        <w:ind w:left="0"/>
        <w:jc w:val="left"/>
        <w:rPr>
          <w:b/>
          <w:sz w:val="25"/>
        </w:rPr>
      </w:pPr>
    </w:p>
    <w:p>
      <w:pPr>
        <w:pStyle w:val="a3"/>
        <w:tabs>
          <w:tab w:val="left" w:pos="743"/>
          <w:tab w:val="left" w:pos="2845"/>
        </w:tabs>
        <w:ind w:left="188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 року</w:t>
      </w:r>
    </w:p>
    <w:sectPr>
      <w:pgSz w:w="11910" w:h="16840"/>
      <w:pgMar w:top="112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2277D"/>
    <w:multiLevelType w:val="hybridMultilevel"/>
    <w:tmpl w:val="3384A542"/>
    <w:lvl w:ilvl="0" w:tplc="7A1E7542">
      <w:start w:val="1"/>
      <w:numFmt w:val="decimal"/>
      <w:lvlText w:val="%1."/>
      <w:lvlJc w:val="left"/>
      <w:pPr>
        <w:ind w:left="110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C61E068E">
      <w:numFmt w:val="bullet"/>
      <w:lvlText w:val="•"/>
      <w:lvlJc w:val="left"/>
      <w:pPr>
        <w:ind w:left="1978" w:hanging="281"/>
      </w:pPr>
      <w:rPr>
        <w:rFonts w:hint="default"/>
        <w:lang w:val="uk-UA" w:eastAsia="en-US" w:bidi="ar-SA"/>
      </w:rPr>
    </w:lvl>
    <w:lvl w:ilvl="2" w:tplc="DADE250C">
      <w:numFmt w:val="bullet"/>
      <w:lvlText w:val="•"/>
      <w:lvlJc w:val="left"/>
      <w:pPr>
        <w:ind w:left="2857" w:hanging="281"/>
      </w:pPr>
      <w:rPr>
        <w:rFonts w:hint="default"/>
        <w:lang w:val="uk-UA" w:eastAsia="en-US" w:bidi="ar-SA"/>
      </w:rPr>
    </w:lvl>
    <w:lvl w:ilvl="3" w:tplc="C974EB4E">
      <w:numFmt w:val="bullet"/>
      <w:lvlText w:val="•"/>
      <w:lvlJc w:val="left"/>
      <w:pPr>
        <w:ind w:left="3735" w:hanging="281"/>
      </w:pPr>
      <w:rPr>
        <w:rFonts w:hint="default"/>
        <w:lang w:val="uk-UA" w:eastAsia="en-US" w:bidi="ar-SA"/>
      </w:rPr>
    </w:lvl>
    <w:lvl w:ilvl="4" w:tplc="BE5C5BA0">
      <w:numFmt w:val="bullet"/>
      <w:lvlText w:val="•"/>
      <w:lvlJc w:val="left"/>
      <w:pPr>
        <w:ind w:left="4614" w:hanging="281"/>
      </w:pPr>
      <w:rPr>
        <w:rFonts w:hint="default"/>
        <w:lang w:val="uk-UA" w:eastAsia="en-US" w:bidi="ar-SA"/>
      </w:rPr>
    </w:lvl>
    <w:lvl w:ilvl="5" w:tplc="9CDE8B64">
      <w:numFmt w:val="bullet"/>
      <w:lvlText w:val="•"/>
      <w:lvlJc w:val="left"/>
      <w:pPr>
        <w:ind w:left="5493" w:hanging="281"/>
      </w:pPr>
      <w:rPr>
        <w:rFonts w:hint="default"/>
        <w:lang w:val="uk-UA" w:eastAsia="en-US" w:bidi="ar-SA"/>
      </w:rPr>
    </w:lvl>
    <w:lvl w:ilvl="6" w:tplc="0D06245A">
      <w:numFmt w:val="bullet"/>
      <w:lvlText w:val="•"/>
      <w:lvlJc w:val="left"/>
      <w:pPr>
        <w:ind w:left="6371" w:hanging="281"/>
      </w:pPr>
      <w:rPr>
        <w:rFonts w:hint="default"/>
        <w:lang w:val="uk-UA" w:eastAsia="en-US" w:bidi="ar-SA"/>
      </w:rPr>
    </w:lvl>
    <w:lvl w:ilvl="7" w:tplc="F7E478BE">
      <w:numFmt w:val="bullet"/>
      <w:lvlText w:val="•"/>
      <w:lvlJc w:val="left"/>
      <w:pPr>
        <w:ind w:left="7250" w:hanging="281"/>
      </w:pPr>
      <w:rPr>
        <w:rFonts w:hint="default"/>
        <w:lang w:val="uk-UA" w:eastAsia="en-US" w:bidi="ar-SA"/>
      </w:rPr>
    </w:lvl>
    <w:lvl w:ilvl="8" w:tplc="6D20F58C">
      <w:numFmt w:val="bullet"/>
      <w:lvlText w:val="•"/>
      <w:lvlJc w:val="left"/>
      <w:pPr>
        <w:ind w:left="8129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C25FE-5F79-4942-9D5C-700E48CC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9" w:lineRule="exact"/>
      <w:ind w:left="1107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1107" w:hanging="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екології та</vt:lpstr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екології та</dc:title>
  <dc:creator>vladislav.ramazanov</dc:creator>
  <cp:lastModifiedBy>Рамазанов Владислав</cp:lastModifiedBy>
  <cp:revision>2</cp:revision>
  <dcterms:created xsi:type="dcterms:W3CDTF">2022-08-04T11:52:00Z</dcterms:created>
  <dcterms:modified xsi:type="dcterms:W3CDTF">2022-08-04T11:52:00Z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2022-08-03T00:00:00Z</vt:filetime>
  </property>
</Properties>
</file>