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Calibri" w:hAnsi="Calibri"/>
          <w:b/>
          <w:bCs/>
          <w:caps/>
          <w:kern w:val="36"/>
          <w:sz w:val="24"/>
          <w:szCs w:val="24"/>
          <w:lang w:val="uk-UA" w:eastAsia="uk-UA"/>
        </w:rPr>
      </w:pP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Запит на подання висловлень про зацікавленість</w:t>
      </w: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(консультаційні послуги</w:t>
      </w:r>
      <w:r w:rsidRPr="000B0AD5">
        <w:rPr>
          <w:lang w:val="ru-RU"/>
        </w:rPr>
        <w:t xml:space="preserve"> </w:t>
      </w: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– </w:t>
      </w:r>
      <w:r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ВІДБІР</w:t>
      </w: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ІНдивідуальних консультантів)</w:t>
      </w: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Другий проект з передачі електроенергії </w:t>
      </w: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КОМПОНЕНТ 3 “ПІДВИЩЕННЯ ІНСТИТУЦІЙНОГО ПОТЕНЦІАЛУ МІНЕНЕРГО ДЛЯ ВПРОВАДЖЕННЯ РЕФОРМ”</w:t>
      </w: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bookmarkStart w:id="0" w:name="_GoBack"/>
      <w:bookmarkEnd w:id="0"/>
    </w:p>
    <w:p w:rsidR="00056E5A" w:rsidRPr="000B0AD5" w:rsidRDefault="00A420D1" w:rsidP="00A420D1">
      <w:pPr>
        <w:shd w:val="clear" w:color="auto" w:fill="FFFFFF"/>
        <w:spacing w:line="154" w:lineRule="atLeast"/>
        <w:jc w:val="both"/>
        <w:outlineLvl w:val="0"/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</w:pPr>
      <w:r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Консультант</w:t>
      </w:r>
      <w:r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="005B000F"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з</w:t>
      </w:r>
      <w:r w:rsidR="005B000F"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="005B000F"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правових</w:t>
      </w:r>
      <w:r w:rsidR="005B000F"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</w:t>
      </w:r>
      <w:r w:rsidR="005B000F"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питань</w:t>
      </w:r>
      <w:r w:rsidR="005B000F"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 xml:space="preserve"> / </w:t>
      </w:r>
      <w:r w:rsidR="005B000F" w:rsidRPr="000B0AD5">
        <w:rPr>
          <w:rFonts w:ascii="Times New Roman Bold" w:hAnsi="Times New Roman Bold" w:hint="eastAsia"/>
          <w:b/>
          <w:bCs/>
          <w:caps/>
          <w:kern w:val="36"/>
          <w:sz w:val="24"/>
          <w:szCs w:val="24"/>
          <w:lang w:val="uk-UA" w:eastAsia="uk-UA"/>
        </w:rPr>
        <w:t>право</w:t>
      </w:r>
      <w:r w:rsidR="00793D13"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ru-RU" w:eastAsia="uk-UA"/>
        </w:rPr>
        <w:t xml:space="preserve"> </w:t>
      </w:r>
      <w:r w:rsidR="00793D13" w:rsidRPr="000B0AD5">
        <w:rPr>
          <w:rFonts w:ascii="Times New Roman Bold" w:hAnsi="Times New Roman Bold"/>
          <w:b/>
          <w:bCs/>
          <w:caps/>
          <w:kern w:val="36"/>
          <w:sz w:val="24"/>
          <w:szCs w:val="24"/>
          <w:lang w:val="uk-UA" w:eastAsia="uk-UA"/>
        </w:rPr>
        <w:t>ЄС</w:t>
      </w:r>
    </w:p>
    <w:p w:rsidR="00A420D1" w:rsidRPr="000B0AD5" w:rsidRDefault="00A420D1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hd w:val="clear" w:color="auto" w:fill="FFFFFF"/>
        <w:spacing w:line="154" w:lineRule="atLeast"/>
        <w:jc w:val="both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Позика № </w:t>
      </w:r>
      <w:bookmarkStart w:id="1" w:name="_Hlk518914813"/>
      <w:r w:rsidRPr="000B0AD5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 xml:space="preserve">8462 UA </w:t>
      </w:r>
      <w:bookmarkEnd w:id="1"/>
    </w:p>
    <w:p w:rsidR="00056E5A" w:rsidRPr="000B0AD5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Номер проекту № P146788</w:t>
      </w:r>
    </w:p>
    <w:p w:rsidR="00056E5A" w:rsidRPr="000B0AD5" w:rsidRDefault="00056E5A" w:rsidP="00056E5A">
      <w:pPr>
        <w:shd w:val="clear" w:color="auto" w:fill="FFFFFF"/>
        <w:spacing w:line="154" w:lineRule="atLeast"/>
        <w:outlineLvl w:val="0"/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b/>
          <w:bCs/>
          <w:kern w:val="36"/>
          <w:sz w:val="24"/>
          <w:szCs w:val="24"/>
          <w:lang w:val="uk-UA" w:eastAsia="uk-UA"/>
        </w:rPr>
        <w:t>Висловлення про зацікавленість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0B0AD5" w:rsidRPr="00A97AF1" w:rsidTr="00562C14">
        <w:trPr>
          <w:tblCellSpacing w:w="0" w:type="dxa"/>
        </w:trPr>
        <w:tc>
          <w:tcPr>
            <w:tcW w:w="5000" w:type="pct"/>
            <w:shd w:val="clear" w:color="auto" w:fill="FFFFFF"/>
            <w:vAlign w:val="center"/>
          </w:tcPr>
          <w:p w:rsidR="00056E5A" w:rsidRPr="000B0AD5" w:rsidRDefault="00056E5A" w:rsidP="00562C14">
            <w:pPr>
              <w:spacing w:line="154" w:lineRule="atLeast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 за підтримки Міжнародного банку реконструкції та розвитку (далі – „МБРР”) в рамках Другого Проекту з передачі електроенергії має намір залучити консультаційні послуги.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733932" w:rsidP="00056E5A">
      <w:pPr>
        <w:spacing w:after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Консультаційні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послуги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далі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– „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Послуги”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передбачатимуть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надання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консультаційної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допомоги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5B000F" w:rsidRPr="000B0AD5">
        <w:rPr>
          <w:rFonts w:ascii="Times New Roman" w:hAnsi="Times New Roman" w:hint="eastAsia"/>
          <w:sz w:val="24"/>
          <w:szCs w:val="24"/>
          <w:lang w:val="uk-UA" w:eastAsia="uk-UA"/>
        </w:rPr>
        <w:t>правової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підтримки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Міністерства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питань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,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пов’язаних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правом</w:t>
      </w:r>
      <w:r w:rsidR="00793D13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793D13" w:rsidRPr="000B0AD5">
        <w:rPr>
          <w:rFonts w:ascii="Times New Roman" w:hAnsi="Times New Roman" w:hint="eastAsia"/>
          <w:sz w:val="24"/>
          <w:szCs w:val="24"/>
          <w:lang w:val="uk-UA" w:eastAsia="uk-UA"/>
        </w:rPr>
        <w:t>ЄС</w:t>
      </w:r>
      <w:r w:rsidR="005B000F" w:rsidRPr="000B0AD5">
        <w:rPr>
          <w:rFonts w:ascii="Times New Roman" w:hAnsi="Times New Roman"/>
          <w:sz w:val="24"/>
          <w:szCs w:val="24"/>
          <w:lang w:val="uk-UA" w:eastAsia="uk-UA"/>
        </w:rPr>
        <w:t>,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зокрема</w:t>
      </w:r>
      <w:r w:rsidR="00056E5A" w:rsidRPr="000B0AD5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793D13" w:rsidRPr="000B0AD5" w:rsidRDefault="00793D13" w:rsidP="00E6263F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Надання правової підтримки Міністерству з питань: 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>і) а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налізу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 xml:space="preserve"> відповідності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законодавства України та ЄС, а також національного законодавства країн ЄС, яке впроваджене в рамках імплементації ними законодавства ЄС;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proofErr w:type="spellStart"/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>іі</w:t>
      </w:r>
      <w:proofErr w:type="spellEnd"/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>) р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озроблення та подання на розгляд Кабінету Міністрів України проектів Законів України та інших проектів правових актів, спрямованих на імплементацію в національному законодавстві норм законодавства ЄС; </w:t>
      </w:r>
    </w:p>
    <w:p w:rsidR="00793D13" w:rsidRPr="000B0AD5" w:rsidRDefault="00793D13" w:rsidP="00793D1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Проведення правового аналізу проектів міжнародних договорів України та змін до діючих міжнародних договорів, зокрема в частині внесення змін до Договору про заснування Енергетичного співтовариства, Угоди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сторони, аналіз проектів угод про вільну торгівлю між Урядом України та урядами інших країн тощо;</w:t>
      </w:r>
    </w:p>
    <w:p w:rsidR="00793D13" w:rsidRPr="000B0AD5" w:rsidRDefault="00793D13" w:rsidP="00793D1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Правова підтримка Міністерства з широкого кола питань реформування та розвитку енергетичного сектору щодо перевірки підходів, рішень та документів, які пропонуються підрозділами Міненерго та направляються на розгляд Міністерства на відповідність вимогам законодавства ЄС; </w:t>
      </w:r>
    </w:p>
    <w:p w:rsidR="00793D13" w:rsidRPr="000B0AD5" w:rsidRDefault="00793D13" w:rsidP="00037AB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Надання Міненерго правової допомоги у взаємодії із Секретаріатом Енергетичного Співтовариства з питань: обґрунтування та захисту позицій щодо виконання Україною вимог законодавства ЄС;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розгляду справ про порушення Україною зобов’язань за Договором про заснуван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>ня Енергетичного Співтовариства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;</w:t>
      </w:r>
    </w:p>
    <w:p w:rsidR="00793D13" w:rsidRPr="000B0AD5" w:rsidRDefault="00793D13" w:rsidP="00793D1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Надання правової підтримки Міністерству за комплексом питань синхронізації об’єднаної енергетичної системи України з об’єднанням 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lastRenderedPageBreak/>
        <w:t>енергосистем країн ЄС, а також інтеграції енергетичних ринків електроенергії України та ЄС;</w:t>
      </w:r>
    </w:p>
    <w:p w:rsidR="00793D13" w:rsidRPr="000B0AD5" w:rsidRDefault="00793D13" w:rsidP="00793D1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Допомога Міністерству з підготовки аналітичних оглядів / інформаційних матеріалів з питань енергетичного права ЄС та країн ЄС;</w:t>
      </w:r>
    </w:p>
    <w:p w:rsidR="005B000F" w:rsidRPr="000B0AD5" w:rsidRDefault="00793D13" w:rsidP="00793D13">
      <w:pPr>
        <w:numPr>
          <w:ilvl w:val="0"/>
          <w:numId w:val="5"/>
        </w:numPr>
        <w:spacing w:before="120" w:line="154" w:lineRule="atLeast"/>
        <w:contextualSpacing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Надання підтримки Міністерству з підготовки та узгодження договорів з міжнародними фінансовими організаціями.</w:t>
      </w:r>
    </w:p>
    <w:p w:rsidR="00056E5A" w:rsidRPr="000B0AD5" w:rsidRDefault="00056E5A" w:rsidP="00056E5A">
      <w:pPr>
        <w:spacing w:before="120"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Очікуваний період надання послуг – до 3</w:t>
      </w:r>
      <w:r w:rsidR="001F5FAA" w:rsidRPr="000B0AD5">
        <w:rPr>
          <w:rFonts w:ascii="Times New Roman" w:hAnsi="Times New Roman"/>
          <w:sz w:val="24"/>
          <w:szCs w:val="24"/>
          <w:lang w:val="uk-UA" w:eastAsia="uk-UA"/>
        </w:rPr>
        <w:t>1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="001F5FAA" w:rsidRPr="000B0AD5">
        <w:rPr>
          <w:rFonts w:ascii="Times New Roman" w:hAnsi="Times New Roman"/>
          <w:sz w:val="24"/>
          <w:szCs w:val="24"/>
          <w:lang w:val="uk-UA" w:eastAsia="uk-UA"/>
        </w:rPr>
        <w:t>груд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ня 202</w:t>
      </w:r>
      <w:r w:rsidR="001F5FAA" w:rsidRPr="000B0AD5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року.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Міністерство енергетики України цим запрошує прийнятних індивідуальних консультантів (далі – „Консультанти”) висловити свою зацікавленість у наданні відповідних послуг. Зацікавлені Консультанти мають надати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докладне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резюме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українською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англійською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мовами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)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із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описом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кваліфікації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та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досвіду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роботи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Консультанта, необхідних для виконання вищезазначених Послуг.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Консультант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має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відповідати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наступним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кваліфікаційним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вимогам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:</w:t>
      </w:r>
    </w:p>
    <w:p w:rsidR="00312FF4" w:rsidRPr="000B0AD5" w:rsidRDefault="00312FF4" w:rsidP="00312FF4">
      <w:pPr>
        <w:numPr>
          <w:ilvl w:val="0"/>
          <w:numId w:val="8"/>
        </w:numPr>
        <w:spacing w:before="120"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0B0AD5">
        <w:rPr>
          <w:rFonts w:ascii="Times New Roman" w:hAnsi="Times New Roman" w:hint="eastAsia"/>
          <w:sz w:val="24"/>
          <w:szCs w:val="24"/>
          <w:lang w:val="uk-UA"/>
        </w:rPr>
        <w:t>Освіта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вища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юридична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(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правознавство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міжнародне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право</w:t>
      </w:r>
      <w:r w:rsidRPr="000B0AD5">
        <w:rPr>
          <w:rFonts w:ascii="Times New Roman" w:hAnsi="Times New Roman"/>
          <w:sz w:val="24"/>
          <w:szCs w:val="24"/>
          <w:lang w:val="uk-UA"/>
        </w:rPr>
        <w:t>);</w:t>
      </w:r>
    </w:p>
    <w:p w:rsidR="00312FF4" w:rsidRPr="000B0AD5" w:rsidRDefault="00312FF4" w:rsidP="00312FF4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0B0AD5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області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права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не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менше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3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років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роботи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паливно</w:t>
      </w:r>
      <w:r w:rsidRPr="000B0AD5">
        <w:rPr>
          <w:rFonts w:ascii="Times New Roman" w:hAnsi="Times New Roman"/>
          <w:sz w:val="24"/>
          <w:szCs w:val="24"/>
          <w:lang w:val="uk-UA"/>
        </w:rPr>
        <w:t>-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енергетичному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комплексі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розглядатиметься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як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перевага</w:t>
      </w:r>
      <w:r w:rsidRPr="000B0AD5">
        <w:rPr>
          <w:rFonts w:ascii="Times New Roman" w:hAnsi="Times New Roman"/>
          <w:sz w:val="24"/>
          <w:szCs w:val="24"/>
          <w:lang w:val="uk-UA"/>
        </w:rPr>
        <w:t>;</w:t>
      </w:r>
    </w:p>
    <w:p w:rsidR="00312FF4" w:rsidRPr="000B0AD5" w:rsidRDefault="00312FF4" w:rsidP="00312FF4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0B0AD5">
        <w:rPr>
          <w:rFonts w:ascii="Times New Roman" w:hAnsi="Times New Roman" w:hint="eastAsia"/>
          <w:sz w:val="24"/>
          <w:szCs w:val="24"/>
          <w:lang w:val="uk-UA"/>
        </w:rPr>
        <w:t>Досвід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підготовки</w:t>
      </w:r>
      <w:r w:rsidRPr="000B0AD5">
        <w:rPr>
          <w:rFonts w:ascii="Times New Roman" w:hAnsi="Times New Roman"/>
          <w:sz w:val="24"/>
          <w:szCs w:val="24"/>
          <w:lang w:val="uk-UA"/>
        </w:rPr>
        <w:t>/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удосконалення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проектів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законів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України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актів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вторинного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законодавства</w:t>
      </w:r>
      <w:r w:rsidRPr="000B0AD5">
        <w:rPr>
          <w:rFonts w:ascii="Times New Roman" w:hAnsi="Times New Roman"/>
          <w:sz w:val="24"/>
          <w:szCs w:val="24"/>
          <w:lang w:val="uk-UA"/>
        </w:rPr>
        <w:t>;</w:t>
      </w:r>
    </w:p>
    <w:p w:rsidR="00312FF4" w:rsidRPr="000B0AD5" w:rsidRDefault="00312FF4" w:rsidP="00312FF4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0B0AD5">
        <w:rPr>
          <w:rFonts w:ascii="Times New Roman" w:hAnsi="Times New Roman" w:hint="eastAsia"/>
          <w:sz w:val="24"/>
          <w:szCs w:val="24"/>
          <w:lang w:val="uk-UA"/>
        </w:rPr>
        <w:t>Ґрунтовне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знання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енергетичного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законодавства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ЄС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що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підтверджуються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реалізованими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проектами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аналітичними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роботами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публікаціями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тощо</w:t>
      </w:r>
      <w:r w:rsidRPr="000B0AD5">
        <w:rPr>
          <w:rFonts w:ascii="Times New Roman" w:hAnsi="Times New Roman"/>
          <w:sz w:val="24"/>
          <w:szCs w:val="24"/>
          <w:lang w:val="uk-UA"/>
        </w:rPr>
        <w:t>;</w:t>
      </w:r>
    </w:p>
    <w:p w:rsidR="00056E5A" w:rsidRPr="000B0AD5" w:rsidRDefault="00312FF4" w:rsidP="00312FF4">
      <w:pPr>
        <w:numPr>
          <w:ilvl w:val="0"/>
          <w:numId w:val="8"/>
        </w:numPr>
        <w:spacing w:line="154" w:lineRule="atLeast"/>
        <w:jc w:val="both"/>
        <w:rPr>
          <w:rFonts w:ascii="Times New Roman" w:hAnsi="Times New Roman"/>
          <w:sz w:val="24"/>
          <w:szCs w:val="24"/>
          <w:lang w:val="uk-UA"/>
        </w:rPr>
      </w:pPr>
      <w:r w:rsidRPr="000B0AD5">
        <w:rPr>
          <w:rFonts w:ascii="Times New Roman" w:hAnsi="Times New Roman" w:hint="eastAsia"/>
          <w:sz w:val="24"/>
          <w:szCs w:val="24"/>
          <w:lang w:val="uk-UA"/>
        </w:rPr>
        <w:t>Вільне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володіння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українською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та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англійською</w:t>
      </w:r>
      <w:r w:rsidRPr="000B0AD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/>
        </w:rPr>
        <w:t>мовами</w:t>
      </w:r>
      <w:r w:rsidRPr="000B0AD5">
        <w:rPr>
          <w:rFonts w:ascii="Times New Roman" w:hAnsi="Times New Roman"/>
          <w:sz w:val="24"/>
          <w:szCs w:val="24"/>
          <w:lang w:val="uk-UA"/>
        </w:rPr>
        <w:t>.</w:t>
      </w:r>
    </w:p>
    <w:p w:rsidR="0002106B" w:rsidRPr="000B0AD5" w:rsidRDefault="0002106B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Зацікавлені консультанти мають звернути увагу на параграф 1.9 „Керівництва: відбір та залучення консультантів за позиками МБРР, кредитами та грантами МАР позичальниками Світового банку”, опублікованого Світовим банком у січні 2011 року зі змінами від липня 2014 року (далі – Керівництво з відбору консультантів), що визначає політику Світового банку щодо конфлікту інтересів. 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Відбір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Консультанта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здійснюватиметься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відповідно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до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процедури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індивідуальних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(</w:t>
      </w:r>
      <w:r w:rsidRPr="000B0AD5">
        <w:rPr>
          <w:rFonts w:ascii="Times New Roman" w:hAnsi="Times New Roman"/>
          <w:sz w:val="24"/>
          <w:szCs w:val="24"/>
          <w:lang w:eastAsia="uk-UA"/>
        </w:rPr>
        <w:t>IC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), визначеної у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Керівництві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з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відбору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консультантів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.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0B0AD5">
        <w:rPr>
          <w:rFonts w:ascii="Times New Roman" w:hAnsi="Times New Roman"/>
          <w:spacing w:val="-2"/>
          <w:sz w:val="24"/>
          <w:lang w:val="uk-UA"/>
        </w:rPr>
        <w:t xml:space="preserve">Зацікавлені Консультанти можуть отримати додаткову інформацію за наведеними нижче адресами протягом робочих днів з </w:t>
      </w:r>
      <w:r w:rsidRPr="000B0AD5">
        <w:rPr>
          <w:rFonts w:ascii="Times New Roman" w:hAnsi="Times New Roman"/>
          <w:spacing w:val="-2"/>
          <w:sz w:val="24"/>
          <w:lang w:val="ru-RU"/>
        </w:rPr>
        <w:t>08</w:t>
      </w:r>
      <w:r w:rsidRPr="000B0AD5">
        <w:rPr>
          <w:rFonts w:ascii="Times New Roman" w:hAnsi="Times New Roman"/>
          <w:spacing w:val="-2"/>
          <w:sz w:val="24"/>
          <w:lang w:val="uk-UA"/>
        </w:rPr>
        <w:t>:</w:t>
      </w:r>
      <w:r w:rsidRPr="000B0AD5">
        <w:rPr>
          <w:rFonts w:ascii="Times New Roman" w:hAnsi="Times New Roman"/>
          <w:spacing w:val="-2"/>
          <w:sz w:val="24"/>
          <w:lang w:val="ru-RU"/>
        </w:rPr>
        <w:t>3</w:t>
      </w:r>
      <w:r w:rsidRPr="000B0AD5">
        <w:rPr>
          <w:rFonts w:ascii="Times New Roman" w:hAnsi="Times New Roman"/>
          <w:spacing w:val="-2"/>
          <w:sz w:val="24"/>
          <w:lang w:val="uk-UA"/>
        </w:rPr>
        <w:t>0 до 1</w:t>
      </w:r>
      <w:r w:rsidRPr="000B0AD5">
        <w:rPr>
          <w:rFonts w:ascii="Times New Roman" w:hAnsi="Times New Roman"/>
          <w:spacing w:val="-2"/>
          <w:sz w:val="24"/>
          <w:lang w:val="ru-RU"/>
        </w:rPr>
        <w:t>7</w:t>
      </w:r>
      <w:r w:rsidRPr="000B0AD5">
        <w:rPr>
          <w:rFonts w:ascii="Times New Roman" w:hAnsi="Times New Roman"/>
          <w:spacing w:val="-2"/>
          <w:sz w:val="24"/>
          <w:lang w:val="uk-UA"/>
        </w:rPr>
        <w:t>:</w:t>
      </w:r>
      <w:r w:rsidRPr="000B0AD5">
        <w:rPr>
          <w:rFonts w:ascii="Times New Roman" w:hAnsi="Times New Roman"/>
          <w:spacing w:val="-2"/>
          <w:sz w:val="24"/>
          <w:lang w:val="ru-RU"/>
        </w:rPr>
        <w:t>3</w:t>
      </w:r>
      <w:r w:rsidRPr="000B0AD5">
        <w:rPr>
          <w:rFonts w:ascii="Times New Roman" w:hAnsi="Times New Roman"/>
          <w:spacing w:val="-2"/>
          <w:sz w:val="24"/>
          <w:lang w:val="uk-UA"/>
        </w:rPr>
        <w:t>0.</w:t>
      </w: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pacing w:line="154" w:lineRule="atLeast"/>
        <w:jc w:val="both"/>
        <w:rPr>
          <w:rFonts w:ascii="Times New Roman" w:hAnsi="Times New Roman"/>
          <w:sz w:val="24"/>
          <w:szCs w:val="24"/>
          <w:lang w:val="uk-UA" w:eastAsia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Резюме (</w:t>
      </w:r>
      <w:r w:rsidRPr="000B0AD5">
        <w:rPr>
          <w:rFonts w:ascii="Times New Roman" w:hAnsi="Times New Roman"/>
          <w:sz w:val="24"/>
          <w:szCs w:val="24"/>
          <w:lang w:eastAsia="uk-UA"/>
        </w:rPr>
        <w:t>CV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) мають бути надані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електронною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</w:t>
      </w:r>
      <w:r w:rsidRPr="000B0AD5">
        <w:rPr>
          <w:rFonts w:ascii="Times New Roman" w:hAnsi="Times New Roman" w:hint="eastAsia"/>
          <w:sz w:val="24"/>
          <w:szCs w:val="24"/>
          <w:lang w:val="uk-UA" w:eastAsia="uk-UA"/>
        </w:rPr>
        <w:t>поштою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(сканована версія) до 1</w:t>
      </w:r>
      <w:r w:rsidR="00A97AF1">
        <w:rPr>
          <w:rFonts w:ascii="Times New Roman" w:hAnsi="Times New Roman"/>
          <w:sz w:val="24"/>
          <w:szCs w:val="24"/>
          <w:lang w:val="uk-UA" w:eastAsia="uk-UA"/>
        </w:rPr>
        <w:t>7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-00 </w:t>
      </w:r>
      <w:r w:rsidR="00A97AF1">
        <w:rPr>
          <w:rFonts w:ascii="Times New Roman" w:hAnsi="Times New Roman"/>
          <w:sz w:val="24"/>
          <w:szCs w:val="24"/>
          <w:lang w:val="uk-UA" w:eastAsia="uk-UA"/>
        </w:rPr>
        <w:t>2</w:t>
      </w:r>
      <w:r w:rsidR="00D541E1" w:rsidRPr="000B0AD5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.</w:t>
      </w:r>
      <w:r w:rsidR="00312FF4" w:rsidRPr="000B0AD5">
        <w:rPr>
          <w:rFonts w:ascii="Times New Roman" w:hAnsi="Times New Roman"/>
          <w:sz w:val="24"/>
          <w:szCs w:val="24"/>
          <w:lang w:val="uk-UA" w:eastAsia="uk-UA"/>
        </w:rPr>
        <w:t>0</w:t>
      </w:r>
      <w:r w:rsidR="00A97AF1">
        <w:rPr>
          <w:rFonts w:ascii="Times New Roman" w:hAnsi="Times New Roman"/>
          <w:sz w:val="24"/>
          <w:szCs w:val="24"/>
          <w:lang w:val="uk-UA" w:eastAsia="uk-UA"/>
        </w:rPr>
        <w:t>3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>.20</w:t>
      </w:r>
      <w:r w:rsidRPr="000B0AD5">
        <w:rPr>
          <w:rFonts w:ascii="Times New Roman" w:hAnsi="Times New Roman"/>
          <w:sz w:val="24"/>
          <w:szCs w:val="24"/>
          <w:lang w:val="ru-RU" w:eastAsia="uk-UA"/>
        </w:rPr>
        <w:t>2</w:t>
      </w:r>
      <w:r w:rsidR="00312FF4" w:rsidRPr="000B0AD5">
        <w:rPr>
          <w:rFonts w:ascii="Times New Roman" w:hAnsi="Times New Roman"/>
          <w:sz w:val="24"/>
          <w:szCs w:val="24"/>
          <w:lang w:val="ru-RU" w:eastAsia="uk-UA"/>
        </w:rPr>
        <w:t>3</w:t>
      </w:r>
      <w:r w:rsidRPr="000B0AD5">
        <w:rPr>
          <w:rFonts w:ascii="Times New Roman" w:hAnsi="Times New Roman"/>
          <w:sz w:val="24"/>
          <w:szCs w:val="24"/>
          <w:lang w:val="uk-UA" w:eastAsia="uk-UA"/>
        </w:rPr>
        <w:t xml:space="preserve"> за адресами:</w:t>
      </w: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highlight w:val="yellow"/>
          <w:lang w:val="uk-UA"/>
        </w:rPr>
      </w:pP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0B0AD5">
        <w:rPr>
          <w:rFonts w:ascii="Times New Roman" w:hAnsi="Times New Roman"/>
          <w:spacing w:val="-2"/>
          <w:sz w:val="24"/>
          <w:lang w:val="uk-UA"/>
        </w:rPr>
        <w:t>Для подання висловлень про зацікавленість:</w:t>
      </w: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z w:val="24"/>
          <w:szCs w:val="24"/>
          <w:lang w:val="uk-UA" w:eastAsia="uk-UA"/>
        </w:rPr>
      </w:pP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861C06" w:rsidRPr="00861C06" w:rsidRDefault="00056E5A" w:rsidP="00861C06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E-</w:t>
      </w:r>
      <w:proofErr w:type="spellStart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>mail</w:t>
      </w:r>
      <w:proofErr w:type="spellEnd"/>
      <w:r w:rsidRPr="007B355B">
        <w:rPr>
          <w:rFonts w:ascii="Times New Roman" w:hAnsi="Times New Roman"/>
          <w:spacing w:val="-2"/>
          <w:sz w:val="24"/>
          <w:szCs w:val="24"/>
          <w:lang w:val="uk-UA"/>
        </w:rPr>
        <w:t xml:space="preserve">: </w:t>
      </w:r>
      <w:hyperlink r:id="rId7" w:history="1">
        <w:r w:rsidR="001F5FAA" w:rsidRPr="006209B8">
          <w:rPr>
            <w:rStyle w:val="Hyperlink"/>
            <w:rFonts w:ascii="Times New Roman" w:hAnsi="Times New Roman"/>
            <w:spacing w:val="-2"/>
            <w:sz w:val="24"/>
            <w:szCs w:val="24"/>
            <w:lang w:val="uk-UA"/>
          </w:rPr>
          <w:t>Jobs@mev.gov.ua</w:t>
        </w:r>
      </w:hyperlink>
      <w:r w:rsidR="001F5FAA">
        <w:rPr>
          <w:rFonts w:ascii="Times New Roman" w:hAnsi="Times New Roman"/>
          <w:spacing w:val="-2"/>
          <w:sz w:val="24"/>
          <w:szCs w:val="24"/>
          <w:lang w:val="uk-UA"/>
        </w:rPr>
        <w:t xml:space="preserve"> </w:t>
      </w:r>
    </w:p>
    <w:p w:rsidR="00861C06" w:rsidRDefault="00861C06" w:rsidP="00056E5A">
      <w:pPr>
        <w:suppressAutoHyphens/>
        <w:jc w:val="both"/>
        <w:rPr>
          <w:rFonts w:ascii="Times New Roman" w:hAnsi="Times New Roman"/>
          <w:spacing w:val="-2"/>
          <w:sz w:val="24"/>
          <w:szCs w:val="24"/>
          <w:lang w:val="uk-UA"/>
        </w:rPr>
      </w:pP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0B0AD5">
        <w:rPr>
          <w:rFonts w:ascii="Times New Roman" w:hAnsi="Times New Roman"/>
          <w:spacing w:val="-2"/>
          <w:sz w:val="24"/>
          <w:lang w:val="uk-UA"/>
        </w:rPr>
        <w:lastRenderedPageBreak/>
        <w:t>Для отримання роз’яснень:</w:t>
      </w: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i/>
          <w:spacing w:val="-2"/>
          <w:sz w:val="24"/>
          <w:lang w:val="uk-UA"/>
        </w:rPr>
      </w:pPr>
      <w:r w:rsidRPr="000B0AD5">
        <w:rPr>
          <w:rFonts w:ascii="Times New Roman" w:hAnsi="Times New Roman"/>
          <w:sz w:val="24"/>
          <w:szCs w:val="24"/>
          <w:lang w:val="uk-UA" w:eastAsia="uk-UA"/>
        </w:rPr>
        <w:t>Міністерство енергетики України</w:t>
      </w: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r w:rsidRPr="000B0AD5">
        <w:rPr>
          <w:rFonts w:ascii="Times New Roman" w:hAnsi="Times New Roman"/>
          <w:spacing w:val="-2"/>
          <w:sz w:val="24"/>
          <w:lang w:val="uk-UA"/>
        </w:rPr>
        <w:t xml:space="preserve">Пану </w:t>
      </w:r>
      <w:proofErr w:type="spellStart"/>
      <w:r w:rsidRPr="000B0AD5">
        <w:rPr>
          <w:rFonts w:ascii="Times New Roman" w:hAnsi="Times New Roman"/>
          <w:spacing w:val="-2"/>
          <w:sz w:val="24"/>
          <w:lang w:val="uk-UA"/>
        </w:rPr>
        <w:t>Д.Толмачову</w:t>
      </w:r>
      <w:proofErr w:type="spellEnd"/>
      <w:r w:rsidRPr="000B0AD5">
        <w:rPr>
          <w:rFonts w:ascii="Times New Roman" w:hAnsi="Times New Roman"/>
          <w:spacing w:val="-2"/>
          <w:sz w:val="24"/>
          <w:lang w:val="uk-UA"/>
        </w:rPr>
        <w:t xml:space="preserve">, керівнику Групи координації проекту </w:t>
      </w:r>
    </w:p>
    <w:p w:rsidR="00056E5A" w:rsidRPr="000B0AD5" w:rsidRDefault="00056E5A" w:rsidP="00056E5A">
      <w:pPr>
        <w:suppressAutoHyphens/>
        <w:jc w:val="both"/>
        <w:rPr>
          <w:rFonts w:ascii="Times New Roman" w:hAnsi="Times New Roman"/>
          <w:spacing w:val="-2"/>
          <w:sz w:val="24"/>
          <w:lang w:val="uk-UA"/>
        </w:rPr>
      </w:pPr>
      <w:proofErr w:type="spellStart"/>
      <w:r w:rsidRPr="000B0AD5">
        <w:rPr>
          <w:rFonts w:ascii="Times New Roman" w:hAnsi="Times New Roman"/>
          <w:spacing w:val="-2"/>
          <w:sz w:val="24"/>
          <w:lang w:val="uk-UA"/>
        </w:rPr>
        <w:t>Тел</w:t>
      </w:r>
      <w:proofErr w:type="spellEnd"/>
      <w:r w:rsidRPr="000B0AD5">
        <w:rPr>
          <w:rFonts w:ascii="Times New Roman" w:hAnsi="Times New Roman"/>
          <w:spacing w:val="-2"/>
          <w:sz w:val="24"/>
          <w:lang w:val="uk-UA"/>
        </w:rPr>
        <w:t xml:space="preserve">: </w:t>
      </w:r>
      <w:r w:rsidRPr="000B0AD5">
        <w:rPr>
          <w:rFonts w:ascii="Times New Roman" w:hAnsi="Times New Roman"/>
          <w:spacing w:val="-2"/>
          <w:sz w:val="24"/>
          <w:lang w:val="uk-UA"/>
        </w:rPr>
        <w:tab/>
        <w:t>380 67 935 47 27</w:t>
      </w:r>
    </w:p>
    <w:p w:rsidR="00056E5A" w:rsidRPr="00AE3B65" w:rsidRDefault="00056E5A" w:rsidP="00056E5A">
      <w:pPr>
        <w:suppressAutoHyphens/>
        <w:jc w:val="both"/>
        <w:rPr>
          <w:rFonts w:ascii="Calibri" w:hAnsi="Calibri"/>
          <w:lang w:val="uk-UA"/>
        </w:rPr>
      </w:pPr>
      <w:r w:rsidRPr="00312FF4">
        <w:rPr>
          <w:rFonts w:ascii="Times New Roman" w:hAnsi="Times New Roman"/>
          <w:spacing w:val="-2"/>
          <w:sz w:val="24"/>
          <w:lang w:val="uk-UA"/>
        </w:rPr>
        <w:t>E-</w:t>
      </w:r>
      <w:proofErr w:type="spellStart"/>
      <w:r w:rsidRPr="00312FF4">
        <w:rPr>
          <w:rFonts w:ascii="Times New Roman" w:hAnsi="Times New Roman"/>
          <w:spacing w:val="-2"/>
          <w:sz w:val="24"/>
          <w:lang w:val="uk-UA"/>
        </w:rPr>
        <w:t>mail</w:t>
      </w:r>
      <w:proofErr w:type="spellEnd"/>
      <w:r w:rsidRPr="00312FF4">
        <w:rPr>
          <w:rFonts w:ascii="Times New Roman" w:hAnsi="Times New Roman"/>
          <w:spacing w:val="-2"/>
          <w:sz w:val="24"/>
          <w:lang w:val="uk-UA"/>
        </w:rPr>
        <w:t>:</w:t>
      </w:r>
      <w:r w:rsidRPr="00312FF4">
        <w:rPr>
          <w:lang w:val="uk-UA"/>
        </w:rPr>
        <w:t xml:space="preserve"> </w:t>
      </w:r>
      <w:hyperlink r:id="rId8" w:history="1">
        <w:r w:rsidR="00312FF4" w:rsidRPr="00312FF4">
          <w:rPr>
            <w:rStyle w:val="Hyperlink"/>
            <w:rFonts w:ascii="Times New Roman" w:hAnsi="Times New Roman"/>
            <w:spacing w:val="-2"/>
            <w:sz w:val="24"/>
            <w:lang w:val="uk-UA"/>
          </w:rPr>
          <w:t>dm</w:t>
        </w:r>
        <w:r w:rsidR="00312FF4" w:rsidRPr="00312FF4">
          <w:rPr>
            <w:rStyle w:val="Hyperlink"/>
            <w:rFonts w:ascii="Times New Roman" w:hAnsi="Times New Roman"/>
            <w:spacing w:val="-2"/>
            <w:sz w:val="24"/>
            <w:lang w:val="it-IT"/>
          </w:rPr>
          <w:t>y</w:t>
        </w:r>
        <w:r w:rsidR="00312FF4" w:rsidRPr="00312FF4">
          <w:rPr>
            <w:rStyle w:val="Hyperlink"/>
            <w:rFonts w:ascii="Times New Roman" w:hAnsi="Times New Roman"/>
            <w:spacing w:val="-2"/>
            <w:sz w:val="24"/>
            <w:lang w:val="uk-UA"/>
          </w:rPr>
          <w:t>tr</w:t>
        </w:r>
        <w:r w:rsidR="00312FF4" w:rsidRPr="00312FF4">
          <w:rPr>
            <w:rStyle w:val="Hyperlink"/>
            <w:rFonts w:ascii="Times New Roman" w:hAnsi="Times New Roman"/>
            <w:spacing w:val="-2"/>
            <w:sz w:val="24"/>
            <w:lang w:val="it-IT"/>
          </w:rPr>
          <w:t>o.v.</w:t>
        </w:r>
        <w:r w:rsidR="00312FF4" w:rsidRPr="00312FF4">
          <w:rPr>
            <w:rStyle w:val="Hyperlink"/>
            <w:rFonts w:ascii="Times New Roman" w:hAnsi="Times New Roman"/>
            <w:spacing w:val="-2"/>
            <w:sz w:val="24"/>
            <w:lang w:val="uk-UA"/>
          </w:rPr>
          <w:t>tolmachov@gmail.com</w:t>
        </w:r>
      </w:hyperlink>
      <w:r w:rsidRPr="00AE3B65">
        <w:rPr>
          <w:rFonts w:ascii="Times New Roman" w:hAnsi="Times New Roman"/>
          <w:spacing w:val="-2"/>
          <w:sz w:val="24"/>
          <w:lang w:val="uk-UA"/>
        </w:rPr>
        <w:t xml:space="preserve"> </w:t>
      </w:r>
      <w:r w:rsidRPr="00AE3B65">
        <w:rPr>
          <w:lang w:val="uk-UA"/>
        </w:rPr>
        <w:t xml:space="preserve"> </w:t>
      </w:r>
    </w:p>
    <w:p w:rsidR="005F032C" w:rsidRPr="00056E5A" w:rsidRDefault="005F032C">
      <w:pPr>
        <w:rPr>
          <w:lang w:val="uk-UA"/>
        </w:rPr>
      </w:pPr>
    </w:p>
    <w:sectPr w:rsidR="005F032C" w:rsidRPr="00056E5A">
      <w:headerReference w:type="default" r:id="rId9"/>
      <w:endnotePr>
        <w:numFmt w:val="decimal"/>
      </w:endnotePr>
      <w:pgSz w:w="12240" w:h="15840"/>
      <w:pgMar w:top="1440" w:right="1800" w:bottom="1440" w:left="180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2F" w:rsidRDefault="007A542F">
      <w:r>
        <w:separator/>
      </w:r>
    </w:p>
  </w:endnote>
  <w:endnote w:type="continuationSeparator" w:id="0">
    <w:p w:rsidR="007A542F" w:rsidRDefault="007A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2F" w:rsidRDefault="007A542F">
      <w:r>
        <w:separator/>
      </w:r>
    </w:p>
  </w:footnote>
  <w:footnote w:type="continuationSeparator" w:id="0">
    <w:p w:rsidR="007A542F" w:rsidRDefault="007A5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4E8" w:rsidRDefault="007A542F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496"/>
    <w:multiLevelType w:val="hybridMultilevel"/>
    <w:tmpl w:val="92F8D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A211F"/>
    <w:multiLevelType w:val="hybridMultilevel"/>
    <w:tmpl w:val="9432BD2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A2C12"/>
    <w:multiLevelType w:val="hybridMultilevel"/>
    <w:tmpl w:val="E576674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206BD"/>
    <w:multiLevelType w:val="hybridMultilevel"/>
    <w:tmpl w:val="6D12DCF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33276"/>
    <w:multiLevelType w:val="hybridMultilevel"/>
    <w:tmpl w:val="3CE6D5E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4F59"/>
    <w:multiLevelType w:val="hybridMultilevel"/>
    <w:tmpl w:val="863C4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B629B8"/>
    <w:multiLevelType w:val="hybridMultilevel"/>
    <w:tmpl w:val="82D0FF72"/>
    <w:lvl w:ilvl="0" w:tplc="9CA4C82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F146DC"/>
    <w:multiLevelType w:val="hybridMultilevel"/>
    <w:tmpl w:val="613238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8E76C5"/>
    <w:multiLevelType w:val="hybridMultilevel"/>
    <w:tmpl w:val="8230070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43449"/>
    <w:multiLevelType w:val="hybridMultilevel"/>
    <w:tmpl w:val="2DC67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5A"/>
    <w:rsid w:val="0002106B"/>
    <w:rsid w:val="00056E5A"/>
    <w:rsid w:val="000B0AD5"/>
    <w:rsid w:val="001F5FAA"/>
    <w:rsid w:val="00214A1C"/>
    <w:rsid w:val="002D0DE0"/>
    <w:rsid w:val="00312FF4"/>
    <w:rsid w:val="003E67C5"/>
    <w:rsid w:val="00550330"/>
    <w:rsid w:val="005B000F"/>
    <w:rsid w:val="005F032C"/>
    <w:rsid w:val="007135F1"/>
    <w:rsid w:val="0073269D"/>
    <w:rsid w:val="00733932"/>
    <w:rsid w:val="00793D13"/>
    <w:rsid w:val="007A30A7"/>
    <w:rsid w:val="007A542F"/>
    <w:rsid w:val="007B20CB"/>
    <w:rsid w:val="007B355B"/>
    <w:rsid w:val="007C79AF"/>
    <w:rsid w:val="007D6532"/>
    <w:rsid w:val="008450E2"/>
    <w:rsid w:val="00861C06"/>
    <w:rsid w:val="008B6C32"/>
    <w:rsid w:val="0097162A"/>
    <w:rsid w:val="009B5A9F"/>
    <w:rsid w:val="00A07819"/>
    <w:rsid w:val="00A420D1"/>
    <w:rsid w:val="00A97AF1"/>
    <w:rsid w:val="00AA683E"/>
    <w:rsid w:val="00B70601"/>
    <w:rsid w:val="00C84E1F"/>
    <w:rsid w:val="00D1646A"/>
    <w:rsid w:val="00D25466"/>
    <w:rsid w:val="00D541E1"/>
    <w:rsid w:val="00DB71BB"/>
    <w:rsid w:val="00F6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DA94"/>
  <w15:chartTrackingRefBased/>
  <w15:docId w15:val="{A62D8742-29BB-4851-A06B-185BC517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E5A"/>
    <w:pPr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56E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6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ytro.v.tolmach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bs@mev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D.Tolmachov</cp:lastModifiedBy>
  <cp:revision>2</cp:revision>
  <dcterms:created xsi:type="dcterms:W3CDTF">2023-03-05T18:10:00Z</dcterms:created>
  <dcterms:modified xsi:type="dcterms:W3CDTF">2023-03-05T18:10:00Z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136bf3bb1c850aa3857e621ec94ff11e2672425cd7d36fce33b6757b33611bc5</vt:lpwstr>
  </property>
</Properties>
</file>