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DA23C" w14:textId="77777777" w:rsidR="008822AB" w:rsidRDefault="00F535F9">
      <w:pPr>
        <w:spacing w:before="120" w:after="0" w:line="240" w:lineRule="auto"/>
        <w:ind w:firstLine="567"/>
        <w:jc w:val="center"/>
        <w:rPr>
          <w:rFonts w:ascii="Times New Roman" w:hAnsi="Times New Roman"/>
          <w:b/>
          <w:bCs/>
          <w:sz w:val="28"/>
          <w:szCs w:val="28"/>
        </w:rPr>
      </w:pPr>
      <w:r>
        <w:rPr>
          <w:rFonts w:ascii="Times New Roman" w:hAnsi="Times New Roman"/>
          <w:b/>
          <w:bCs/>
          <w:sz w:val="28"/>
          <w:szCs w:val="28"/>
        </w:rPr>
        <w:t>АНАЛІЗ РЕГУЛЯТОРНОГО ВПЛИВУ</w:t>
      </w:r>
    </w:p>
    <w:p w14:paraId="4665DC6B"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proofErr w:type="spellStart"/>
      <w:r>
        <w:rPr>
          <w:rFonts w:ascii="Times New Roman" w:hAnsi="Times New Roman"/>
          <w:b/>
          <w:bCs/>
          <w:color w:val="000000"/>
          <w:spacing w:val="-1"/>
          <w:sz w:val="28"/>
          <w:szCs w:val="28"/>
          <w:lang w:eastAsia="uk-UA"/>
        </w:rPr>
        <w:t>проєкту</w:t>
      </w:r>
      <w:proofErr w:type="spellEnd"/>
      <w:r>
        <w:rPr>
          <w:rFonts w:ascii="Times New Roman" w:hAnsi="Times New Roman"/>
          <w:b/>
          <w:bCs/>
          <w:color w:val="000000"/>
          <w:spacing w:val="-1"/>
          <w:sz w:val="28"/>
          <w:szCs w:val="28"/>
          <w:lang w:eastAsia="uk-UA"/>
        </w:rPr>
        <w:t xml:space="preserve"> постанови Кабінету Міністрів України </w:t>
      </w:r>
    </w:p>
    <w:p w14:paraId="4CC5E231"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 xml:space="preserve">«Деякі питання проведення експертизи </w:t>
      </w:r>
    </w:p>
    <w:p w14:paraId="5E834C2A"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 xml:space="preserve">технічних умов приєднання (вихідних даних) до </w:t>
      </w:r>
    </w:p>
    <w:p w14:paraId="6E0DC358"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 xml:space="preserve">газотранспортної або газорозподільної системи на </w:t>
      </w:r>
    </w:p>
    <w:p w14:paraId="210BE9E0" w14:textId="77777777" w:rsidR="008822AB" w:rsidRDefault="00F535F9">
      <w:pPr>
        <w:widowControl w:val="0"/>
        <w:shd w:val="clear" w:color="auto" w:fill="FFFFFF"/>
        <w:autoSpaceDE w:val="0"/>
        <w:autoSpaceDN w:val="0"/>
        <w:adjustRightInd w:val="0"/>
        <w:spacing w:after="120" w:line="240" w:lineRule="auto"/>
        <w:ind w:left="48"/>
        <w:contextualSpacing/>
        <w:jc w:val="center"/>
        <w:rPr>
          <w:rFonts w:ascii="Times New Roman" w:hAnsi="Times New Roman"/>
          <w:b/>
          <w:bCs/>
          <w:color w:val="000000"/>
          <w:spacing w:val="-1"/>
          <w:sz w:val="28"/>
          <w:szCs w:val="28"/>
          <w:lang w:eastAsia="uk-UA"/>
        </w:rPr>
      </w:pPr>
      <w:r>
        <w:rPr>
          <w:rFonts w:ascii="Times New Roman" w:hAnsi="Times New Roman"/>
          <w:b/>
          <w:bCs/>
          <w:color w:val="000000"/>
          <w:spacing w:val="-1"/>
          <w:sz w:val="28"/>
          <w:szCs w:val="28"/>
          <w:lang w:eastAsia="uk-UA"/>
        </w:rPr>
        <w:t>відповідність чинним стандартам, нормам та правилам»</w:t>
      </w:r>
    </w:p>
    <w:p w14:paraId="7289B9EA" w14:textId="77777777" w:rsidR="0075455A" w:rsidRPr="00CC4F30" w:rsidRDefault="0075455A" w:rsidP="0075455A">
      <w:pPr>
        <w:spacing w:line="240" w:lineRule="auto"/>
        <w:contextualSpacing/>
        <w:jc w:val="center"/>
        <w:rPr>
          <w:rFonts w:ascii="Times New Roman" w:hAnsi="Times New Roman"/>
          <w:color w:val="000000"/>
          <w:spacing w:val="-1"/>
          <w:sz w:val="28"/>
          <w:szCs w:val="28"/>
          <w:lang w:eastAsia="uk-UA"/>
        </w:rPr>
      </w:pPr>
      <w:r w:rsidRPr="00CC4F30">
        <w:rPr>
          <w:rFonts w:ascii="Times New Roman" w:hAnsi="Times New Roman"/>
          <w:color w:val="000000"/>
          <w:spacing w:val="-1"/>
          <w:sz w:val="28"/>
          <w:szCs w:val="28"/>
          <w:lang w:eastAsia="uk-UA"/>
        </w:rPr>
        <w:t xml:space="preserve">(далі </w:t>
      </w:r>
      <w:r w:rsidRPr="008D3D30">
        <w:rPr>
          <w:rFonts w:ascii="Times New Roman" w:hAnsi="Times New Roman"/>
          <w:color w:val="000000"/>
          <w:spacing w:val="-1"/>
          <w:sz w:val="28"/>
          <w:szCs w:val="28"/>
          <w:lang w:eastAsia="uk-UA"/>
        </w:rPr>
        <w:t> –</w:t>
      </w:r>
      <w:r w:rsidRPr="00CC4F30">
        <w:rPr>
          <w:rFonts w:ascii="Times New Roman" w:hAnsi="Times New Roman"/>
          <w:color w:val="000000"/>
          <w:spacing w:val="-1"/>
          <w:sz w:val="28"/>
          <w:szCs w:val="28"/>
          <w:lang w:eastAsia="uk-UA"/>
        </w:rPr>
        <w:t xml:space="preserve"> </w:t>
      </w:r>
      <w:proofErr w:type="spellStart"/>
      <w:r w:rsidRPr="00CC4F30">
        <w:rPr>
          <w:rFonts w:ascii="Times New Roman" w:hAnsi="Times New Roman"/>
          <w:color w:val="000000"/>
          <w:spacing w:val="-1"/>
          <w:sz w:val="28"/>
          <w:szCs w:val="28"/>
          <w:lang w:eastAsia="uk-UA"/>
        </w:rPr>
        <w:t>проєкт</w:t>
      </w:r>
      <w:proofErr w:type="spellEnd"/>
      <w:r w:rsidRPr="00CC4F30">
        <w:rPr>
          <w:rFonts w:ascii="Times New Roman" w:hAnsi="Times New Roman"/>
          <w:color w:val="000000"/>
          <w:spacing w:val="-1"/>
          <w:sz w:val="28"/>
          <w:szCs w:val="28"/>
          <w:lang w:eastAsia="uk-UA"/>
        </w:rPr>
        <w:t xml:space="preserve"> постанови)</w:t>
      </w:r>
    </w:p>
    <w:p w14:paraId="74441294" w14:textId="77777777" w:rsidR="0075455A" w:rsidRPr="0075455A" w:rsidRDefault="0075455A">
      <w:pPr>
        <w:widowControl w:val="0"/>
        <w:shd w:val="clear" w:color="auto" w:fill="FFFFFF"/>
        <w:autoSpaceDE w:val="0"/>
        <w:autoSpaceDN w:val="0"/>
        <w:adjustRightInd w:val="0"/>
        <w:spacing w:after="120" w:line="240" w:lineRule="auto"/>
        <w:ind w:left="48"/>
        <w:contextualSpacing/>
        <w:jc w:val="center"/>
        <w:rPr>
          <w:rFonts w:ascii="Times New Roman" w:hAnsi="Times New Roman" w:cs="Times New Roman"/>
          <w:sz w:val="28"/>
          <w:szCs w:val="28"/>
          <w:lang w:eastAsia="uk-UA"/>
        </w:rPr>
      </w:pPr>
    </w:p>
    <w:p w14:paraId="61180739" w14:textId="77777777" w:rsidR="008822AB" w:rsidRDefault="008822AB">
      <w:pPr>
        <w:spacing w:before="120" w:after="0" w:line="240" w:lineRule="auto"/>
        <w:ind w:firstLine="567"/>
        <w:jc w:val="center"/>
        <w:rPr>
          <w:rFonts w:ascii="Times New Roman" w:hAnsi="Times New Roman"/>
          <w:b/>
          <w:bCs/>
          <w:sz w:val="28"/>
          <w:szCs w:val="28"/>
        </w:rPr>
      </w:pPr>
    </w:p>
    <w:p w14:paraId="71D9EF2B" w14:textId="77777777" w:rsidR="008822AB" w:rsidRDefault="00F535F9">
      <w:pPr>
        <w:widowControl w:val="0"/>
        <w:tabs>
          <w:tab w:val="left" w:pos="0"/>
        </w:tabs>
        <w:autoSpaceDE w:val="0"/>
        <w:autoSpaceDN w:val="0"/>
        <w:adjustRightInd w:val="0"/>
        <w:spacing w:after="0"/>
        <w:jc w:val="center"/>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I. Визначення проблеми</w:t>
      </w:r>
    </w:p>
    <w:p w14:paraId="50B9402D" w14:textId="77777777" w:rsidR="008822AB" w:rsidRDefault="008822AB">
      <w:pPr>
        <w:widowControl w:val="0"/>
        <w:tabs>
          <w:tab w:val="left" w:pos="0"/>
        </w:tabs>
        <w:autoSpaceDE w:val="0"/>
        <w:autoSpaceDN w:val="0"/>
        <w:adjustRightInd w:val="0"/>
        <w:spacing w:after="0"/>
        <w:jc w:val="center"/>
        <w:rPr>
          <w:rFonts w:ascii="Times New Roman" w:eastAsia="Times New Roman" w:hAnsi="Times New Roman" w:cs="Times New Roman"/>
          <w:b/>
          <w:bCs/>
          <w:color w:val="000000" w:themeColor="text1"/>
          <w:sz w:val="28"/>
          <w:szCs w:val="28"/>
          <w:lang w:eastAsia="ru-RU"/>
        </w:rPr>
      </w:pPr>
    </w:p>
    <w:p w14:paraId="6DDFEC6A" w14:textId="77777777" w:rsidR="008822AB" w:rsidRDefault="00F535F9">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spacing w:val="-1"/>
          <w:sz w:val="28"/>
          <w:szCs w:val="28"/>
          <w:lang w:eastAsia="uk-UA"/>
        </w:rPr>
      </w:pPr>
      <w:r>
        <w:rPr>
          <w:rFonts w:ascii="Times New Roman" w:hAnsi="Times New Roman"/>
          <w:spacing w:val="-1"/>
          <w:sz w:val="28"/>
          <w:szCs w:val="28"/>
          <w:lang w:eastAsia="uk-UA"/>
        </w:rPr>
        <w:t xml:space="preserve">Законом України від 30 червня 2021 року № 1590-IX «Про внесення змін до деяких законів України щодо окремих питань приєднання до газотранспортної або газорозподільної системи» </w:t>
      </w:r>
      <w:proofErr w:type="spellStart"/>
      <w:r>
        <w:rPr>
          <w:rFonts w:ascii="Times New Roman" w:hAnsi="Times New Roman"/>
          <w:spacing w:val="-1"/>
          <w:sz w:val="28"/>
          <w:szCs w:val="28"/>
          <w:lang w:eastAsia="uk-UA"/>
        </w:rPr>
        <w:t>внесено</w:t>
      </w:r>
      <w:proofErr w:type="spellEnd"/>
      <w:r>
        <w:rPr>
          <w:rFonts w:ascii="Times New Roman" w:hAnsi="Times New Roman"/>
          <w:spacing w:val="-1"/>
          <w:sz w:val="28"/>
          <w:szCs w:val="28"/>
          <w:lang w:eastAsia="uk-UA"/>
        </w:rPr>
        <w:t xml:space="preserve"> зміни до Закону України «Про ринок природного газу», зокрема його доповнено новою статтею 19</w:t>
      </w:r>
      <w:r>
        <w:rPr>
          <w:rFonts w:ascii="Times New Roman" w:hAnsi="Times New Roman"/>
          <w:spacing w:val="-1"/>
          <w:sz w:val="28"/>
          <w:szCs w:val="28"/>
          <w:vertAlign w:val="superscript"/>
          <w:lang w:eastAsia="uk-UA"/>
        </w:rPr>
        <w:t>1</w:t>
      </w:r>
      <w:r>
        <w:rPr>
          <w:rFonts w:ascii="Times New Roman" w:hAnsi="Times New Roman"/>
          <w:spacing w:val="-1"/>
          <w:sz w:val="28"/>
          <w:szCs w:val="28"/>
          <w:lang w:eastAsia="uk-UA"/>
        </w:rPr>
        <w:t xml:space="preserve"> Приєднання до газотранспортної або газорозподільної системи, яка передбачає, серед іншого, що 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в порядку, встановленому Кабінетом Міністрів України. </w:t>
      </w:r>
    </w:p>
    <w:p w14:paraId="427D9831" w14:textId="77777777" w:rsidR="008822AB" w:rsidRDefault="00F535F9">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pacing w:val="-1"/>
          <w:sz w:val="28"/>
          <w:szCs w:val="28"/>
          <w:lang w:eastAsia="uk-UA"/>
        </w:rPr>
      </w:pPr>
      <w:r>
        <w:rPr>
          <w:rFonts w:ascii="Times New Roman" w:hAnsi="Times New Roman"/>
          <w:spacing w:val="-1"/>
          <w:sz w:val="28"/>
          <w:szCs w:val="28"/>
          <w:lang w:eastAsia="uk-UA"/>
        </w:rPr>
        <w:t>Порядок проведення експертизи технічних умов (вихідних даних) на відповідність чинним стандартам, нормам та правилам затверджується Кабінетом Міністрів України.</w:t>
      </w:r>
    </w:p>
    <w:p w14:paraId="6744690A" w14:textId="77777777" w:rsidR="008822AB" w:rsidRDefault="00F535F9">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z w:val="28"/>
          <w:szCs w:val="28"/>
        </w:rPr>
      </w:pPr>
      <w:proofErr w:type="spellStart"/>
      <w:r>
        <w:rPr>
          <w:rFonts w:ascii="Times New Roman" w:hAnsi="Times New Roman"/>
          <w:sz w:val="28"/>
          <w:szCs w:val="28"/>
        </w:rPr>
        <w:t>Проєкт</w:t>
      </w:r>
      <w:proofErr w:type="spellEnd"/>
      <w:r>
        <w:rPr>
          <w:rFonts w:ascii="Times New Roman" w:hAnsi="Times New Roman"/>
          <w:sz w:val="28"/>
          <w:szCs w:val="28"/>
        </w:rPr>
        <w:t xml:space="preserve"> постанови підготовлено на виконання пункту 2 доручення   </w:t>
      </w:r>
      <w:r>
        <w:rPr>
          <w:rFonts w:ascii="Times New Roman" w:hAnsi="Times New Roman"/>
          <w:sz w:val="28"/>
          <w:szCs w:val="28"/>
        </w:rPr>
        <w:br/>
        <w:t>Прем</w:t>
      </w:r>
      <w:r>
        <w:rPr>
          <w:rFonts w:ascii="Times New Roman" w:hAnsi="Times New Roman"/>
          <w:sz w:val="28"/>
          <w:szCs w:val="28"/>
          <w:lang w:val="ru-RU"/>
        </w:rPr>
        <w:t>’</w:t>
      </w:r>
      <w:proofErr w:type="spellStart"/>
      <w:r>
        <w:rPr>
          <w:rFonts w:ascii="Times New Roman" w:hAnsi="Times New Roman"/>
          <w:sz w:val="28"/>
          <w:szCs w:val="28"/>
        </w:rPr>
        <w:t>єр</w:t>
      </w:r>
      <w:proofErr w:type="spellEnd"/>
      <w:r>
        <w:rPr>
          <w:rFonts w:ascii="Times New Roman" w:hAnsi="Times New Roman"/>
          <w:sz w:val="28"/>
          <w:szCs w:val="28"/>
        </w:rPr>
        <w:t xml:space="preserve">-міністра України Дениса ШМИГАЛЯ від 17 серпня 2021 року </w:t>
      </w:r>
      <w:r>
        <w:rPr>
          <w:rFonts w:ascii="Times New Roman" w:hAnsi="Times New Roman"/>
          <w:sz w:val="28"/>
          <w:szCs w:val="28"/>
        </w:rPr>
        <w:br/>
        <w:t xml:space="preserve">№ 35694/1/1-21 в частині підготовки </w:t>
      </w:r>
      <w:proofErr w:type="spellStart"/>
      <w:r>
        <w:rPr>
          <w:rFonts w:ascii="Times New Roman" w:hAnsi="Times New Roman"/>
          <w:sz w:val="28"/>
          <w:szCs w:val="28"/>
        </w:rPr>
        <w:t>проєкту</w:t>
      </w:r>
      <w:proofErr w:type="spellEnd"/>
      <w:r>
        <w:rPr>
          <w:rFonts w:ascii="Times New Roman" w:hAnsi="Times New Roman"/>
          <w:sz w:val="28"/>
          <w:szCs w:val="28"/>
        </w:rPr>
        <w:t xml:space="preserve"> нормативно-правового </w:t>
      </w:r>
      <w:proofErr w:type="spellStart"/>
      <w:r>
        <w:rPr>
          <w:rFonts w:ascii="Times New Roman" w:hAnsi="Times New Roman"/>
          <w:sz w:val="28"/>
          <w:szCs w:val="28"/>
        </w:rPr>
        <w:t>акта</w:t>
      </w:r>
      <w:proofErr w:type="spellEnd"/>
      <w:r>
        <w:rPr>
          <w:rFonts w:ascii="Times New Roman" w:hAnsi="Times New Roman"/>
          <w:sz w:val="28"/>
          <w:szCs w:val="28"/>
        </w:rPr>
        <w:t xml:space="preserve"> щодо затвердження порядку проведення експертизи технічних умов приєднання (вихідних даних) на відповідність чинним стандартам, нормам та правилам.</w:t>
      </w:r>
    </w:p>
    <w:p w14:paraId="14090656" w14:textId="07F4C539" w:rsidR="00874CF8" w:rsidRPr="00B94B47" w:rsidRDefault="00CE0815" w:rsidP="00874CF8">
      <w:pPr>
        <w:tabs>
          <w:tab w:val="left" w:pos="993"/>
        </w:tabs>
        <w:spacing w:after="0" w:line="240" w:lineRule="auto"/>
        <w:ind w:firstLine="567"/>
        <w:jc w:val="both"/>
        <w:rPr>
          <w:rFonts w:ascii="Times New Roman" w:hAnsi="Times New Roman"/>
          <w:spacing w:val="-1"/>
          <w:sz w:val="28"/>
          <w:szCs w:val="28"/>
          <w:lang w:eastAsia="uk-UA"/>
        </w:rPr>
      </w:pPr>
      <w:r>
        <w:rPr>
          <w:rFonts w:ascii="Times New Roman" w:hAnsi="Times New Roman"/>
          <w:spacing w:val="-1"/>
          <w:sz w:val="28"/>
          <w:szCs w:val="28"/>
          <w:lang w:eastAsia="uk-UA"/>
        </w:rPr>
        <w:t>Крім того</w:t>
      </w:r>
      <w:r w:rsidRPr="00CE0815">
        <w:rPr>
          <w:rFonts w:ascii="Times New Roman" w:hAnsi="Times New Roman"/>
          <w:spacing w:val="-1"/>
          <w:sz w:val="28"/>
          <w:szCs w:val="28"/>
          <w:lang w:eastAsia="uk-UA"/>
        </w:rPr>
        <w:t>,</w:t>
      </w:r>
      <w:r>
        <w:rPr>
          <w:rFonts w:ascii="Times New Roman" w:hAnsi="Times New Roman"/>
          <w:spacing w:val="-1"/>
          <w:sz w:val="28"/>
          <w:szCs w:val="28"/>
          <w:lang w:eastAsia="uk-UA"/>
        </w:rPr>
        <w:t xml:space="preserve"> </w:t>
      </w:r>
      <w:r w:rsidR="00874CF8" w:rsidRPr="00B94B47">
        <w:rPr>
          <w:rFonts w:ascii="Times New Roman" w:hAnsi="Times New Roman"/>
          <w:spacing w:val="-1"/>
          <w:sz w:val="28"/>
          <w:szCs w:val="28"/>
          <w:lang w:eastAsia="uk-UA"/>
        </w:rPr>
        <w:t>Закон</w:t>
      </w:r>
      <w:r>
        <w:rPr>
          <w:rFonts w:ascii="Times New Roman" w:hAnsi="Times New Roman"/>
          <w:spacing w:val="-1"/>
          <w:sz w:val="28"/>
          <w:szCs w:val="28"/>
          <w:lang w:eastAsia="uk-UA"/>
        </w:rPr>
        <w:t>ом</w:t>
      </w:r>
      <w:r w:rsidR="00874CF8" w:rsidRPr="00B94B47">
        <w:rPr>
          <w:rFonts w:ascii="Times New Roman" w:hAnsi="Times New Roman"/>
          <w:spacing w:val="-1"/>
          <w:sz w:val="28"/>
          <w:szCs w:val="28"/>
          <w:lang w:eastAsia="uk-UA"/>
        </w:rPr>
        <w:t xml:space="preserve"> України </w:t>
      </w:r>
      <w:r w:rsidR="0075455A" w:rsidRPr="0075455A">
        <w:rPr>
          <w:rFonts w:ascii="Times New Roman" w:hAnsi="Times New Roman"/>
          <w:spacing w:val="-1"/>
          <w:sz w:val="28"/>
          <w:szCs w:val="28"/>
          <w:lang w:eastAsia="uk-UA"/>
        </w:rPr>
        <w:t xml:space="preserve">від 14 січня </w:t>
      </w:r>
      <w:r w:rsidR="0075455A">
        <w:rPr>
          <w:rFonts w:ascii="Times New Roman" w:hAnsi="Times New Roman"/>
          <w:spacing w:val="-1"/>
          <w:sz w:val="28"/>
          <w:szCs w:val="28"/>
          <w:lang w:eastAsia="uk-UA"/>
        </w:rPr>
        <w:br/>
      </w:r>
      <w:r w:rsidR="0075455A" w:rsidRPr="0075455A">
        <w:rPr>
          <w:rFonts w:ascii="Times New Roman" w:hAnsi="Times New Roman"/>
          <w:spacing w:val="-1"/>
          <w:sz w:val="28"/>
          <w:szCs w:val="28"/>
          <w:lang w:eastAsia="uk-UA"/>
        </w:rPr>
        <w:t xml:space="preserve">2025 року № 4213-IX </w:t>
      </w:r>
      <w:r w:rsidR="00874CF8" w:rsidRPr="00B94B47">
        <w:rPr>
          <w:rFonts w:ascii="Times New Roman" w:hAnsi="Times New Roman"/>
          <w:spacing w:val="-1"/>
          <w:sz w:val="28"/>
          <w:szCs w:val="28"/>
          <w:lang w:eastAsia="uk-UA"/>
        </w:rPr>
        <w:t>«Про внесення змін до деяких законів України у сферах енергетики і теплопостачання щодо удосконалення окремих положень, пов’язаних із веденням господарської діяльності та дією воєнного стану в Україні» доповнено статтю 19</w:t>
      </w:r>
      <w:r w:rsidR="00874CF8" w:rsidRPr="00CE0815">
        <w:rPr>
          <w:rFonts w:ascii="Times New Roman" w:hAnsi="Times New Roman"/>
          <w:spacing w:val="-1"/>
          <w:sz w:val="28"/>
          <w:szCs w:val="28"/>
          <w:vertAlign w:val="superscript"/>
          <w:lang w:eastAsia="uk-UA"/>
        </w:rPr>
        <w:t>1</w:t>
      </w:r>
      <w:r w:rsidR="00874CF8" w:rsidRPr="00B94B47">
        <w:rPr>
          <w:rFonts w:ascii="Times New Roman" w:hAnsi="Times New Roman"/>
          <w:spacing w:val="-1"/>
          <w:sz w:val="28"/>
          <w:szCs w:val="28"/>
          <w:lang w:eastAsia="uk-UA"/>
        </w:rPr>
        <w:t xml:space="preserve"> Закону України «Про ринок природного газу», новими положеннями стосовно оприлюднення та оновлення інформації про умови приєднання до газотранспортної системи або газорозподільної системи. Також передбачено, що оператор газотранспортної системи, оператори газорозподільних систем забезпечують створення геоінформаційної системи щодо газотранспортної або газорозподільної системи та її складових відповідно до Закону України «Про національну інфраструктуру </w:t>
      </w:r>
      <w:proofErr w:type="spellStart"/>
      <w:r w:rsidR="00874CF8" w:rsidRPr="00B94B47">
        <w:rPr>
          <w:rFonts w:ascii="Times New Roman" w:hAnsi="Times New Roman"/>
          <w:spacing w:val="-1"/>
          <w:sz w:val="28"/>
          <w:szCs w:val="28"/>
          <w:lang w:eastAsia="uk-UA"/>
        </w:rPr>
        <w:t>геопросторових</w:t>
      </w:r>
      <w:proofErr w:type="spellEnd"/>
      <w:r w:rsidR="00874CF8" w:rsidRPr="00B94B47">
        <w:rPr>
          <w:rFonts w:ascii="Times New Roman" w:hAnsi="Times New Roman"/>
          <w:spacing w:val="-1"/>
          <w:sz w:val="28"/>
          <w:szCs w:val="28"/>
          <w:lang w:eastAsia="uk-UA"/>
        </w:rPr>
        <w:t xml:space="preserve"> даних».</w:t>
      </w:r>
    </w:p>
    <w:p w14:paraId="10652A00" w14:textId="5D9CECA5" w:rsidR="00874CF8" w:rsidRDefault="00874CF8" w:rsidP="00874CF8">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spacing w:val="-1"/>
          <w:sz w:val="28"/>
          <w:szCs w:val="28"/>
          <w:lang w:eastAsia="uk-UA"/>
        </w:rPr>
      </w:pPr>
      <w:r w:rsidRPr="00B94B47">
        <w:rPr>
          <w:rFonts w:ascii="Times New Roman" w:hAnsi="Times New Roman"/>
          <w:spacing w:val="-1"/>
          <w:sz w:val="28"/>
          <w:szCs w:val="28"/>
          <w:lang w:eastAsia="uk-UA"/>
        </w:rPr>
        <w:t xml:space="preserve">Враховуючи викладене, 06 березня 2025 року в Міністерстві енергетики України за участі представників Міністерства фінансів України, Міністерства економіки України та Міністерства розвитку громад та територій України, Національної комісії, що здійснює державне регулювання у сферах енергетики та комунальних послуг та Міністерства цифрової трансформації України відбулась </w:t>
      </w:r>
      <w:r w:rsidRPr="00B94B47">
        <w:rPr>
          <w:rFonts w:ascii="Times New Roman" w:hAnsi="Times New Roman"/>
          <w:spacing w:val="-1"/>
          <w:sz w:val="28"/>
          <w:szCs w:val="28"/>
          <w:lang w:eastAsia="uk-UA"/>
        </w:rPr>
        <w:lastRenderedPageBreak/>
        <w:t>нарада</w:t>
      </w:r>
      <w:r>
        <w:rPr>
          <w:rFonts w:ascii="Times New Roman" w:hAnsi="Times New Roman"/>
          <w:spacing w:val="-1"/>
          <w:sz w:val="28"/>
          <w:szCs w:val="28"/>
          <w:lang w:eastAsia="uk-UA"/>
        </w:rPr>
        <w:t xml:space="preserve">, за </w:t>
      </w:r>
      <w:proofErr w:type="spellStart"/>
      <w:r>
        <w:rPr>
          <w:rFonts w:ascii="Times New Roman" w:hAnsi="Times New Roman"/>
          <w:spacing w:val="-1"/>
          <w:sz w:val="28"/>
          <w:szCs w:val="28"/>
          <w:lang w:eastAsia="uk-UA"/>
        </w:rPr>
        <w:t>результатми</w:t>
      </w:r>
      <w:proofErr w:type="spellEnd"/>
      <w:r>
        <w:rPr>
          <w:rFonts w:ascii="Times New Roman" w:hAnsi="Times New Roman"/>
          <w:spacing w:val="-1"/>
          <w:sz w:val="28"/>
          <w:szCs w:val="28"/>
          <w:lang w:eastAsia="uk-UA"/>
        </w:rPr>
        <w:t xml:space="preserve"> якої </w:t>
      </w:r>
      <w:r w:rsidRPr="00B94B47">
        <w:rPr>
          <w:rFonts w:ascii="Times New Roman" w:hAnsi="Times New Roman"/>
          <w:spacing w:val="-1"/>
          <w:sz w:val="28"/>
          <w:szCs w:val="28"/>
          <w:lang w:eastAsia="uk-UA"/>
        </w:rPr>
        <w:t>доопрацьовано</w:t>
      </w:r>
      <w:r>
        <w:rPr>
          <w:rFonts w:ascii="Times New Roman" w:hAnsi="Times New Roman"/>
          <w:spacing w:val="-1"/>
          <w:sz w:val="28"/>
          <w:szCs w:val="28"/>
          <w:lang w:eastAsia="uk-UA"/>
        </w:rPr>
        <w:t xml:space="preserve"> </w:t>
      </w:r>
      <w:r w:rsidRPr="00B94B47">
        <w:rPr>
          <w:rFonts w:ascii="Times New Roman" w:hAnsi="Times New Roman"/>
          <w:spacing w:val="-1"/>
          <w:sz w:val="28"/>
          <w:szCs w:val="28"/>
          <w:lang w:eastAsia="uk-UA"/>
        </w:rPr>
        <w:t>редакці</w:t>
      </w:r>
      <w:r>
        <w:rPr>
          <w:rFonts w:ascii="Times New Roman" w:hAnsi="Times New Roman"/>
          <w:spacing w:val="-1"/>
          <w:sz w:val="28"/>
          <w:szCs w:val="28"/>
          <w:lang w:eastAsia="uk-UA"/>
        </w:rPr>
        <w:t>ю</w:t>
      </w:r>
      <w:r w:rsidRPr="00B94B47">
        <w:rPr>
          <w:rFonts w:ascii="Times New Roman" w:hAnsi="Times New Roman"/>
          <w:spacing w:val="-1"/>
          <w:sz w:val="28"/>
          <w:szCs w:val="28"/>
          <w:lang w:eastAsia="uk-UA"/>
        </w:rPr>
        <w:t xml:space="preserve"> </w:t>
      </w:r>
      <w:proofErr w:type="spellStart"/>
      <w:r w:rsidRPr="00B94B47">
        <w:rPr>
          <w:rFonts w:ascii="Times New Roman" w:hAnsi="Times New Roman"/>
          <w:spacing w:val="-1"/>
          <w:sz w:val="28"/>
          <w:szCs w:val="28"/>
          <w:lang w:eastAsia="uk-UA"/>
        </w:rPr>
        <w:t>проєкту</w:t>
      </w:r>
      <w:proofErr w:type="spellEnd"/>
      <w:r w:rsidRPr="00B94B47">
        <w:rPr>
          <w:rFonts w:ascii="Times New Roman" w:hAnsi="Times New Roman"/>
          <w:spacing w:val="-1"/>
          <w:sz w:val="28"/>
          <w:szCs w:val="28"/>
          <w:lang w:eastAsia="uk-UA"/>
        </w:rPr>
        <w:t xml:space="preserve"> постанови Кабінету Міністрів України «Деякі питання проведення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r>
        <w:rPr>
          <w:rFonts w:ascii="Times New Roman" w:hAnsi="Times New Roman"/>
          <w:spacing w:val="-1"/>
          <w:sz w:val="28"/>
          <w:szCs w:val="28"/>
          <w:lang w:eastAsia="uk-UA"/>
        </w:rPr>
        <w:t>.</w:t>
      </w:r>
    </w:p>
    <w:p w14:paraId="06752A83" w14:textId="77777777" w:rsidR="00874CF8" w:rsidRDefault="00874CF8">
      <w:pPr>
        <w:widowControl w:val="0"/>
        <w:shd w:val="clear" w:color="auto" w:fill="FFFFFF"/>
        <w:tabs>
          <w:tab w:val="left" w:pos="993"/>
        </w:tabs>
        <w:autoSpaceDE w:val="0"/>
        <w:autoSpaceDN w:val="0"/>
        <w:adjustRightInd w:val="0"/>
        <w:spacing w:after="0" w:line="240" w:lineRule="auto"/>
        <w:ind w:firstLine="567"/>
        <w:jc w:val="both"/>
        <w:rPr>
          <w:rFonts w:ascii="Times New Roman" w:hAnsi="Times New Roman"/>
          <w:color w:val="000000"/>
          <w:spacing w:val="-1"/>
          <w:sz w:val="28"/>
          <w:szCs w:val="28"/>
          <w:lang w:eastAsia="uk-UA"/>
        </w:rPr>
      </w:pPr>
    </w:p>
    <w:p w14:paraId="7FB24383"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Основні групи (підгрупи), на які проблема справляє вплив:</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40"/>
        <w:gridCol w:w="5040"/>
        <w:gridCol w:w="1276"/>
      </w:tblGrid>
      <w:tr w:rsidR="008822AB" w14:paraId="10E777E6" w14:textId="77777777">
        <w:tc>
          <w:tcPr>
            <w:tcW w:w="3040" w:type="dxa"/>
          </w:tcPr>
          <w:p w14:paraId="74D4EA2E" w14:textId="77777777" w:rsidR="008822AB" w:rsidRDefault="00F535F9">
            <w:pPr>
              <w:jc w:val="center"/>
              <w:textAlignment w:val="baseline"/>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Групи (підгрупи)</w:t>
            </w:r>
          </w:p>
        </w:tc>
        <w:tc>
          <w:tcPr>
            <w:tcW w:w="5040" w:type="dxa"/>
          </w:tcPr>
          <w:p w14:paraId="2728CEA3" w14:textId="77777777" w:rsidR="008822AB" w:rsidRDefault="00F535F9">
            <w:pPr>
              <w:jc w:val="center"/>
              <w:textAlignment w:val="baseline"/>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Так</w:t>
            </w:r>
          </w:p>
        </w:tc>
        <w:tc>
          <w:tcPr>
            <w:tcW w:w="1276" w:type="dxa"/>
          </w:tcPr>
          <w:p w14:paraId="638C1AA8" w14:textId="77777777" w:rsidR="008822AB" w:rsidRDefault="00F535F9">
            <w:pPr>
              <w:jc w:val="center"/>
              <w:textAlignment w:val="baseline"/>
              <w:rPr>
                <w:rFonts w:ascii="Times New Roman" w:hAnsi="Times New Roman"/>
                <w:b/>
                <w:color w:val="000000" w:themeColor="text1"/>
                <w:sz w:val="28"/>
                <w:szCs w:val="28"/>
                <w:lang w:eastAsia="ru-RU"/>
              </w:rPr>
            </w:pPr>
            <w:r>
              <w:rPr>
                <w:rFonts w:ascii="Times New Roman" w:hAnsi="Times New Roman"/>
                <w:b/>
                <w:color w:val="000000" w:themeColor="text1"/>
                <w:sz w:val="28"/>
                <w:szCs w:val="28"/>
                <w:lang w:eastAsia="ru-RU"/>
              </w:rPr>
              <w:t>Ні</w:t>
            </w:r>
          </w:p>
        </w:tc>
      </w:tr>
      <w:tr w:rsidR="008822AB" w14:paraId="2C24C609" w14:textId="77777777">
        <w:tc>
          <w:tcPr>
            <w:tcW w:w="3040" w:type="dxa"/>
          </w:tcPr>
          <w:p w14:paraId="1AEF765E"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Громадяни</w:t>
            </w:r>
          </w:p>
        </w:tc>
        <w:tc>
          <w:tcPr>
            <w:tcW w:w="5040" w:type="dxa"/>
          </w:tcPr>
          <w:p w14:paraId="6F9CB662" w14:textId="77777777" w:rsidR="008822AB" w:rsidRDefault="00F535F9">
            <w:pPr>
              <w:jc w:val="center"/>
              <w:textAlignment w:val="baseline"/>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w:t>
            </w:r>
          </w:p>
        </w:tc>
        <w:tc>
          <w:tcPr>
            <w:tcW w:w="1276" w:type="dxa"/>
          </w:tcPr>
          <w:p w14:paraId="6A0DBD51" w14:textId="77777777" w:rsidR="008822AB" w:rsidRDefault="008822AB">
            <w:pPr>
              <w:jc w:val="center"/>
              <w:textAlignment w:val="baseline"/>
              <w:rPr>
                <w:rFonts w:ascii="Times New Roman" w:hAnsi="Times New Roman"/>
                <w:color w:val="000000" w:themeColor="text1"/>
                <w:sz w:val="28"/>
                <w:szCs w:val="28"/>
                <w:lang w:eastAsia="ru-RU"/>
              </w:rPr>
            </w:pPr>
          </w:p>
        </w:tc>
      </w:tr>
      <w:tr w:rsidR="008822AB" w14:paraId="2E0A1CAB" w14:textId="77777777">
        <w:tc>
          <w:tcPr>
            <w:tcW w:w="3040" w:type="dxa"/>
          </w:tcPr>
          <w:p w14:paraId="19CE198B"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Держава</w:t>
            </w:r>
          </w:p>
        </w:tc>
        <w:tc>
          <w:tcPr>
            <w:tcW w:w="5040" w:type="dxa"/>
          </w:tcPr>
          <w:p w14:paraId="12B6ADE9" w14:textId="77777777" w:rsidR="008822AB" w:rsidRDefault="00F535F9">
            <w:pPr>
              <w:spacing w:after="0"/>
              <w:jc w:val="center"/>
              <w:rPr>
                <w:rFonts w:ascii="Times New Roman" w:eastAsia="Times New Roman" w:hAnsi="Times New Roman" w:cs="Times New Roman"/>
                <w:color w:val="000000" w:themeColor="text1"/>
                <w:sz w:val="28"/>
                <w:szCs w:val="28"/>
                <w:lang w:val="ru-RU" w:eastAsia="ru-RU"/>
              </w:rPr>
            </w:pPr>
            <w:r>
              <w:rPr>
                <w:rFonts w:ascii="Times New Roman" w:eastAsia="Times New Roman" w:hAnsi="Times New Roman" w:cs="Times New Roman"/>
                <w:color w:val="000000" w:themeColor="text1"/>
                <w:sz w:val="28"/>
                <w:szCs w:val="28"/>
                <w:lang w:val="ru-RU" w:eastAsia="ru-RU"/>
              </w:rPr>
              <w:t>+</w:t>
            </w:r>
          </w:p>
        </w:tc>
        <w:tc>
          <w:tcPr>
            <w:tcW w:w="1276" w:type="dxa"/>
          </w:tcPr>
          <w:p w14:paraId="053A70E8" w14:textId="77777777" w:rsidR="008822AB" w:rsidRDefault="008822AB">
            <w:pPr>
              <w:spacing w:after="0"/>
              <w:jc w:val="center"/>
              <w:rPr>
                <w:rFonts w:ascii="Times New Roman" w:eastAsia="Times New Roman" w:hAnsi="Times New Roman" w:cs="Times New Roman"/>
                <w:color w:val="000000" w:themeColor="text1"/>
                <w:sz w:val="28"/>
                <w:szCs w:val="28"/>
                <w:lang w:eastAsia="ru-RU"/>
              </w:rPr>
            </w:pPr>
          </w:p>
        </w:tc>
      </w:tr>
      <w:tr w:rsidR="008822AB" w14:paraId="00E14F79" w14:textId="77777777">
        <w:tc>
          <w:tcPr>
            <w:tcW w:w="3040" w:type="dxa"/>
          </w:tcPr>
          <w:p w14:paraId="54FAA24A"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Суб’єкти господарювання</w:t>
            </w:r>
          </w:p>
        </w:tc>
        <w:tc>
          <w:tcPr>
            <w:tcW w:w="5040" w:type="dxa"/>
          </w:tcPr>
          <w:p w14:paraId="2E30C661" w14:textId="77777777" w:rsidR="008822AB" w:rsidRDefault="00F535F9">
            <w:pPr>
              <w:jc w:val="center"/>
              <w:textAlignment w:val="baseline"/>
              <w:rPr>
                <w:rFonts w:ascii="Times New Roman" w:hAnsi="Times New Roman"/>
                <w:color w:val="000000" w:themeColor="text1"/>
                <w:sz w:val="28"/>
                <w:szCs w:val="28"/>
                <w:lang w:val="ru-RU" w:eastAsia="ru-RU"/>
              </w:rPr>
            </w:pPr>
            <w:r>
              <w:rPr>
                <w:rFonts w:ascii="Times New Roman" w:hAnsi="Times New Roman"/>
                <w:color w:val="000000" w:themeColor="text1"/>
                <w:sz w:val="28"/>
                <w:szCs w:val="28"/>
                <w:lang w:val="ru-RU" w:eastAsia="ru-RU"/>
              </w:rPr>
              <w:t>+</w:t>
            </w:r>
          </w:p>
        </w:tc>
        <w:tc>
          <w:tcPr>
            <w:tcW w:w="1276" w:type="dxa"/>
          </w:tcPr>
          <w:p w14:paraId="20373462" w14:textId="77777777" w:rsidR="008822AB" w:rsidRDefault="008822AB">
            <w:pPr>
              <w:jc w:val="center"/>
              <w:textAlignment w:val="baseline"/>
              <w:rPr>
                <w:rFonts w:ascii="Times New Roman" w:hAnsi="Times New Roman"/>
                <w:color w:val="000000" w:themeColor="text1"/>
                <w:sz w:val="28"/>
                <w:szCs w:val="28"/>
                <w:lang w:val="en-US" w:eastAsia="ru-RU"/>
              </w:rPr>
            </w:pPr>
          </w:p>
        </w:tc>
      </w:tr>
      <w:tr w:rsidR="008822AB" w14:paraId="306E6792" w14:textId="77777777">
        <w:tc>
          <w:tcPr>
            <w:tcW w:w="3040" w:type="dxa"/>
          </w:tcPr>
          <w:p w14:paraId="5EB28D74" w14:textId="77777777" w:rsidR="008822AB" w:rsidRDefault="00F535F9">
            <w:pPr>
              <w:textAlignment w:val="baseline"/>
              <w:rPr>
                <w:rFonts w:ascii="Times New Roman" w:hAnsi="Times New Roman"/>
                <w:color w:val="000000" w:themeColor="text1"/>
                <w:sz w:val="28"/>
                <w:szCs w:val="28"/>
                <w:lang w:eastAsia="ru-RU"/>
              </w:rPr>
            </w:pPr>
            <w:r>
              <w:rPr>
                <w:rFonts w:ascii="Times New Roman" w:hAnsi="Times New Roman"/>
                <w:color w:val="000000" w:themeColor="text1"/>
                <w:sz w:val="28"/>
                <w:szCs w:val="28"/>
                <w:lang w:eastAsia="ru-RU"/>
              </w:rPr>
              <w:t>У тому числі суб’єкти малого підприємництва</w:t>
            </w:r>
          </w:p>
        </w:tc>
        <w:tc>
          <w:tcPr>
            <w:tcW w:w="5040" w:type="dxa"/>
          </w:tcPr>
          <w:p w14:paraId="02E97356" w14:textId="5A59DE57" w:rsidR="008822AB" w:rsidRDefault="0075455A">
            <w:pPr>
              <w:jc w:val="center"/>
              <w:textAlignment w:val="baseline"/>
              <w:rPr>
                <w:rFonts w:ascii="Times New Roman" w:hAnsi="Times New Roman"/>
                <w:color w:val="000000" w:themeColor="text1"/>
                <w:sz w:val="28"/>
                <w:szCs w:val="28"/>
                <w:lang w:val="ru-RU" w:eastAsia="ru-RU"/>
              </w:rPr>
            </w:pPr>
            <w:r w:rsidRPr="0075455A">
              <w:rPr>
                <w:rFonts w:ascii="Times New Roman" w:hAnsi="Times New Roman"/>
                <w:color w:val="000000" w:themeColor="text1"/>
                <w:sz w:val="28"/>
                <w:szCs w:val="28"/>
                <w:lang w:val="ru-RU" w:eastAsia="ru-RU"/>
              </w:rPr>
              <w:t>+</w:t>
            </w:r>
          </w:p>
        </w:tc>
        <w:tc>
          <w:tcPr>
            <w:tcW w:w="1276" w:type="dxa"/>
          </w:tcPr>
          <w:p w14:paraId="50FA612A" w14:textId="3B443657" w:rsidR="008822AB" w:rsidRDefault="008822AB">
            <w:pPr>
              <w:jc w:val="center"/>
              <w:textAlignment w:val="baseline"/>
              <w:rPr>
                <w:rFonts w:ascii="Times New Roman" w:hAnsi="Times New Roman"/>
                <w:color w:val="000000" w:themeColor="text1"/>
                <w:sz w:val="28"/>
                <w:szCs w:val="28"/>
                <w:lang w:eastAsia="ru-RU"/>
              </w:rPr>
            </w:pPr>
          </w:p>
        </w:tc>
      </w:tr>
    </w:tbl>
    <w:p w14:paraId="16881852" w14:textId="77777777" w:rsidR="008822AB" w:rsidRDefault="008822AB">
      <w:pPr>
        <w:spacing w:after="0" w:line="240" w:lineRule="auto"/>
        <w:ind w:firstLine="567"/>
        <w:contextualSpacing/>
        <w:jc w:val="both"/>
        <w:rPr>
          <w:rFonts w:ascii="Times New Roman" w:hAnsi="Times New Roman"/>
          <w:b/>
          <w:color w:val="000000" w:themeColor="text1"/>
          <w:sz w:val="28"/>
          <w:szCs w:val="28"/>
        </w:rPr>
      </w:pPr>
    </w:p>
    <w:p w14:paraId="7E19B1D1" w14:textId="77777777" w:rsidR="008822AB" w:rsidRDefault="00F535F9">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За допомогою ринкових механізмів проблема не може бути розв’язана,</w:t>
      </w:r>
      <w:r>
        <w:rPr>
          <w:sz w:val="28"/>
          <w:szCs w:val="28"/>
        </w:rPr>
        <w:t xml:space="preserve"> </w:t>
      </w:r>
      <w:proofErr w:type="spellStart"/>
      <w:r>
        <w:rPr>
          <w:rFonts w:ascii="Times New Roman" w:hAnsi="Times New Roman" w:cs="Times New Roman"/>
          <w:sz w:val="28"/>
          <w:szCs w:val="28"/>
          <w:lang w:val="ru-RU"/>
        </w:rPr>
        <w:t>оскільки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потребує</w:t>
      </w:r>
      <w:proofErr w:type="spellEnd"/>
      <w:r>
        <w:rPr>
          <w:rFonts w:ascii="Times New Roman" w:hAnsi="Times New Roman"/>
          <w:color w:val="000000" w:themeColor="text1"/>
          <w:sz w:val="28"/>
          <w:szCs w:val="28"/>
        </w:rPr>
        <w:t xml:space="preserve"> змін до нормативно-правових актів.</w:t>
      </w:r>
    </w:p>
    <w:p w14:paraId="3AC78953" w14:textId="77777777" w:rsidR="008822AB" w:rsidRDefault="00F535F9">
      <w:pPr>
        <w:spacing w:after="0" w:line="240" w:lineRule="auto"/>
        <w:ind w:firstLine="709"/>
        <w:contextualSpacing/>
        <w:jc w:val="both"/>
        <w:rPr>
          <w:rFonts w:ascii="Times New Roman" w:hAnsi="Times New Roman"/>
          <w:color w:val="000000" w:themeColor="text1"/>
          <w:sz w:val="28"/>
          <w:szCs w:val="28"/>
        </w:rPr>
      </w:pPr>
      <w:r>
        <w:rPr>
          <w:rFonts w:ascii="Times New Roman" w:hAnsi="Times New Roman"/>
          <w:color w:val="000000" w:themeColor="text1"/>
          <w:sz w:val="28"/>
          <w:szCs w:val="28"/>
        </w:rPr>
        <w:t>За допомогою чинних регуляторних актів питання також не може бути вирішено.</w:t>
      </w:r>
    </w:p>
    <w:p w14:paraId="13EC0C4C" w14:textId="77777777" w:rsidR="008822AB" w:rsidRDefault="008822AB">
      <w:pPr>
        <w:ind w:firstLine="567"/>
        <w:contextualSpacing/>
        <w:jc w:val="both"/>
        <w:rPr>
          <w:rFonts w:ascii="Times New Roman" w:hAnsi="Times New Roman"/>
          <w:b/>
          <w:color w:val="000000" w:themeColor="text1"/>
          <w:sz w:val="28"/>
          <w:szCs w:val="28"/>
        </w:rPr>
      </w:pPr>
    </w:p>
    <w:p w14:paraId="61A07C99" w14:textId="77777777" w:rsidR="008822AB" w:rsidRDefault="00F535F9">
      <w:pPr>
        <w:tabs>
          <w:tab w:val="left" w:pos="993"/>
        </w:tabs>
        <w:spacing w:after="0" w:line="240" w:lineRule="auto"/>
        <w:ind w:left="567"/>
        <w:contextualSpacing/>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rPr>
        <w:t xml:space="preserve">II. </w:t>
      </w:r>
      <w:r>
        <w:rPr>
          <w:rFonts w:ascii="Times New Roman" w:hAnsi="Times New Roman"/>
          <w:b/>
          <w:bCs/>
          <w:color w:val="000000" w:themeColor="text1"/>
          <w:sz w:val="28"/>
          <w:szCs w:val="28"/>
          <w:lang w:eastAsia="ru-RU"/>
        </w:rPr>
        <w:t>Цілі державного регулювання</w:t>
      </w:r>
    </w:p>
    <w:p w14:paraId="64D8F43D" w14:textId="77777777" w:rsidR="008822AB" w:rsidRDefault="00F535F9">
      <w:pPr>
        <w:spacing w:after="0" w:line="240" w:lineRule="auto"/>
        <w:ind w:firstLine="709"/>
        <w:jc w:val="both"/>
        <w:rPr>
          <w:rFonts w:ascii="Times New Roman" w:hAnsi="Times New Roman"/>
          <w:sz w:val="28"/>
          <w:szCs w:val="28"/>
        </w:rPr>
      </w:pPr>
      <w:r>
        <w:rPr>
          <w:rFonts w:ascii="Times New Roman" w:hAnsi="Times New Roman"/>
          <w:bCs/>
          <w:color w:val="000000" w:themeColor="text1"/>
          <w:sz w:val="28"/>
          <w:szCs w:val="28"/>
          <w:lang w:eastAsia="ru-RU"/>
        </w:rPr>
        <w:t>Основними цілями державного регулювання є</w:t>
      </w:r>
      <w:r>
        <w:t xml:space="preserve"> </w:t>
      </w:r>
      <w:r>
        <w:rPr>
          <w:rFonts w:ascii="Times New Roman" w:hAnsi="Times New Roman"/>
          <w:bCs/>
          <w:color w:val="000000" w:themeColor="text1"/>
          <w:sz w:val="28"/>
          <w:szCs w:val="28"/>
          <w:lang w:eastAsia="ru-RU"/>
        </w:rPr>
        <w:t>визначення процедури 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r>
        <w:rPr>
          <w:rFonts w:ascii="Times New Roman" w:hAnsi="Times New Roman"/>
          <w:sz w:val="28"/>
          <w:szCs w:val="28"/>
        </w:rPr>
        <w:t xml:space="preserve">. </w:t>
      </w:r>
    </w:p>
    <w:p w14:paraId="721EAF42" w14:textId="77777777" w:rsidR="008822AB" w:rsidRDefault="008822AB">
      <w:pPr>
        <w:spacing w:after="0" w:line="240" w:lineRule="auto"/>
        <w:ind w:firstLine="709"/>
        <w:jc w:val="both"/>
        <w:rPr>
          <w:rFonts w:ascii="Times New Roman" w:hAnsi="Times New Roman"/>
          <w:bCs/>
          <w:sz w:val="28"/>
          <w:szCs w:val="28"/>
        </w:rPr>
      </w:pPr>
    </w:p>
    <w:p w14:paraId="1E3674C9" w14:textId="77777777" w:rsidR="008822AB" w:rsidRDefault="00F535F9">
      <w:pPr>
        <w:spacing w:after="0" w:line="240" w:lineRule="auto"/>
        <w:ind w:firstLine="567"/>
        <w:jc w:val="center"/>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ІІІ. Визначення та оцінка альтернативних способів досягнення цілей</w:t>
      </w:r>
    </w:p>
    <w:p w14:paraId="2A2AF599" w14:textId="77777777" w:rsidR="008822AB" w:rsidRDefault="008822AB">
      <w:pPr>
        <w:spacing w:after="0" w:line="240" w:lineRule="auto"/>
        <w:ind w:firstLine="567"/>
        <w:jc w:val="center"/>
        <w:rPr>
          <w:rFonts w:ascii="Times New Roman" w:hAnsi="Times New Roman"/>
          <w:b/>
          <w:bCs/>
          <w:color w:val="000000" w:themeColor="text1"/>
          <w:sz w:val="28"/>
          <w:szCs w:val="28"/>
          <w:lang w:eastAsia="ru-RU"/>
        </w:rPr>
      </w:pPr>
    </w:p>
    <w:p w14:paraId="4D1CB95C" w14:textId="77777777" w:rsidR="008822AB" w:rsidRDefault="00F535F9">
      <w:pPr>
        <w:numPr>
          <w:ilvl w:val="0"/>
          <w:numId w:val="1"/>
        </w:numPr>
        <w:shd w:val="clear" w:color="auto" w:fill="FFFFFF"/>
        <w:spacing w:after="0" w:line="240" w:lineRule="auto"/>
        <w:jc w:val="both"/>
        <w:textAlignment w:val="baseline"/>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Визначення альтернативних способів</w:t>
      </w:r>
    </w:p>
    <w:tbl>
      <w:tblPr>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48"/>
        <w:gridCol w:w="6350"/>
      </w:tblGrid>
      <w:tr w:rsidR="008822AB" w14:paraId="7E6A8CF3" w14:textId="77777777">
        <w:tc>
          <w:tcPr>
            <w:tcW w:w="3148" w:type="dxa"/>
            <w:vAlign w:val="center"/>
          </w:tcPr>
          <w:p w14:paraId="61FFE2E6" w14:textId="77777777" w:rsidR="008822AB" w:rsidRDefault="00F535F9">
            <w:pPr>
              <w:spacing w:after="0" w:line="240" w:lineRule="auto"/>
              <w:jc w:val="center"/>
              <w:textAlignment w:val="baseline"/>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Вид альтернативи</w:t>
            </w:r>
          </w:p>
        </w:tc>
        <w:tc>
          <w:tcPr>
            <w:tcW w:w="6350" w:type="dxa"/>
            <w:vAlign w:val="center"/>
          </w:tcPr>
          <w:p w14:paraId="30B081A6" w14:textId="77777777" w:rsidR="008822AB" w:rsidRDefault="00F535F9">
            <w:pPr>
              <w:spacing w:after="0" w:line="240" w:lineRule="auto"/>
              <w:jc w:val="center"/>
              <w:textAlignment w:val="baseline"/>
              <w:rPr>
                <w:rFonts w:ascii="Times New Roman" w:hAnsi="Times New Roman"/>
                <w:b/>
                <w:bCs/>
                <w:color w:val="000000" w:themeColor="text1"/>
                <w:sz w:val="28"/>
                <w:szCs w:val="28"/>
                <w:lang w:eastAsia="ru-RU"/>
              </w:rPr>
            </w:pPr>
            <w:r>
              <w:rPr>
                <w:rFonts w:ascii="Times New Roman" w:hAnsi="Times New Roman"/>
                <w:b/>
                <w:bCs/>
                <w:color w:val="000000" w:themeColor="text1"/>
                <w:sz w:val="28"/>
                <w:szCs w:val="28"/>
                <w:lang w:eastAsia="ru-RU"/>
              </w:rPr>
              <w:t>Опис альтернативи</w:t>
            </w:r>
          </w:p>
        </w:tc>
      </w:tr>
      <w:tr w:rsidR="008822AB" w14:paraId="46A28EEF" w14:textId="77777777">
        <w:tc>
          <w:tcPr>
            <w:tcW w:w="3148" w:type="dxa"/>
          </w:tcPr>
          <w:p w14:paraId="58AE49B3" w14:textId="77777777" w:rsidR="008822AB" w:rsidRDefault="00F535F9">
            <w:pPr>
              <w:spacing w:after="0" w:line="240" w:lineRule="auto"/>
              <w:textAlignment w:val="baseline"/>
              <w:rPr>
                <w:rFonts w:ascii="Times New Roman" w:hAnsi="Times New Roman"/>
                <w:color w:val="000000" w:themeColor="text1"/>
                <w:sz w:val="28"/>
                <w:szCs w:val="28"/>
                <w:lang w:val="ru-RU"/>
              </w:rPr>
            </w:pPr>
            <w:r>
              <w:rPr>
                <w:rFonts w:ascii="Times New Roman" w:hAnsi="Times New Roman"/>
                <w:color w:val="000000" w:themeColor="text1"/>
                <w:sz w:val="28"/>
                <w:szCs w:val="28"/>
                <w:lang w:val="ru-RU"/>
              </w:rPr>
              <w:t>Альтернатива 1</w:t>
            </w:r>
          </w:p>
          <w:p w14:paraId="314E48F2" w14:textId="77777777" w:rsidR="008822AB" w:rsidRDefault="008822AB">
            <w:pPr>
              <w:spacing w:after="0" w:line="240" w:lineRule="auto"/>
              <w:rPr>
                <w:rFonts w:ascii="Times New Roman" w:hAnsi="Times New Roman"/>
                <w:color w:val="000000" w:themeColor="text1"/>
                <w:sz w:val="28"/>
                <w:szCs w:val="28"/>
                <w:lang w:val="ru-RU"/>
              </w:rPr>
            </w:pPr>
          </w:p>
          <w:p w14:paraId="6A47767F" w14:textId="522C7D9A" w:rsidR="008822AB" w:rsidRDefault="00F535F9" w:rsidP="0075455A">
            <w:pPr>
              <w:spacing w:after="0" w:line="240" w:lineRule="auto"/>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6350" w:type="dxa"/>
          </w:tcPr>
          <w:p w14:paraId="5299D2EF" w14:textId="1DB4EF8C" w:rsidR="008822AB" w:rsidRDefault="00F535F9">
            <w:pPr>
              <w:spacing w:after="0" w:line="240" w:lineRule="auto"/>
              <w:ind w:firstLine="28"/>
              <w:contextualSpacing/>
              <w:jc w:val="both"/>
              <w:rPr>
                <w:rFonts w:ascii="Times New Roman" w:hAnsi="Times New Roman"/>
                <w:bCs/>
                <w:sz w:val="28"/>
                <w:szCs w:val="28"/>
              </w:rPr>
            </w:pPr>
            <w:r>
              <w:rPr>
                <w:rFonts w:ascii="Times New Roman" w:hAnsi="Times New Roman"/>
                <w:bCs/>
                <w:sz w:val="28"/>
                <w:szCs w:val="28"/>
              </w:rPr>
              <w:t xml:space="preserve">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w:t>
            </w:r>
            <w:r>
              <w:rPr>
                <w:rFonts w:ascii="Times New Roman" w:hAnsi="Times New Roman"/>
                <w:bCs/>
                <w:sz w:val="28"/>
                <w:szCs w:val="28"/>
              </w:rPr>
              <w:t xml:space="preserve"> постанови сприятиме визначенню процедури 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r w:rsidR="0075455A">
              <w:rPr>
                <w:rFonts w:ascii="Times New Roman" w:hAnsi="Times New Roman"/>
                <w:bCs/>
                <w:sz w:val="28"/>
                <w:szCs w:val="28"/>
              </w:rPr>
              <w:t>.</w:t>
            </w:r>
          </w:p>
          <w:p w14:paraId="4C648080" w14:textId="70022792" w:rsidR="008822AB" w:rsidRDefault="008822AB" w:rsidP="0075455A">
            <w:pPr>
              <w:spacing w:after="0" w:line="240" w:lineRule="auto"/>
              <w:contextualSpacing/>
              <w:jc w:val="both"/>
              <w:rPr>
                <w:rFonts w:ascii="Times New Roman" w:hAnsi="Times New Roman"/>
                <w:b/>
                <w:sz w:val="28"/>
                <w:szCs w:val="28"/>
              </w:rPr>
            </w:pPr>
          </w:p>
        </w:tc>
      </w:tr>
      <w:tr w:rsidR="008822AB" w14:paraId="18CE1656" w14:textId="77777777">
        <w:trPr>
          <w:trHeight w:val="1669"/>
        </w:trPr>
        <w:tc>
          <w:tcPr>
            <w:tcW w:w="3148" w:type="dxa"/>
          </w:tcPr>
          <w:p w14:paraId="655237E5" w14:textId="77777777" w:rsidR="008822AB" w:rsidRDefault="00F535F9">
            <w:pPr>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lastRenderedPageBreak/>
              <w:t>Альтернатива 2</w:t>
            </w:r>
          </w:p>
          <w:p w14:paraId="1E373A90" w14:textId="77777777" w:rsidR="008822AB" w:rsidRDefault="008822AB">
            <w:pPr>
              <w:spacing w:after="0" w:line="240" w:lineRule="auto"/>
              <w:rPr>
                <w:rFonts w:ascii="Times New Roman" w:hAnsi="Times New Roman"/>
                <w:color w:val="000000" w:themeColor="text1"/>
                <w:sz w:val="28"/>
                <w:szCs w:val="28"/>
              </w:rPr>
            </w:pPr>
          </w:p>
          <w:p w14:paraId="47CE6F25" w14:textId="77777777" w:rsidR="008822AB" w:rsidRDefault="00F535F9">
            <w:pPr>
              <w:spacing w:after="0" w:line="240" w:lineRule="auto"/>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p w14:paraId="558AA732" w14:textId="77777777" w:rsidR="008822AB" w:rsidRDefault="008822AB">
            <w:pPr>
              <w:spacing w:after="0" w:line="240" w:lineRule="auto"/>
              <w:textAlignment w:val="baseline"/>
              <w:rPr>
                <w:rFonts w:ascii="Times New Roman" w:hAnsi="Times New Roman"/>
                <w:color w:val="000000" w:themeColor="text1"/>
                <w:sz w:val="28"/>
                <w:szCs w:val="28"/>
              </w:rPr>
            </w:pPr>
          </w:p>
        </w:tc>
        <w:tc>
          <w:tcPr>
            <w:tcW w:w="6350" w:type="dxa"/>
          </w:tcPr>
          <w:p w14:paraId="433D1151" w14:textId="415689BA" w:rsidR="008822AB" w:rsidRDefault="00F535F9">
            <w:pPr>
              <w:spacing w:after="0" w:line="240" w:lineRule="auto"/>
              <w:jc w:val="both"/>
              <w:rPr>
                <w:rFonts w:ascii="Times New Roman" w:hAnsi="Times New Roman"/>
                <w:sz w:val="28"/>
                <w:szCs w:val="28"/>
              </w:rPr>
            </w:pPr>
            <w:r>
              <w:rPr>
                <w:rFonts w:ascii="Times New Roman" w:hAnsi="Times New Roman"/>
                <w:sz w:val="28"/>
                <w:szCs w:val="28"/>
              </w:rPr>
              <w:t>Призведе до не виконання вимог до частини одинадцятої статті 19</w:t>
            </w:r>
            <w:r>
              <w:rPr>
                <w:rFonts w:ascii="Times New Roman" w:hAnsi="Times New Roman"/>
                <w:sz w:val="28"/>
                <w:szCs w:val="28"/>
                <w:vertAlign w:val="superscript"/>
              </w:rPr>
              <w:t>1</w:t>
            </w:r>
            <w:r>
              <w:rPr>
                <w:rFonts w:ascii="Times New Roman" w:hAnsi="Times New Roman"/>
                <w:sz w:val="28"/>
                <w:szCs w:val="28"/>
              </w:rPr>
              <w:t xml:space="preserve"> Закону України «Про ринок природного газу»</w:t>
            </w:r>
            <w:r w:rsidR="0075455A">
              <w:rPr>
                <w:rFonts w:ascii="Times New Roman" w:hAnsi="Times New Roman"/>
                <w:sz w:val="28"/>
                <w:szCs w:val="28"/>
              </w:rPr>
              <w:t>.</w:t>
            </w:r>
          </w:p>
        </w:tc>
      </w:tr>
    </w:tbl>
    <w:p w14:paraId="353BA6C7" w14:textId="77777777" w:rsidR="008822AB" w:rsidRDefault="008822AB">
      <w:pPr>
        <w:shd w:val="clear" w:color="auto" w:fill="FFFFFF"/>
        <w:textAlignment w:val="baseline"/>
        <w:rPr>
          <w:rFonts w:ascii="Times New Roman" w:hAnsi="Times New Roman"/>
          <w:b/>
          <w:sz w:val="10"/>
          <w:szCs w:val="28"/>
          <w:lang w:eastAsia="uk-UA"/>
        </w:rPr>
      </w:pPr>
    </w:p>
    <w:p w14:paraId="4C79E959" w14:textId="77777777" w:rsidR="008822AB" w:rsidRDefault="00F535F9">
      <w:pPr>
        <w:shd w:val="clear" w:color="auto" w:fill="FFFFFF"/>
        <w:spacing w:after="0" w:line="240" w:lineRule="auto"/>
        <w:ind w:firstLine="567"/>
        <w:jc w:val="center"/>
        <w:textAlignment w:val="baseline"/>
        <w:rPr>
          <w:rFonts w:ascii="Times New Roman" w:hAnsi="Times New Roman"/>
          <w:b/>
          <w:sz w:val="28"/>
          <w:szCs w:val="28"/>
          <w:lang w:eastAsia="uk-UA"/>
        </w:rPr>
      </w:pPr>
      <w:r>
        <w:rPr>
          <w:rFonts w:ascii="Times New Roman" w:hAnsi="Times New Roman"/>
          <w:b/>
          <w:sz w:val="28"/>
          <w:szCs w:val="28"/>
          <w:lang w:eastAsia="uk-UA"/>
        </w:rPr>
        <w:t>2. Оцінка вибраних альтернативних способів досягнення цілей</w:t>
      </w:r>
    </w:p>
    <w:p w14:paraId="7BF9D8FD" w14:textId="77777777" w:rsidR="008822AB" w:rsidRDefault="008822AB">
      <w:pPr>
        <w:spacing w:after="0" w:line="240" w:lineRule="auto"/>
        <w:ind w:firstLine="567"/>
        <w:rPr>
          <w:lang w:eastAsia="uk-UA"/>
        </w:rPr>
      </w:pPr>
    </w:p>
    <w:p w14:paraId="3B066410" w14:textId="77777777" w:rsidR="008822AB" w:rsidRDefault="00F535F9">
      <w:pPr>
        <w:shd w:val="clear" w:color="auto" w:fill="FFFFFF"/>
        <w:spacing w:after="0" w:line="240" w:lineRule="auto"/>
        <w:ind w:firstLine="567"/>
        <w:textAlignment w:val="baseline"/>
        <w:rPr>
          <w:rFonts w:ascii="Times New Roman" w:hAnsi="Times New Roman"/>
          <w:b/>
          <w:sz w:val="28"/>
          <w:szCs w:val="28"/>
          <w:lang w:eastAsia="uk-UA"/>
        </w:rPr>
      </w:pPr>
      <w:r>
        <w:rPr>
          <w:rFonts w:ascii="Times New Roman" w:hAnsi="Times New Roman"/>
          <w:b/>
          <w:sz w:val="28"/>
          <w:szCs w:val="28"/>
          <w:lang w:eastAsia="uk-UA"/>
        </w:rPr>
        <w:t>Оцінка впливу на сферу інтересів держави</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7"/>
        <w:gridCol w:w="3006"/>
        <w:gridCol w:w="3515"/>
      </w:tblGrid>
      <w:tr w:rsidR="008822AB" w14:paraId="1BC6432C" w14:textId="77777777">
        <w:tc>
          <w:tcPr>
            <w:tcW w:w="2977" w:type="dxa"/>
          </w:tcPr>
          <w:p w14:paraId="7F3980EA" w14:textId="77777777" w:rsidR="008822AB" w:rsidRDefault="00F535F9">
            <w:pPr>
              <w:spacing w:after="0" w:line="240" w:lineRule="auto"/>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Вид альтернативи</w:t>
            </w:r>
          </w:p>
        </w:tc>
        <w:tc>
          <w:tcPr>
            <w:tcW w:w="3006" w:type="dxa"/>
            <w:vAlign w:val="center"/>
          </w:tcPr>
          <w:p w14:paraId="5C139FAB" w14:textId="77777777" w:rsidR="008822AB" w:rsidRDefault="00F535F9">
            <w:pPr>
              <w:spacing w:after="0" w:line="240" w:lineRule="auto"/>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Вигоди</w:t>
            </w:r>
          </w:p>
        </w:tc>
        <w:tc>
          <w:tcPr>
            <w:tcW w:w="3515" w:type="dxa"/>
            <w:vAlign w:val="center"/>
          </w:tcPr>
          <w:p w14:paraId="77E15D53" w14:textId="77777777" w:rsidR="008822AB" w:rsidRDefault="00F535F9">
            <w:pPr>
              <w:spacing w:after="0" w:line="240" w:lineRule="auto"/>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Витрати</w:t>
            </w:r>
          </w:p>
        </w:tc>
      </w:tr>
      <w:tr w:rsidR="008822AB" w14:paraId="6FE1444E" w14:textId="77777777">
        <w:tc>
          <w:tcPr>
            <w:tcW w:w="2977" w:type="dxa"/>
          </w:tcPr>
          <w:p w14:paraId="200BB8F1" w14:textId="77777777" w:rsidR="008822AB" w:rsidRDefault="00F535F9">
            <w:pPr>
              <w:spacing w:after="0" w:line="240" w:lineRule="auto"/>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7CC2B3BD" w14:textId="77777777" w:rsidR="008822AB" w:rsidRDefault="008822AB">
            <w:pPr>
              <w:spacing w:after="0" w:line="240" w:lineRule="auto"/>
              <w:contextualSpacing/>
              <w:textAlignment w:val="baseline"/>
              <w:rPr>
                <w:rFonts w:ascii="Times New Roman" w:hAnsi="Times New Roman"/>
                <w:color w:val="000000" w:themeColor="text1"/>
                <w:sz w:val="28"/>
                <w:szCs w:val="28"/>
              </w:rPr>
            </w:pPr>
          </w:p>
          <w:p w14:paraId="547650B8" w14:textId="77777777" w:rsidR="008822AB" w:rsidRDefault="00F535F9">
            <w:pPr>
              <w:spacing w:after="0" w:line="240" w:lineRule="auto"/>
              <w:contextualSpacing/>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 xml:space="preserve">Прийняття </w:t>
            </w:r>
            <w:proofErr w:type="spellStart"/>
            <w:r>
              <w:rPr>
                <w:rFonts w:ascii="Times New Roman" w:hAnsi="Times New Roman"/>
                <w:color w:val="000000" w:themeColor="text1"/>
                <w:sz w:val="28"/>
                <w:szCs w:val="28"/>
              </w:rPr>
              <w:t>проєкту</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постанови</w:t>
            </w:r>
          </w:p>
          <w:p w14:paraId="5A0394CF" w14:textId="77777777" w:rsidR="008822AB" w:rsidRDefault="008822AB">
            <w:pPr>
              <w:spacing w:after="0" w:line="240" w:lineRule="auto"/>
              <w:contextualSpacing/>
              <w:textAlignment w:val="baseline"/>
              <w:rPr>
                <w:rFonts w:ascii="Times New Roman" w:hAnsi="Times New Roman"/>
                <w:color w:val="000000" w:themeColor="text1"/>
                <w:sz w:val="28"/>
                <w:szCs w:val="28"/>
              </w:rPr>
            </w:pPr>
          </w:p>
        </w:tc>
        <w:tc>
          <w:tcPr>
            <w:tcW w:w="3006" w:type="dxa"/>
          </w:tcPr>
          <w:p w14:paraId="5670AD9A" w14:textId="7A37697F" w:rsidR="008822AB" w:rsidRDefault="00F535F9">
            <w:pPr>
              <w:spacing w:after="0" w:line="240" w:lineRule="auto"/>
              <w:jc w:val="both"/>
              <w:rPr>
                <w:rFonts w:ascii="Times New Roman" w:hAnsi="Times New Roman"/>
                <w:b/>
                <w:sz w:val="28"/>
                <w:szCs w:val="28"/>
              </w:rPr>
            </w:pPr>
            <w:r>
              <w:rPr>
                <w:rFonts w:ascii="Times New Roman" w:hAnsi="Times New Roman"/>
                <w:color w:val="000000" w:themeColor="text1"/>
                <w:sz w:val="28"/>
                <w:szCs w:val="28"/>
              </w:rPr>
              <w:t xml:space="preserve">Прийняття </w:t>
            </w:r>
            <w:proofErr w:type="spellStart"/>
            <w:r>
              <w:rPr>
                <w:rFonts w:ascii="Times New Roman" w:hAnsi="Times New Roman"/>
                <w:color w:val="000000" w:themeColor="text1"/>
                <w:sz w:val="28"/>
                <w:szCs w:val="28"/>
              </w:rPr>
              <w:t>проєкту</w:t>
            </w:r>
            <w:proofErr w:type="spellEnd"/>
            <w:r>
              <w:rPr>
                <w:rFonts w:ascii="Times New Roman" w:hAnsi="Times New Roman"/>
                <w:color w:val="000000" w:themeColor="text1"/>
                <w:sz w:val="28"/>
                <w:szCs w:val="28"/>
              </w:rPr>
              <w:t xml:space="preserve"> </w:t>
            </w:r>
            <w:r>
              <w:rPr>
                <w:rFonts w:ascii="Times New Roman" w:hAnsi="Times New Roman"/>
                <w:color w:val="000000" w:themeColor="text1"/>
                <w:sz w:val="28"/>
                <w:szCs w:val="28"/>
                <w:lang w:val="ru-RU"/>
              </w:rPr>
              <w:t>постанови</w:t>
            </w:r>
            <w:r>
              <w:rPr>
                <w:rFonts w:ascii="Times New Roman" w:hAnsi="Times New Roman"/>
                <w:color w:val="000000" w:themeColor="text1"/>
                <w:sz w:val="28"/>
                <w:szCs w:val="28"/>
              </w:rPr>
              <w:t xml:space="preserve"> забезпечить </w:t>
            </w:r>
            <w:r>
              <w:rPr>
                <w:rFonts w:ascii="Times New Roman" w:hAnsi="Times New Roman"/>
                <w:sz w:val="28"/>
                <w:szCs w:val="28"/>
              </w:rPr>
              <w:t>проведення експертизи технічних умов незалежними організаціями, визначеними Мін</w:t>
            </w:r>
            <w:r w:rsidR="00C14B4C">
              <w:rPr>
                <w:rFonts w:ascii="Times New Roman" w:hAnsi="Times New Roman"/>
                <w:sz w:val="28"/>
                <w:szCs w:val="28"/>
              </w:rPr>
              <w:t xml:space="preserve">істерством розвитку громад та територій України </w:t>
            </w:r>
            <w:r>
              <w:rPr>
                <w:rFonts w:ascii="Times New Roman" w:hAnsi="Times New Roman"/>
                <w:sz w:val="28"/>
                <w:szCs w:val="28"/>
              </w:rPr>
              <w:t>відповідно до частини одинадцятої статті 19</w:t>
            </w:r>
            <w:r>
              <w:rPr>
                <w:rFonts w:ascii="Times New Roman" w:hAnsi="Times New Roman"/>
                <w:sz w:val="28"/>
                <w:szCs w:val="28"/>
                <w:vertAlign w:val="superscript"/>
              </w:rPr>
              <w:t>1</w:t>
            </w:r>
            <w:r>
              <w:rPr>
                <w:rFonts w:ascii="Times New Roman" w:hAnsi="Times New Roman"/>
                <w:sz w:val="28"/>
                <w:szCs w:val="28"/>
              </w:rPr>
              <w:t xml:space="preserve"> Закону України «Про ринок природного газу», що мають право на проведення експертизи технічних умов</w:t>
            </w:r>
            <w:r w:rsidR="00C14B4C">
              <w:rPr>
                <w:rFonts w:ascii="Times New Roman" w:hAnsi="Times New Roman"/>
                <w:sz w:val="28"/>
                <w:szCs w:val="28"/>
              </w:rPr>
              <w:t>.</w:t>
            </w:r>
          </w:p>
        </w:tc>
        <w:tc>
          <w:tcPr>
            <w:tcW w:w="3515" w:type="dxa"/>
          </w:tcPr>
          <w:p w14:paraId="3BC0D612" w14:textId="2FEE836E" w:rsidR="008822AB" w:rsidRPr="0075455A" w:rsidRDefault="00F535F9">
            <w:pPr>
              <w:spacing w:after="0" w:line="240" w:lineRule="auto"/>
              <w:jc w:val="both"/>
              <w:textAlignment w:val="baseline"/>
              <w:rPr>
                <w:rFonts w:ascii="Times New Roman" w:hAnsi="Times New Roman"/>
                <w:color w:val="000000" w:themeColor="text1"/>
                <w:sz w:val="28"/>
                <w:szCs w:val="28"/>
                <w:lang w:eastAsia="uk-UA"/>
              </w:rPr>
            </w:pPr>
            <w:proofErr w:type="spellStart"/>
            <w:r>
              <w:rPr>
                <w:rFonts w:ascii="Times New Roman" w:hAnsi="Times New Roman"/>
                <w:bCs/>
                <w:color w:val="000000" w:themeColor="text1"/>
                <w:sz w:val="28"/>
                <w:szCs w:val="28"/>
                <w:lang w:val="en-US" w:eastAsia="uk-UA"/>
              </w:rPr>
              <w:t>Відсутні</w:t>
            </w:r>
            <w:proofErr w:type="spellEnd"/>
            <w:r w:rsidR="0075455A">
              <w:rPr>
                <w:rFonts w:ascii="Times New Roman" w:hAnsi="Times New Roman"/>
                <w:bCs/>
                <w:color w:val="000000" w:themeColor="text1"/>
                <w:sz w:val="28"/>
                <w:szCs w:val="28"/>
                <w:lang w:eastAsia="uk-UA"/>
              </w:rPr>
              <w:t>.</w:t>
            </w:r>
          </w:p>
        </w:tc>
      </w:tr>
      <w:tr w:rsidR="008822AB" w14:paraId="2C6EF2CA" w14:textId="77777777">
        <w:tc>
          <w:tcPr>
            <w:tcW w:w="2977" w:type="dxa"/>
          </w:tcPr>
          <w:p w14:paraId="30066763" w14:textId="77777777" w:rsidR="008822AB" w:rsidRDefault="00F535F9">
            <w:pPr>
              <w:spacing w:after="0" w:line="240" w:lineRule="auto"/>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00B90EF8" w14:textId="77777777" w:rsidR="008822AB" w:rsidRDefault="008822AB">
            <w:pPr>
              <w:spacing w:after="0" w:line="240" w:lineRule="auto"/>
              <w:textAlignment w:val="baseline"/>
              <w:rPr>
                <w:rFonts w:ascii="Times New Roman" w:hAnsi="Times New Roman"/>
                <w:color w:val="000000" w:themeColor="text1"/>
                <w:sz w:val="28"/>
                <w:szCs w:val="28"/>
              </w:rPr>
            </w:pPr>
          </w:p>
          <w:p w14:paraId="567FF6F1" w14:textId="77777777" w:rsidR="008822AB" w:rsidRDefault="00F535F9">
            <w:pPr>
              <w:spacing w:after="0" w:line="240" w:lineRule="auto"/>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tc>
        <w:tc>
          <w:tcPr>
            <w:tcW w:w="3006" w:type="dxa"/>
          </w:tcPr>
          <w:p w14:paraId="063153E5" w14:textId="26CBF9B5" w:rsidR="008822AB" w:rsidRDefault="00F535F9">
            <w:pPr>
              <w:spacing w:after="0" w:line="240" w:lineRule="auto"/>
              <w:jc w:val="both"/>
              <w:textAlignment w:val="baseline"/>
              <w:rPr>
                <w:rFonts w:ascii="Times New Roman" w:hAnsi="Times New Roman"/>
                <w:bCs/>
                <w:color w:val="000000" w:themeColor="text1"/>
                <w:sz w:val="28"/>
                <w:szCs w:val="28"/>
              </w:rPr>
            </w:pPr>
            <w:r>
              <w:rPr>
                <w:rFonts w:ascii="Times New Roman" w:hAnsi="Times New Roman"/>
                <w:bCs/>
                <w:color w:val="000000" w:themeColor="text1"/>
                <w:sz w:val="28"/>
                <w:szCs w:val="28"/>
              </w:rPr>
              <w:t>Відсутні</w:t>
            </w:r>
            <w:r w:rsidR="00C14B4C">
              <w:rPr>
                <w:rFonts w:ascii="Times New Roman" w:hAnsi="Times New Roman"/>
                <w:bCs/>
                <w:color w:val="000000" w:themeColor="text1"/>
                <w:sz w:val="28"/>
                <w:szCs w:val="28"/>
              </w:rPr>
              <w:t>.</w:t>
            </w:r>
          </w:p>
        </w:tc>
        <w:tc>
          <w:tcPr>
            <w:tcW w:w="3515" w:type="dxa"/>
          </w:tcPr>
          <w:p w14:paraId="2D6C3D0D" w14:textId="74AF2040"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є неприйнятною, оскільки не будуть забезпечені цілі державного регулювання</w:t>
            </w:r>
            <w:r w:rsidR="0075455A">
              <w:rPr>
                <w:rFonts w:ascii="Times New Roman" w:hAnsi="Times New Roman"/>
                <w:color w:val="000000" w:themeColor="text1"/>
                <w:sz w:val="28"/>
                <w:szCs w:val="28"/>
              </w:rPr>
              <w:t>.</w:t>
            </w:r>
          </w:p>
        </w:tc>
      </w:tr>
    </w:tbl>
    <w:p w14:paraId="37650BC5" w14:textId="77777777" w:rsidR="008822AB" w:rsidRDefault="008822AB">
      <w:pPr>
        <w:shd w:val="clear" w:color="auto" w:fill="FFFFFF"/>
        <w:spacing w:after="0" w:line="240" w:lineRule="auto"/>
        <w:textAlignment w:val="baseline"/>
        <w:rPr>
          <w:rFonts w:ascii="Times New Roman" w:hAnsi="Times New Roman"/>
          <w:b/>
          <w:color w:val="000000" w:themeColor="text1"/>
          <w:sz w:val="4"/>
          <w:szCs w:val="28"/>
          <w:lang w:eastAsia="uk-UA"/>
        </w:rPr>
      </w:pPr>
    </w:p>
    <w:p w14:paraId="3A815CFC" w14:textId="77777777" w:rsidR="008822AB" w:rsidRDefault="008822AB">
      <w:pPr>
        <w:shd w:val="clear" w:color="auto" w:fill="FFFFFF"/>
        <w:spacing w:after="0" w:line="240" w:lineRule="auto"/>
        <w:ind w:firstLine="567"/>
        <w:textAlignment w:val="baseline"/>
        <w:rPr>
          <w:rFonts w:ascii="Times New Roman" w:hAnsi="Times New Roman"/>
          <w:b/>
          <w:color w:val="000000" w:themeColor="text1"/>
          <w:sz w:val="28"/>
          <w:szCs w:val="28"/>
          <w:lang w:eastAsia="uk-UA"/>
        </w:rPr>
      </w:pPr>
    </w:p>
    <w:p w14:paraId="0FD8EFEA" w14:textId="77777777" w:rsidR="008822AB" w:rsidRDefault="00F535F9">
      <w:pPr>
        <w:shd w:val="clear" w:color="auto" w:fill="FFFFFF"/>
        <w:spacing w:after="0" w:line="240" w:lineRule="auto"/>
        <w:ind w:firstLine="567"/>
        <w:textAlignment w:val="baseline"/>
        <w:rPr>
          <w:rFonts w:ascii="Times New Roman" w:hAnsi="Times New Roman"/>
          <w:color w:val="000000" w:themeColor="text1"/>
          <w:sz w:val="28"/>
          <w:szCs w:val="28"/>
          <w:lang w:eastAsia="uk-UA"/>
        </w:rPr>
      </w:pPr>
      <w:r>
        <w:rPr>
          <w:rFonts w:ascii="Times New Roman" w:hAnsi="Times New Roman"/>
          <w:b/>
          <w:color w:val="000000" w:themeColor="text1"/>
          <w:sz w:val="28"/>
          <w:szCs w:val="28"/>
          <w:lang w:eastAsia="uk-UA"/>
        </w:rPr>
        <w:t>Оцінка впливу на сферу інтересів громадян</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835"/>
        <w:gridCol w:w="4253"/>
        <w:gridCol w:w="2410"/>
      </w:tblGrid>
      <w:tr w:rsidR="008822AB" w14:paraId="3B8DC410" w14:textId="77777777">
        <w:tc>
          <w:tcPr>
            <w:tcW w:w="2835" w:type="dxa"/>
            <w:vAlign w:val="center"/>
          </w:tcPr>
          <w:p w14:paraId="1078989C"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Вид альтернативи</w:t>
            </w:r>
          </w:p>
        </w:tc>
        <w:tc>
          <w:tcPr>
            <w:tcW w:w="4253" w:type="dxa"/>
            <w:vAlign w:val="center"/>
          </w:tcPr>
          <w:p w14:paraId="7D835FC7"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Вигоди</w:t>
            </w:r>
          </w:p>
        </w:tc>
        <w:tc>
          <w:tcPr>
            <w:tcW w:w="2410" w:type="dxa"/>
            <w:vAlign w:val="center"/>
          </w:tcPr>
          <w:p w14:paraId="33FE3D98"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Витрати</w:t>
            </w:r>
          </w:p>
        </w:tc>
      </w:tr>
      <w:tr w:rsidR="008822AB" w14:paraId="65CCC1AD" w14:textId="77777777">
        <w:tc>
          <w:tcPr>
            <w:tcW w:w="2835" w:type="dxa"/>
          </w:tcPr>
          <w:p w14:paraId="48A77D78"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5C852E66" w14:textId="77777777" w:rsidR="008822AB" w:rsidRDefault="008822AB">
            <w:pPr>
              <w:spacing w:after="0" w:line="240" w:lineRule="auto"/>
              <w:jc w:val="both"/>
              <w:rPr>
                <w:rFonts w:ascii="Times New Roman" w:hAnsi="Times New Roman"/>
                <w:color w:val="000000" w:themeColor="text1"/>
                <w:sz w:val="28"/>
                <w:szCs w:val="28"/>
                <w:lang w:val="ru-RU"/>
              </w:rPr>
            </w:pPr>
          </w:p>
          <w:p w14:paraId="7C51D5AB" w14:textId="77777777" w:rsidR="008822AB" w:rsidRDefault="00F535F9">
            <w:pPr>
              <w:spacing w:after="0" w:line="240" w:lineRule="auto"/>
              <w:jc w:val="both"/>
              <w:rPr>
                <w:rFonts w:ascii="Times New Roman" w:hAnsi="Times New Roman"/>
                <w:color w:val="000000" w:themeColor="text1"/>
                <w:sz w:val="28"/>
                <w:szCs w:val="28"/>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tc>
        <w:tc>
          <w:tcPr>
            <w:tcW w:w="4253" w:type="dxa"/>
          </w:tcPr>
          <w:p w14:paraId="5FC422C4" w14:textId="557D7A5E" w:rsidR="0075455A" w:rsidRDefault="0075455A" w:rsidP="0075455A">
            <w:pPr>
              <w:spacing w:after="0" w:line="240" w:lineRule="auto"/>
              <w:contextualSpacing/>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lang w:eastAsia="uk-UA"/>
              </w:rPr>
              <w:t xml:space="preserve">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p w14:paraId="25402074" w14:textId="1512359E" w:rsidR="008822AB" w:rsidRDefault="0075455A" w:rsidP="0075455A">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lang w:eastAsia="uk-UA"/>
              </w:rPr>
              <w:t>сприятиме визначенню процедури 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tc>
        <w:tc>
          <w:tcPr>
            <w:tcW w:w="2410" w:type="dxa"/>
          </w:tcPr>
          <w:p w14:paraId="2829C73A" w14:textId="769FB3DB"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Відсутні</w:t>
            </w:r>
            <w:r w:rsidR="0075455A">
              <w:rPr>
                <w:rFonts w:ascii="Times New Roman" w:hAnsi="Times New Roman"/>
                <w:color w:val="000000" w:themeColor="text1"/>
                <w:sz w:val="28"/>
                <w:szCs w:val="28"/>
                <w:lang w:eastAsia="uk-UA"/>
              </w:rPr>
              <w:t>.</w:t>
            </w:r>
          </w:p>
        </w:tc>
      </w:tr>
      <w:tr w:rsidR="008822AB" w14:paraId="0C17E281" w14:textId="77777777">
        <w:tc>
          <w:tcPr>
            <w:tcW w:w="2835" w:type="dxa"/>
          </w:tcPr>
          <w:p w14:paraId="7B2F003B"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Альтернатива 2</w:t>
            </w:r>
          </w:p>
          <w:p w14:paraId="5528D756" w14:textId="77777777" w:rsidR="008822AB" w:rsidRDefault="008822AB">
            <w:pPr>
              <w:spacing w:after="0" w:line="240" w:lineRule="auto"/>
              <w:jc w:val="both"/>
              <w:rPr>
                <w:rFonts w:ascii="Times New Roman" w:hAnsi="Times New Roman"/>
                <w:color w:val="000000" w:themeColor="text1"/>
                <w:sz w:val="28"/>
                <w:szCs w:val="28"/>
              </w:rPr>
            </w:pPr>
          </w:p>
          <w:p w14:paraId="1AD9DA7B"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tc>
        <w:tc>
          <w:tcPr>
            <w:tcW w:w="4253" w:type="dxa"/>
          </w:tcPr>
          <w:p w14:paraId="329F6B2A" w14:textId="5A41BBBC"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Відсутні</w:t>
            </w:r>
            <w:r w:rsidR="00C14B4C">
              <w:rPr>
                <w:rFonts w:ascii="Times New Roman" w:hAnsi="Times New Roman"/>
                <w:color w:val="000000" w:themeColor="text1"/>
                <w:sz w:val="28"/>
                <w:szCs w:val="28"/>
                <w:lang w:eastAsia="uk-UA"/>
              </w:rPr>
              <w:t>.</w:t>
            </w:r>
          </w:p>
        </w:tc>
        <w:tc>
          <w:tcPr>
            <w:tcW w:w="2410" w:type="dxa"/>
          </w:tcPr>
          <w:p w14:paraId="28DEF2DD" w14:textId="47BDDFDB"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Альтернатива є неприйнятною, оскільки не буде забезпечено виконання вимог частини одинадцятої статті 19</w:t>
            </w:r>
            <w:r>
              <w:rPr>
                <w:rFonts w:ascii="Times New Roman" w:hAnsi="Times New Roman"/>
                <w:color w:val="000000" w:themeColor="text1"/>
                <w:sz w:val="28"/>
                <w:szCs w:val="28"/>
                <w:vertAlign w:val="superscript"/>
                <w:lang w:eastAsia="uk-UA"/>
              </w:rPr>
              <w:t>1</w:t>
            </w:r>
            <w:r>
              <w:rPr>
                <w:rFonts w:ascii="Times New Roman" w:hAnsi="Times New Roman"/>
                <w:color w:val="000000" w:themeColor="text1"/>
                <w:sz w:val="28"/>
                <w:szCs w:val="28"/>
                <w:lang w:eastAsia="uk-UA"/>
              </w:rPr>
              <w:t xml:space="preserve"> Закону України «Про ринок природного газу», що мають право на проведення експертизи технічних умов</w:t>
            </w:r>
            <w:r w:rsidR="00C14B4C">
              <w:rPr>
                <w:rFonts w:ascii="Times New Roman" w:hAnsi="Times New Roman"/>
                <w:color w:val="000000" w:themeColor="text1"/>
                <w:sz w:val="28"/>
                <w:szCs w:val="28"/>
                <w:lang w:eastAsia="uk-UA"/>
              </w:rPr>
              <w:t>.</w:t>
            </w:r>
          </w:p>
        </w:tc>
      </w:tr>
    </w:tbl>
    <w:p w14:paraId="0B5916A7" w14:textId="77777777" w:rsidR="008822AB" w:rsidRDefault="008822AB">
      <w:pPr>
        <w:shd w:val="clear" w:color="auto" w:fill="FFFFFF"/>
        <w:spacing w:after="0" w:line="240" w:lineRule="auto"/>
        <w:jc w:val="both"/>
        <w:textAlignment w:val="baseline"/>
        <w:rPr>
          <w:rFonts w:ascii="Times New Roman" w:hAnsi="Times New Roman"/>
          <w:color w:val="000000" w:themeColor="text1"/>
          <w:sz w:val="28"/>
          <w:szCs w:val="28"/>
          <w:lang w:eastAsia="uk-UA"/>
        </w:rPr>
      </w:pPr>
    </w:p>
    <w:p w14:paraId="73C6C973" w14:textId="77777777" w:rsidR="008822AB" w:rsidRDefault="00F535F9">
      <w:pPr>
        <w:shd w:val="clear" w:color="auto" w:fill="FFFFFF"/>
        <w:spacing w:after="0" w:line="240" w:lineRule="auto"/>
        <w:ind w:firstLine="567"/>
        <w:jc w:val="both"/>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Оцінка впливу на сферу інтересів суб’єктів господарювання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835"/>
        <w:gridCol w:w="4253"/>
        <w:gridCol w:w="2410"/>
      </w:tblGrid>
      <w:tr w:rsidR="008822AB" w14:paraId="12304809" w14:textId="77777777">
        <w:tc>
          <w:tcPr>
            <w:tcW w:w="2835" w:type="dxa"/>
            <w:vAlign w:val="center"/>
          </w:tcPr>
          <w:p w14:paraId="2C2B373E"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Вид альтернативи</w:t>
            </w:r>
          </w:p>
        </w:tc>
        <w:tc>
          <w:tcPr>
            <w:tcW w:w="4253" w:type="dxa"/>
            <w:vAlign w:val="center"/>
          </w:tcPr>
          <w:p w14:paraId="10F2FFBF" w14:textId="77777777" w:rsidR="008822AB" w:rsidRDefault="00F535F9">
            <w:pPr>
              <w:spacing w:after="0" w:line="240" w:lineRule="auto"/>
              <w:ind w:firstLine="567"/>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Вигоди</w:t>
            </w:r>
          </w:p>
        </w:tc>
        <w:tc>
          <w:tcPr>
            <w:tcW w:w="2410" w:type="dxa"/>
            <w:vAlign w:val="center"/>
          </w:tcPr>
          <w:p w14:paraId="5549FB08" w14:textId="77777777" w:rsidR="008822AB" w:rsidRDefault="00F535F9">
            <w:pPr>
              <w:spacing w:after="0" w:line="240" w:lineRule="auto"/>
              <w:ind w:firstLine="567"/>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Витрати</w:t>
            </w:r>
          </w:p>
        </w:tc>
      </w:tr>
      <w:tr w:rsidR="008822AB" w14:paraId="46DFCC76" w14:textId="77777777">
        <w:tc>
          <w:tcPr>
            <w:tcW w:w="2835" w:type="dxa"/>
          </w:tcPr>
          <w:p w14:paraId="61484AD9"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D6C4EE9"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2F1BFF96" w14:textId="77777777" w:rsidR="008822AB" w:rsidRDefault="00F535F9">
            <w:pPr>
              <w:spacing w:after="0" w:line="240" w:lineRule="auto"/>
              <w:jc w:val="both"/>
              <w:textAlignment w:val="baseline"/>
              <w:rPr>
                <w:rFonts w:ascii="Times New Roman" w:hAnsi="Times New Roman"/>
                <w:color w:val="000000" w:themeColor="text1"/>
                <w:sz w:val="28"/>
                <w:szCs w:val="28"/>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4253" w:type="dxa"/>
          </w:tcPr>
          <w:p w14:paraId="6028E725" w14:textId="15D1D933"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lang w:eastAsia="uk-UA"/>
              </w:rPr>
              <w:t xml:space="preserve">Прийняття </w:t>
            </w:r>
            <w:r w:rsidR="00C14B4C">
              <w:rPr>
                <w:rFonts w:ascii="Times New Roman" w:hAnsi="Times New Roman"/>
                <w:color w:val="000000" w:themeColor="text1"/>
                <w:sz w:val="28"/>
                <w:szCs w:val="28"/>
                <w:lang w:eastAsia="uk-UA"/>
              </w:rPr>
              <w:t xml:space="preserve">  </w:t>
            </w:r>
            <w:proofErr w:type="spellStart"/>
            <w:r>
              <w:rPr>
                <w:rFonts w:ascii="Times New Roman" w:hAnsi="Times New Roman"/>
                <w:color w:val="000000" w:themeColor="text1"/>
                <w:sz w:val="28"/>
                <w:szCs w:val="28"/>
              </w:rPr>
              <w:t>проєкту</w:t>
            </w:r>
            <w:proofErr w:type="spellEnd"/>
            <w:r w:rsidR="00C14B4C">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постанови</w:t>
            </w:r>
          </w:p>
          <w:p w14:paraId="1C38657D" w14:textId="2E8628CF" w:rsidR="008822AB" w:rsidRDefault="00F535F9">
            <w:pPr>
              <w:spacing w:after="0" w:line="240" w:lineRule="auto"/>
              <w:jc w:val="both"/>
              <w:textAlignment w:val="baseline"/>
              <w:rPr>
                <w:rFonts w:ascii="Times New Roman" w:hAnsi="Times New Roman"/>
                <w:bCs/>
                <w:sz w:val="28"/>
                <w:szCs w:val="28"/>
              </w:rPr>
            </w:pPr>
            <w:r>
              <w:rPr>
                <w:rFonts w:ascii="Times New Roman" w:hAnsi="Times New Roman"/>
                <w:color w:val="000000" w:themeColor="text1"/>
                <w:sz w:val="28"/>
                <w:szCs w:val="28"/>
                <w:lang w:eastAsia="uk-UA"/>
              </w:rPr>
              <w:t>забезпечить</w:t>
            </w:r>
            <w:r>
              <w:rPr>
                <w:rFonts w:ascii="Times New Roman" w:hAnsi="Times New Roman"/>
                <w:bCs/>
                <w:sz w:val="28"/>
                <w:szCs w:val="28"/>
              </w:rPr>
              <w:t xml:space="preserve"> проведення незалежної експертизи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в порядку, встановленому Кабінетом Міністрів України</w:t>
            </w:r>
            <w:r w:rsidR="00C14B4C">
              <w:rPr>
                <w:rFonts w:ascii="Times New Roman" w:hAnsi="Times New Roman"/>
                <w:bCs/>
                <w:sz w:val="28"/>
                <w:szCs w:val="28"/>
              </w:rPr>
              <w:t>.</w:t>
            </w:r>
          </w:p>
        </w:tc>
        <w:tc>
          <w:tcPr>
            <w:tcW w:w="2410" w:type="dxa"/>
          </w:tcPr>
          <w:p w14:paraId="3A9A273B" w14:textId="7D165956"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Вартість робіт з проведення експертизи технічних умов визначається на договірних засадах експертною організацією</w:t>
            </w:r>
            <w:r w:rsidR="00C14B4C">
              <w:rPr>
                <w:rFonts w:ascii="Times New Roman" w:hAnsi="Times New Roman"/>
                <w:color w:val="000000" w:themeColor="text1"/>
                <w:sz w:val="28"/>
                <w:szCs w:val="28"/>
                <w:lang w:eastAsia="uk-UA"/>
              </w:rPr>
              <w:t>.</w:t>
            </w:r>
          </w:p>
        </w:tc>
      </w:tr>
      <w:tr w:rsidR="008822AB" w14:paraId="40EC0A7E" w14:textId="77777777">
        <w:tc>
          <w:tcPr>
            <w:tcW w:w="2835" w:type="dxa"/>
          </w:tcPr>
          <w:p w14:paraId="12B3B664"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1368E6E8" w14:textId="77777777" w:rsidR="008822AB" w:rsidRDefault="008822AB">
            <w:pPr>
              <w:spacing w:after="0" w:line="240" w:lineRule="auto"/>
              <w:jc w:val="both"/>
              <w:textAlignment w:val="baseline"/>
              <w:rPr>
                <w:rFonts w:ascii="Times New Roman" w:hAnsi="Times New Roman"/>
                <w:color w:val="000000" w:themeColor="text1"/>
                <w:sz w:val="28"/>
                <w:szCs w:val="28"/>
              </w:rPr>
            </w:pPr>
          </w:p>
          <w:p w14:paraId="3A6F1E2F"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tc>
        <w:tc>
          <w:tcPr>
            <w:tcW w:w="4253" w:type="dxa"/>
          </w:tcPr>
          <w:p w14:paraId="53E5CAFD" w14:textId="6BD85846"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Відсутні</w:t>
            </w:r>
            <w:r w:rsidR="00C14B4C">
              <w:rPr>
                <w:rFonts w:ascii="Times New Roman" w:hAnsi="Times New Roman"/>
                <w:color w:val="000000" w:themeColor="text1"/>
                <w:sz w:val="28"/>
                <w:szCs w:val="28"/>
                <w:lang w:eastAsia="uk-UA"/>
              </w:rPr>
              <w:t>.</w:t>
            </w:r>
          </w:p>
        </w:tc>
        <w:tc>
          <w:tcPr>
            <w:tcW w:w="2410" w:type="dxa"/>
          </w:tcPr>
          <w:p w14:paraId="31A9248D" w14:textId="00448D2E" w:rsidR="008822AB" w:rsidRDefault="00F535F9">
            <w:pPr>
              <w:spacing w:after="0" w:line="240" w:lineRule="auto"/>
              <w:jc w:val="both"/>
              <w:textAlignment w:val="baseline"/>
              <w:rPr>
                <w:rFonts w:ascii="Times New Roman" w:hAnsi="Times New Roman"/>
                <w:color w:val="000000" w:themeColor="text1"/>
                <w:sz w:val="28"/>
                <w:szCs w:val="28"/>
                <w:highlight w:val="yellow"/>
              </w:rPr>
            </w:pPr>
            <w:r>
              <w:rPr>
                <w:rFonts w:ascii="Times New Roman" w:hAnsi="Times New Roman"/>
                <w:color w:val="000000" w:themeColor="text1"/>
                <w:sz w:val="28"/>
                <w:szCs w:val="28"/>
              </w:rPr>
              <w:t>Не можливість забезпечення</w:t>
            </w:r>
            <w:r w:rsidR="00C14B4C">
              <w:rPr>
                <w:rFonts w:ascii="Times New Roman" w:hAnsi="Times New Roman"/>
                <w:color w:val="000000" w:themeColor="text1"/>
                <w:sz w:val="28"/>
                <w:szCs w:val="28"/>
              </w:rPr>
              <w:t>.</w:t>
            </w:r>
          </w:p>
        </w:tc>
      </w:tr>
    </w:tbl>
    <w:p w14:paraId="3A5B5260" w14:textId="77777777" w:rsidR="008822AB" w:rsidRDefault="008822AB">
      <w:pPr>
        <w:spacing w:after="0"/>
        <w:contextualSpacing/>
        <w:jc w:val="both"/>
        <w:rPr>
          <w:rFonts w:ascii="Times New Roman" w:eastAsia="Calibri" w:hAnsi="Times New Roman" w:cs="Times New Roman"/>
          <w:b/>
          <w:color w:val="000000" w:themeColor="text1"/>
          <w:sz w:val="28"/>
          <w:szCs w:val="28"/>
        </w:rPr>
      </w:pPr>
    </w:p>
    <w:p w14:paraId="5C73F51B" w14:textId="77777777" w:rsidR="008822AB" w:rsidRDefault="00F535F9">
      <w:pPr>
        <w:spacing w:after="0"/>
        <w:ind w:left="720"/>
        <w:contextualSpacing/>
        <w:rPr>
          <w:rFonts w:ascii="Times New Roman" w:eastAsia="Calibri" w:hAnsi="Times New Roman" w:cs="Times New Roman"/>
          <w:b/>
          <w:color w:val="000000" w:themeColor="text1"/>
          <w:sz w:val="28"/>
          <w:szCs w:val="28"/>
        </w:rPr>
      </w:pPr>
      <w:r>
        <w:rPr>
          <w:rFonts w:ascii="Times New Roman" w:eastAsia="Calibri" w:hAnsi="Times New Roman" w:cs="Times New Roman"/>
          <w:b/>
          <w:color w:val="000000" w:themeColor="text1"/>
          <w:sz w:val="28"/>
          <w:szCs w:val="28"/>
        </w:rPr>
        <w:t>Оцінка вибраних альтернативних способів досягнення цілей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520"/>
        <w:gridCol w:w="1389"/>
        <w:gridCol w:w="2187"/>
        <w:gridCol w:w="1259"/>
        <w:gridCol w:w="1007"/>
        <w:gridCol w:w="1136"/>
      </w:tblGrid>
      <w:tr w:rsidR="008822AB" w14:paraId="03EFC6B2" w14:textId="77777777">
        <w:tc>
          <w:tcPr>
            <w:tcW w:w="2520" w:type="dxa"/>
            <w:vAlign w:val="center"/>
          </w:tcPr>
          <w:p w14:paraId="678EEA8B"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Показник</w:t>
            </w:r>
          </w:p>
        </w:tc>
        <w:tc>
          <w:tcPr>
            <w:tcW w:w="1389" w:type="dxa"/>
            <w:vAlign w:val="center"/>
          </w:tcPr>
          <w:p w14:paraId="70C8B940"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Великі</w:t>
            </w:r>
          </w:p>
        </w:tc>
        <w:tc>
          <w:tcPr>
            <w:tcW w:w="2187" w:type="dxa"/>
            <w:vAlign w:val="center"/>
          </w:tcPr>
          <w:p w14:paraId="5F77B586"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Середні</w:t>
            </w:r>
          </w:p>
        </w:tc>
        <w:tc>
          <w:tcPr>
            <w:tcW w:w="1259" w:type="dxa"/>
            <w:vAlign w:val="center"/>
          </w:tcPr>
          <w:p w14:paraId="0E7BB777"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Малі</w:t>
            </w:r>
          </w:p>
        </w:tc>
        <w:tc>
          <w:tcPr>
            <w:tcW w:w="1007" w:type="dxa"/>
            <w:vAlign w:val="center"/>
          </w:tcPr>
          <w:p w14:paraId="3B3A0548" w14:textId="77777777" w:rsidR="008822AB" w:rsidRDefault="00F535F9">
            <w:pPr>
              <w:ind w:left="-92" w:right="-110"/>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Мікро</w:t>
            </w:r>
          </w:p>
        </w:tc>
        <w:tc>
          <w:tcPr>
            <w:tcW w:w="1136" w:type="dxa"/>
            <w:vAlign w:val="center"/>
          </w:tcPr>
          <w:p w14:paraId="3BE965B6" w14:textId="77777777" w:rsidR="008822AB" w:rsidRDefault="00F535F9">
            <w:pPr>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Разом</w:t>
            </w:r>
          </w:p>
        </w:tc>
      </w:tr>
      <w:tr w:rsidR="008822AB" w14:paraId="3A34620A" w14:textId="77777777">
        <w:tc>
          <w:tcPr>
            <w:tcW w:w="2520" w:type="dxa"/>
          </w:tcPr>
          <w:p w14:paraId="20A64A65" w14:textId="77777777" w:rsidR="008822AB" w:rsidRDefault="00F535F9">
            <w:pPr>
              <w:spacing w:after="0" w:line="240" w:lineRule="auto"/>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Кількість суб’єктів господарювання, що підпадають під </w:t>
            </w:r>
            <w:r>
              <w:rPr>
                <w:rFonts w:ascii="Times New Roman" w:hAnsi="Times New Roman"/>
                <w:color w:val="000000" w:themeColor="text1"/>
                <w:sz w:val="28"/>
                <w:szCs w:val="28"/>
                <w:lang w:eastAsia="uk-UA"/>
              </w:rPr>
              <w:lastRenderedPageBreak/>
              <w:t xml:space="preserve">дію регулювання, одиниць </w:t>
            </w:r>
          </w:p>
        </w:tc>
        <w:tc>
          <w:tcPr>
            <w:tcW w:w="1389" w:type="dxa"/>
          </w:tcPr>
          <w:p w14:paraId="2680D338"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lastRenderedPageBreak/>
              <w:t>-</w:t>
            </w:r>
          </w:p>
        </w:tc>
        <w:tc>
          <w:tcPr>
            <w:tcW w:w="2187" w:type="dxa"/>
          </w:tcPr>
          <w:p w14:paraId="3733CC9B" w14:textId="77777777" w:rsidR="008822AB" w:rsidRDefault="00F535F9">
            <w:pPr>
              <w:spacing w:after="0" w:line="240" w:lineRule="auto"/>
              <w:ind w:right="-250"/>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250</w:t>
            </w:r>
          </w:p>
        </w:tc>
        <w:tc>
          <w:tcPr>
            <w:tcW w:w="1259" w:type="dxa"/>
          </w:tcPr>
          <w:p w14:paraId="593D382A"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w:t>
            </w:r>
          </w:p>
        </w:tc>
        <w:tc>
          <w:tcPr>
            <w:tcW w:w="1007" w:type="dxa"/>
          </w:tcPr>
          <w:p w14:paraId="1CA085A4"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w:t>
            </w:r>
          </w:p>
        </w:tc>
        <w:tc>
          <w:tcPr>
            <w:tcW w:w="1136" w:type="dxa"/>
          </w:tcPr>
          <w:p w14:paraId="5533AB02"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250</w:t>
            </w:r>
          </w:p>
        </w:tc>
      </w:tr>
      <w:tr w:rsidR="008822AB" w14:paraId="2E765015" w14:textId="77777777">
        <w:tc>
          <w:tcPr>
            <w:tcW w:w="2520" w:type="dxa"/>
          </w:tcPr>
          <w:p w14:paraId="06A1EC35" w14:textId="77777777" w:rsidR="008822AB" w:rsidRDefault="00F535F9">
            <w:pPr>
              <w:spacing w:after="0" w:line="240" w:lineRule="auto"/>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Питома вага групи у загальній кількості, відсотків </w:t>
            </w:r>
          </w:p>
        </w:tc>
        <w:tc>
          <w:tcPr>
            <w:tcW w:w="1389" w:type="dxa"/>
          </w:tcPr>
          <w:p w14:paraId="0CEF672D" w14:textId="77777777" w:rsidR="008822AB" w:rsidRDefault="00F535F9">
            <w:pPr>
              <w:spacing w:after="0" w:line="240" w:lineRule="auto"/>
              <w:jc w:val="center"/>
              <w:textAlignment w:val="baseline"/>
              <w:rPr>
                <w:rFonts w:ascii="Times New Roman" w:hAnsi="Times New Roman"/>
                <w:color w:val="000000" w:themeColor="text1"/>
                <w:sz w:val="28"/>
                <w:szCs w:val="28"/>
                <w:lang w:val="ru-RU" w:eastAsia="uk-UA"/>
              </w:rPr>
            </w:pPr>
            <w:r>
              <w:rPr>
                <w:rFonts w:ascii="Times New Roman" w:hAnsi="Times New Roman"/>
                <w:color w:val="000000" w:themeColor="text1"/>
                <w:sz w:val="28"/>
                <w:szCs w:val="28"/>
                <w:lang w:val="ru-RU" w:eastAsia="uk-UA"/>
              </w:rPr>
              <w:t>-</w:t>
            </w:r>
          </w:p>
        </w:tc>
        <w:tc>
          <w:tcPr>
            <w:tcW w:w="2187" w:type="dxa"/>
          </w:tcPr>
          <w:p w14:paraId="5755EC7B"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100%</w:t>
            </w:r>
          </w:p>
        </w:tc>
        <w:tc>
          <w:tcPr>
            <w:tcW w:w="1259" w:type="dxa"/>
          </w:tcPr>
          <w:p w14:paraId="165E214C"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w:t>
            </w:r>
          </w:p>
        </w:tc>
        <w:tc>
          <w:tcPr>
            <w:tcW w:w="1007" w:type="dxa"/>
          </w:tcPr>
          <w:p w14:paraId="343028B1"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w:t>
            </w:r>
          </w:p>
        </w:tc>
        <w:tc>
          <w:tcPr>
            <w:tcW w:w="1136" w:type="dxa"/>
          </w:tcPr>
          <w:p w14:paraId="3695DE1A"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100%</w:t>
            </w:r>
          </w:p>
        </w:tc>
      </w:tr>
    </w:tbl>
    <w:p w14:paraId="0BEAF7CB" w14:textId="77777777" w:rsidR="008822AB" w:rsidRDefault="008822AB">
      <w:pPr>
        <w:spacing w:after="0" w:line="240" w:lineRule="auto"/>
        <w:rPr>
          <w:rFonts w:ascii="Times New Roman" w:hAnsi="Times New Roman"/>
          <w:color w:val="000000" w:themeColor="text1"/>
          <w:sz w:val="18"/>
          <w:szCs w:val="28"/>
          <w:lang w:val="en-US" w:eastAsia="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89"/>
        <w:gridCol w:w="6209"/>
      </w:tblGrid>
      <w:tr w:rsidR="008822AB" w14:paraId="038F48E0" w14:textId="77777777">
        <w:tc>
          <w:tcPr>
            <w:tcW w:w="3289" w:type="dxa"/>
            <w:vAlign w:val="center"/>
          </w:tcPr>
          <w:p w14:paraId="5030E922"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Сумарні витрати за альтернативами</w:t>
            </w:r>
          </w:p>
        </w:tc>
        <w:tc>
          <w:tcPr>
            <w:tcW w:w="6209" w:type="dxa"/>
            <w:vAlign w:val="center"/>
          </w:tcPr>
          <w:p w14:paraId="7F6C94A4" w14:textId="77777777" w:rsidR="008822AB" w:rsidRDefault="00F535F9">
            <w:pPr>
              <w:spacing w:after="0" w:line="240" w:lineRule="auto"/>
              <w:jc w:val="center"/>
              <w:textAlignment w:val="baseline"/>
              <w:rPr>
                <w:rFonts w:ascii="Times New Roman" w:hAnsi="Times New Roman"/>
                <w:b/>
                <w:color w:val="000000" w:themeColor="text1"/>
                <w:sz w:val="28"/>
                <w:szCs w:val="28"/>
                <w:lang w:val="en-US" w:eastAsia="uk-UA"/>
              </w:rPr>
            </w:pPr>
            <w:r>
              <w:rPr>
                <w:rFonts w:ascii="Times New Roman" w:hAnsi="Times New Roman"/>
                <w:b/>
                <w:color w:val="000000" w:themeColor="text1"/>
                <w:sz w:val="28"/>
                <w:szCs w:val="28"/>
                <w:lang w:eastAsia="uk-UA"/>
              </w:rPr>
              <w:t>Сума витрат, гривень</w:t>
            </w:r>
          </w:p>
        </w:tc>
      </w:tr>
      <w:tr w:rsidR="008822AB" w14:paraId="4711C9B4" w14:textId="77777777">
        <w:tc>
          <w:tcPr>
            <w:tcW w:w="3289" w:type="dxa"/>
          </w:tcPr>
          <w:p w14:paraId="2AEB5F11"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2AAD0AA"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0E13DA29" w14:textId="77777777" w:rsidR="008822AB" w:rsidRDefault="00F535F9">
            <w:pPr>
              <w:spacing w:after="0" w:line="240" w:lineRule="auto"/>
              <w:jc w:val="both"/>
              <w:textAlignment w:val="baseline"/>
              <w:rPr>
                <w:rFonts w:ascii="Times New Roman" w:hAnsi="Times New Roman"/>
                <w:color w:val="000000" w:themeColor="text1"/>
                <w:sz w:val="28"/>
                <w:szCs w:val="28"/>
                <w:lang w:val="ru-RU"/>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p w14:paraId="2AA5068D"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tc>
        <w:tc>
          <w:tcPr>
            <w:tcW w:w="6209" w:type="dxa"/>
          </w:tcPr>
          <w:p w14:paraId="17F916C8" w14:textId="57883129"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Вартість робіт з проведення експертизи технічних умов визначається на договірній основі експертною організацією (у договорі між замовником експертизи та експертною організацією), визначеною Мін</w:t>
            </w:r>
            <w:r w:rsidR="0075455A">
              <w:rPr>
                <w:rFonts w:ascii="Times New Roman" w:hAnsi="Times New Roman"/>
                <w:sz w:val="28"/>
                <w:szCs w:val="28"/>
                <w:lang w:eastAsia="uk-UA"/>
              </w:rPr>
              <w:t>істерством розвитку громад та територій України</w:t>
            </w:r>
            <w:r>
              <w:rPr>
                <w:rFonts w:ascii="Times New Roman" w:hAnsi="Times New Roman"/>
                <w:sz w:val="28"/>
                <w:szCs w:val="28"/>
                <w:lang w:eastAsia="uk-UA"/>
              </w:rPr>
              <w:t xml:space="preserve"> відповідно до частини одинадцятої статті 19</w:t>
            </w:r>
            <w:r>
              <w:rPr>
                <w:rFonts w:ascii="Times New Roman" w:hAnsi="Times New Roman"/>
                <w:sz w:val="28"/>
                <w:szCs w:val="28"/>
                <w:vertAlign w:val="superscript"/>
                <w:lang w:eastAsia="uk-UA"/>
              </w:rPr>
              <w:t>1</w:t>
            </w:r>
            <w:r>
              <w:rPr>
                <w:rFonts w:ascii="Times New Roman" w:hAnsi="Times New Roman"/>
                <w:sz w:val="28"/>
                <w:szCs w:val="28"/>
                <w:lang w:eastAsia="uk-UA"/>
              </w:rPr>
              <w:t xml:space="preserve"> Закону України </w:t>
            </w:r>
            <w:r w:rsidR="0075455A">
              <w:rPr>
                <w:rFonts w:ascii="Times New Roman" w:hAnsi="Times New Roman"/>
                <w:sz w:val="28"/>
                <w:szCs w:val="28"/>
                <w:lang w:eastAsia="uk-UA"/>
              </w:rPr>
              <w:t>«</w:t>
            </w:r>
            <w:r>
              <w:rPr>
                <w:rFonts w:ascii="Times New Roman" w:hAnsi="Times New Roman"/>
                <w:sz w:val="28"/>
                <w:szCs w:val="28"/>
                <w:lang w:eastAsia="uk-UA"/>
              </w:rPr>
              <w:t>Про ринок природного газу</w:t>
            </w:r>
            <w:r w:rsidR="0075455A">
              <w:rPr>
                <w:rFonts w:ascii="Times New Roman" w:hAnsi="Times New Roman"/>
                <w:sz w:val="28"/>
                <w:szCs w:val="28"/>
                <w:lang w:eastAsia="uk-UA"/>
              </w:rPr>
              <w:t>»</w:t>
            </w:r>
            <w:r>
              <w:rPr>
                <w:rFonts w:ascii="Times New Roman" w:hAnsi="Times New Roman"/>
                <w:sz w:val="28"/>
                <w:szCs w:val="28"/>
                <w:lang w:eastAsia="uk-UA"/>
              </w:rPr>
              <w:t xml:space="preserve">, що мають право на проведення експертизи технічних умов. Якщо вартість робіт не може бути визначена на договірній основі, вона встановлюється за аналогією з вартістю подібних робіт, затвердженою центральним органом виконавчої влади (наприклад, наказ Міністерства </w:t>
            </w:r>
            <w:r w:rsidR="00C14B4C">
              <w:rPr>
                <w:rFonts w:ascii="Times New Roman" w:hAnsi="Times New Roman"/>
                <w:sz w:val="28"/>
                <w:szCs w:val="28"/>
                <w:lang w:eastAsia="uk-UA"/>
              </w:rPr>
              <w:t xml:space="preserve">    </w:t>
            </w:r>
            <w:r>
              <w:rPr>
                <w:rFonts w:ascii="Times New Roman" w:hAnsi="Times New Roman"/>
                <w:sz w:val="28"/>
                <w:szCs w:val="28"/>
                <w:lang w:eastAsia="uk-UA"/>
              </w:rPr>
              <w:t>розвитку</w:t>
            </w:r>
          </w:p>
          <w:p w14:paraId="49EBBC0A" w14:textId="721F52E9"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громад та територій України </w:t>
            </w:r>
            <w:r w:rsidR="0075455A">
              <w:rPr>
                <w:rFonts w:ascii="Times New Roman" w:hAnsi="Times New Roman"/>
                <w:sz w:val="28"/>
                <w:szCs w:val="28"/>
                <w:lang w:eastAsia="uk-UA"/>
              </w:rPr>
              <w:t xml:space="preserve">від </w:t>
            </w:r>
            <w:r>
              <w:rPr>
                <w:rFonts w:ascii="Times New Roman" w:hAnsi="Times New Roman"/>
                <w:sz w:val="28"/>
                <w:szCs w:val="28"/>
                <w:lang w:eastAsia="uk-UA"/>
              </w:rPr>
              <w:t>01 листопада 2021 року № 281).</w:t>
            </w:r>
          </w:p>
          <w:p w14:paraId="7399AD1D" w14:textId="4594689C"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За умови неможливості визначити вартість робіт, розрахунок кошторисної вартості зазначених робіт здійснюють за калькуляційним методом шляхом складання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кошторису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за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встановленою </w:t>
            </w:r>
          </w:p>
          <w:p w14:paraId="6993176F" w14:textId="77777777"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формою.</w:t>
            </w:r>
          </w:p>
          <w:p w14:paraId="4AF6FEBA" w14:textId="77777777"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Вартість робіт за калькуляційним методом визначається за виробничою собівартістю як сума прямих та загальновиробничих</w:t>
            </w:r>
          </w:p>
          <w:p w14:paraId="3A0DE51F" w14:textId="1F814C4D"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витрат згідно з Методичними рекомендаціями про формування собівартості </w:t>
            </w:r>
            <w:proofErr w:type="spellStart"/>
            <w:r>
              <w:rPr>
                <w:rFonts w:ascii="Times New Roman" w:hAnsi="Times New Roman"/>
                <w:sz w:val="28"/>
                <w:szCs w:val="28"/>
                <w:lang w:eastAsia="uk-UA"/>
              </w:rPr>
              <w:t>про</w:t>
            </w:r>
            <w:r w:rsidR="00941062">
              <w:rPr>
                <w:rFonts w:ascii="Times New Roman" w:hAnsi="Times New Roman"/>
                <w:sz w:val="28"/>
                <w:szCs w:val="28"/>
                <w:lang w:eastAsia="uk-UA"/>
              </w:rPr>
              <w:t>є</w:t>
            </w:r>
            <w:r>
              <w:rPr>
                <w:rFonts w:ascii="Times New Roman" w:hAnsi="Times New Roman"/>
                <w:sz w:val="28"/>
                <w:szCs w:val="28"/>
                <w:lang w:eastAsia="uk-UA"/>
              </w:rPr>
              <w:t>ктних</w:t>
            </w:r>
            <w:proofErr w:type="spellEnd"/>
            <w:r>
              <w:rPr>
                <w:rFonts w:ascii="Times New Roman" w:hAnsi="Times New Roman"/>
                <w:sz w:val="28"/>
                <w:szCs w:val="28"/>
                <w:lang w:eastAsia="uk-UA"/>
              </w:rPr>
              <w:t xml:space="preserve"> робіт</w:t>
            </w:r>
            <w:r w:rsidR="00C14B4C">
              <w:rPr>
                <w:rFonts w:ascii="Times New Roman" w:hAnsi="Times New Roman"/>
                <w:sz w:val="28"/>
                <w:szCs w:val="28"/>
                <w:lang w:eastAsia="uk-UA"/>
              </w:rPr>
              <w:t xml:space="preserve"> </w:t>
            </w:r>
            <w:r>
              <w:rPr>
                <w:rFonts w:ascii="Times New Roman" w:hAnsi="Times New Roman"/>
                <w:sz w:val="28"/>
                <w:szCs w:val="28"/>
                <w:lang w:eastAsia="uk-UA"/>
              </w:rPr>
              <w:t>з урахуванням вимог положень (стандартів) бухгалтерського обліку. В кошторисній вартості</w:t>
            </w:r>
          </w:p>
          <w:p w14:paraId="421BAA7C" w14:textId="30211B80"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lang w:eastAsia="uk-UA"/>
              </w:rPr>
              <w:t xml:space="preserve">цих робіт враховуються також кошторисний прибуток, </w:t>
            </w:r>
            <w:r w:rsidR="00C14B4C">
              <w:rPr>
                <w:rFonts w:ascii="Times New Roman" w:hAnsi="Times New Roman"/>
                <w:sz w:val="28"/>
                <w:szCs w:val="28"/>
                <w:lang w:eastAsia="uk-UA"/>
              </w:rPr>
              <w:t xml:space="preserve"> </w:t>
            </w:r>
            <w:r>
              <w:rPr>
                <w:rFonts w:ascii="Times New Roman" w:hAnsi="Times New Roman"/>
                <w:sz w:val="28"/>
                <w:szCs w:val="28"/>
                <w:lang w:eastAsia="uk-UA"/>
              </w:rPr>
              <w:t>адміністративні</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 витрати </w:t>
            </w:r>
            <w:r w:rsidR="00C14B4C">
              <w:rPr>
                <w:rFonts w:ascii="Times New Roman" w:hAnsi="Times New Roman"/>
                <w:sz w:val="28"/>
                <w:szCs w:val="28"/>
                <w:lang w:eastAsia="uk-UA"/>
              </w:rPr>
              <w:t xml:space="preserve">  </w:t>
            </w:r>
            <w:r>
              <w:rPr>
                <w:rFonts w:ascii="Times New Roman" w:hAnsi="Times New Roman"/>
                <w:sz w:val="28"/>
                <w:szCs w:val="28"/>
                <w:lang w:eastAsia="uk-UA"/>
              </w:rPr>
              <w:t xml:space="preserve">та </w:t>
            </w:r>
            <w:r w:rsidR="00C14B4C">
              <w:rPr>
                <w:rFonts w:ascii="Times New Roman" w:hAnsi="Times New Roman"/>
                <w:sz w:val="28"/>
                <w:szCs w:val="28"/>
                <w:lang w:eastAsia="uk-UA"/>
              </w:rPr>
              <w:t xml:space="preserve">  </w:t>
            </w:r>
            <w:r>
              <w:rPr>
                <w:rFonts w:ascii="Times New Roman" w:hAnsi="Times New Roman"/>
                <w:sz w:val="28"/>
                <w:szCs w:val="28"/>
                <w:lang w:eastAsia="uk-UA"/>
              </w:rPr>
              <w:t>податки,</w:t>
            </w:r>
          </w:p>
          <w:p w14:paraId="3A681C48" w14:textId="2D8B7340" w:rsidR="008822AB" w:rsidRDefault="00F535F9">
            <w:pPr>
              <w:spacing w:after="0" w:line="240" w:lineRule="auto"/>
              <w:jc w:val="both"/>
              <w:textAlignment w:val="baseline"/>
              <w:rPr>
                <w:rFonts w:ascii="Times New Roman" w:hAnsi="Times New Roman"/>
                <w:sz w:val="28"/>
                <w:szCs w:val="28"/>
                <w:highlight w:val="yellow"/>
                <w:lang w:eastAsia="uk-UA"/>
              </w:rPr>
            </w:pPr>
            <w:r>
              <w:rPr>
                <w:rFonts w:ascii="Times New Roman" w:hAnsi="Times New Roman"/>
                <w:sz w:val="28"/>
                <w:szCs w:val="28"/>
                <w:lang w:eastAsia="uk-UA"/>
              </w:rPr>
              <w:t>збори, обов’язкові платежі встановлені чинним законодавством</w:t>
            </w:r>
            <w:r w:rsidR="00CE0815">
              <w:rPr>
                <w:rFonts w:ascii="Times New Roman" w:hAnsi="Times New Roman"/>
                <w:sz w:val="28"/>
                <w:szCs w:val="28"/>
                <w:lang w:eastAsia="uk-UA"/>
              </w:rPr>
              <w:t xml:space="preserve"> України</w:t>
            </w:r>
            <w:r>
              <w:rPr>
                <w:rFonts w:ascii="Times New Roman" w:hAnsi="Times New Roman"/>
                <w:sz w:val="28"/>
                <w:szCs w:val="28"/>
                <w:lang w:eastAsia="uk-UA"/>
              </w:rPr>
              <w:t>.</w:t>
            </w:r>
          </w:p>
        </w:tc>
      </w:tr>
      <w:tr w:rsidR="008822AB" w14:paraId="1A5CD404" w14:textId="77777777">
        <w:tc>
          <w:tcPr>
            <w:tcW w:w="3289" w:type="dxa"/>
          </w:tcPr>
          <w:p w14:paraId="1073C62D"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44866046"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p w14:paraId="7228328C"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Залишення існуючої ситуації без змін</w:t>
            </w:r>
          </w:p>
        </w:tc>
        <w:tc>
          <w:tcPr>
            <w:tcW w:w="6209" w:type="dxa"/>
          </w:tcPr>
          <w:p w14:paraId="0B280BE4" w14:textId="3F7D0BF8" w:rsidR="008822AB" w:rsidRDefault="00F535F9">
            <w:pPr>
              <w:spacing w:after="0" w:line="240" w:lineRule="auto"/>
              <w:ind w:hanging="5"/>
              <w:jc w:val="both"/>
              <w:textAlignment w:val="baseline"/>
              <w:rPr>
                <w:rFonts w:ascii="Times New Roman" w:hAnsi="Times New Roman"/>
                <w:sz w:val="28"/>
                <w:szCs w:val="28"/>
                <w:lang w:eastAsia="uk-UA"/>
              </w:rPr>
            </w:pPr>
            <w:r>
              <w:rPr>
                <w:rFonts w:ascii="Times New Roman" w:hAnsi="Times New Roman"/>
                <w:sz w:val="28"/>
                <w:szCs w:val="28"/>
                <w:lang w:eastAsia="uk-UA"/>
              </w:rPr>
              <w:t>Відсутні</w:t>
            </w:r>
            <w:r w:rsidR="00CE0815">
              <w:rPr>
                <w:rFonts w:ascii="Times New Roman" w:hAnsi="Times New Roman"/>
                <w:sz w:val="28"/>
                <w:szCs w:val="28"/>
                <w:lang w:eastAsia="uk-UA"/>
              </w:rPr>
              <w:t>.</w:t>
            </w:r>
          </w:p>
        </w:tc>
      </w:tr>
    </w:tbl>
    <w:p w14:paraId="763E5B0B" w14:textId="77777777" w:rsidR="008822AB" w:rsidRDefault="008822AB">
      <w:pPr>
        <w:shd w:val="clear" w:color="auto" w:fill="FFFFFF"/>
        <w:spacing w:after="0" w:line="240" w:lineRule="auto"/>
        <w:textAlignment w:val="baseline"/>
        <w:rPr>
          <w:rFonts w:ascii="Times New Roman" w:hAnsi="Times New Roman"/>
          <w:b/>
          <w:bCs/>
          <w:color w:val="000000" w:themeColor="text1"/>
          <w:sz w:val="28"/>
          <w:szCs w:val="28"/>
          <w:bdr w:val="none" w:sz="0" w:space="0" w:color="auto" w:frame="1"/>
          <w:lang w:eastAsia="uk-UA"/>
        </w:rPr>
      </w:pPr>
    </w:p>
    <w:p w14:paraId="51379AAC" w14:textId="77777777" w:rsidR="008822AB" w:rsidRDefault="00F535F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IV. Вибір найбільш оптимального альтернативного способу досягнення цілей</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85"/>
        <w:gridCol w:w="2827"/>
        <w:gridCol w:w="3886"/>
      </w:tblGrid>
      <w:tr w:rsidR="008822AB" w14:paraId="397941FD" w14:textId="77777777">
        <w:tc>
          <w:tcPr>
            <w:tcW w:w="2785" w:type="dxa"/>
            <w:vAlign w:val="center"/>
          </w:tcPr>
          <w:p w14:paraId="5D35A50E"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Рейтинг результативності (досягнення цілей під час вирішення проблеми)</w:t>
            </w:r>
          </w:p>
        </w:tc>
        <w:tc>
          <w:tcPr>
            <w:tcW w:w="2827" w:type="dxa"/>
            <w:vAlign w:val="center"/>
          </w:tcPr>
          <w:p w14:paraId="6E09EB7D"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Бал результативності (за чотирибальною системою оцінки)</w:t>
            </w:r>
          </w:p>
        </w:tc>
        <w:tc>
          <w:tcPr>
            <w:tcW w:w="3886" w:type="dxa"/>
            <w:vAlign w:val="center"/>
          </w:tcPr>
          <w:p w14:paraId="0D9C1FB6"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 xml:space="preserve">Коментарі щодо присвоєння відповідного </w:t>
            </w:r>
            <w:proofErr w:type="spellStart"/>
            <w:r>
              <w:rPr>
                <w:rFonts w:ascii="Times New Roman" w:hAnsi="Times New Roman"/>
                <w:b/>
                <w:color w:val="000000" w:themeColor="text1"/>
                <w:sz w:val="28"/>
                <w:szCs w:val="28"/>
                <w:lang w:eastAsia="uk-UA"/>
              </w:rPr>
              <w:t>бала</w:t>
            </w:r>
            <w:proofErr w:type="spellEnd"/>
          </w:p>
        </w:tc>
      </w:tr>
      <w:tr w:rsidR="008822AB" w14:paraId="419E87B5" w14:textId="77777777">
        <w:tc>
          <w:tcPr>
            <w:tcW w:w="2785" w:type="dxa"/>
          </w:tcPr>
          <w:p w14:paraId="7BE55B93"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8F72059"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2BA0B93F"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2827" w:type="dxa"/>
          </w:tcPr>
          <w:p w14:paraId="4FEF613B" w14:textId="77777777" w:rsidR="008822AB" w:rsidRDefault="00F535F9" w:rsidP="00CE0815">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4</w:t>
            </w:r>
          </w:p>
        </w:tc>
        <w:tc>
          <w:tcPr>
            <w:tcW w:w="3886" w:type="dxa"/>
          </w:tcPr>
          <w:p w14:paraId="2D71E8E1"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Максимальний бал. </w:t>
            </w:r>
          </w:p>
          <w:p w14:paraId="05FFCE6B" w14:textId="13957BEA" w:rsidR="008822AB" w:rsidRDefault="00F535F9">
            <w:pPr>
              <w:spacing w:after="0" w:line="240" w:lineRule="auto"/>
              <w:jc w:val="both"/>
              <w:rPr>
                <w:rFonts w:ascii="Times New Roman" w:hAnsi="Times New Roman"/>
                <w:bCs/>
                <w:sz w:val="28"/>
                <w:szCs w:val="28"/>
              </w:rPr>
            </w:pPr>
            <w:r>
              <w:rPr>
                <w:rFonts w:ascii="Times New Roman" w:hAnsi="Times New Roman"/>
                <w:bCs/>
                <w:sz w:val="28"/>
                <w:szCs w:val="28"/>
              </w:rPr>
              <w:t xml:space="preserve">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r>
              <w:rPr>
                <w:rFonts w:ascii="Times New Roman" w:hAnsi="Times New Roman"/>
                <w:bCs/>
                <w:sz w:val="28"/>
                <w:szCs w:val="28"/>
              </w:rPr>
              <w:t>буде важливим сигналом для</w:t>
            </w:r>
            <w:r>
              <w:t xml:space="preserve"> </w:t>
            </w:r>
            <w:r>
              <w:rPr>
                <w:rFonts w:ascii="Times New Roman" w:hAnsi="Times New Roman"/>
                <w:bCs/>
                <w:sz w:val="28"/>
                <w:szCs w:val="28"/>
              </w:rPr>
              <w:t xml:space="preserve">суб’єктів ринку природного газу, які є рівними у праві на приєднання до газотранспортної та газорозподільної систем. </w:t>
            </w:r>
            <w:r>
              <w:rPr>
                <w:rFonts w:ascii="Times New Roman" w:hAnsi="Times New Roman"/>
                <w:color w:val="000000" w:themeColor="text1"/>
                <w:sz w:val="28"/>
                <w:szCs w:val="28"/>
              </w:rPr>
              <w:t>Проблема більше не буде існувати</w:t>
            </w:r>
            <w:r w:rsidR="00C14B4C">
              <w:rPr>
                <w:rFonts w:ascii="Times New Roman" w:hAnsi="Times New Roman"/>
                <w:color w:val="000000" w:themeColor="text1"/>
                <w:sz w:val="28"/>
                <w:szCs w:val="28"/>
              </w:rPr>
              <w:t>.</w:t>
            </w:r>
          </w:p>
        </w:tc>
      </w:tr>
      <w:tr w:rsidR="008822AB" w14:paraId="1D441CF3" w14:textId="77777777">
        <w:tc>
          <w:tcPr>
            <w:tcW w:w="2785" w:type="dxa"/>
          </w:tcPr>
          <w:p w14:paraId="79C9045D"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2FB96D48"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p w14:paraId="77A2229E"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Залишення існуючої ситуації без змін</w:t>
            </w:r>
          </w:p>
        </w:tc>
        <w:tc>
          <w:tcPr>
            <w:tcW w:w="2827" w:type="dxa"/>
          </w:tcPr>
          <w:p w14:paraId="221701D5" w14:textId="77777777" w:rsidR="008822AB" w:rsidRDefault="00F535F9" w:rsidP="00CE0815">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w:t>
            </w:r>
          </w:p>
        </w:tc>
        <w:tc>
          <w:tcPr>
            <w:tcW w:w="3886" w:type="dxa"/>
          </w:tcPr>
          <w:p w14:paraId="67AE1AB9" w14:textId="68BF7D00"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pacing w:val="-4"/>
                <w:sz w:val="28"/>
                <w:szCs w:val="28"/>
              </w:rPr>
              <w:t>Мінімальний бал, який показує неможливість досягнення цілей державного регулювання альтернативним способом</w:t>
            </w:r>
            <w:r w:rsidR="00C14B4C">
              <w:rPr>
                <w:rFonts w:ascii="Times New Roman" w:hAnsi="Times New Roman"/>
                <w:color w:val="000000" w:themeColor="text1"/>
                <w:spacing w:val="-4"/>
                <w:sz w:val="28"/>
                <w:szCs w:val="28"/>
              </w:rPr>
              <w:t>.</w:t>
            </w:r>
          </w:p>
        </w:tc>
      </w:tr>
    </w:tbl>
    <w:p w14:paraId="591765C6" w14:textId="77777777" w:rsidR="008822AB" w:rsidRDefault="008822AB">
      <w:pPr>
        <w:spacing w:after="0" w:line="240" w:lineRule="auto"/>
        <w:ind w:firstLine="567"/>
        <w:jc w:val="both"/>
        <w:rPr>
          <w:rFonts w:ascii="Times New Roman" w:hAnsi="Times New Roman"/>
          <w:color w:val="000000" w:themeColor="text1"/>
          <w:sz w:val="14"/>
          <w:szCs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39"/>
        <w:gridCol w:w="2835"/>
        <w:gridCol w:w="2126"/>
        <w:gridCol w:w="2098"/>
      </w:tblGrid>
      <w:tr w:rsidR="008822AB" w14:paraId="47EF21BB" w14:textId="77777777">
        <w:tc>
          <w:tcPr>
            <w:tcW w:w="2439" w:type="dxa"/>
            <w:vAlign w:val="center"/>
          </w:tcPr>
          <w:p w14:paraId="71A8526A"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Рейтинг результативності</w:t>
            </w:r>
          </w:p>
        </w:tc>
        <w:tc>
          <w:tcPr>
            <w:tcW w:w="2835" w:type="dxa"/>
            <w:vAlign w:val="center"/>
          </w:tcPr>
          <w:p w14:paraId="616EA584" w14:textId="77777777" w:rsidR="008822AB" w:rsidRDefault="00F535F9">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Вигоди (підсумок)</w:t>
            </w:r>
          </w:p>
        </w:tc>
        <w:tc>
          <w:tcPr>
            <w:tcW w:w="2126" w:type="dxa"/>
            <w:vAlign w:val="center"/>
          </w:tcPr>
          <w:p w14:paraId="6CD0A047" w14:textId="77777777" w:rsidR="008822AB" w:rsidRDefault="00F535F9">
            <w:pPr>
              <w:spacing w:after="0" w:line="240" w:lineRule="auto"/>
              <w:jc w:val="center"/>
              <w:rPr>
                <w:rFonts w:ascii="Times New Roman" w:hAnsi="Times New Roman"/>
                <w:b/>
                <w:color w:val="000000" w:themeColor="text1"/>
                <w:sz w:val="28"/>
                <w:szCs w:val="28"/>
              </w:rPr>
            </w:pPr>
            <w:r>
              <w:rPr>
                <w:rFonts w:ascii="Times New Roman" w:hAnsi="Times New Roman"/>
                <w:b/>
                <w:color w:val="000000" w:themeColor="text1"/>
                <w:sz w:val="28"/>
                <w:szCs w:val="28"/>
              </w:rPr>
              <w:t>Витрати (підсумок)</w:t>
            </w:r>
          </w:p>
        </w:tc>
        <w:tc>
          <w:tcPr>
            <w:tcW w:w="2098" w:type="dxa"/>
            <w:vAlign w:val="center"/>
          </w:tcPr>
          <w:p w14:paraId="1AA1B024"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lang w:eastAsia="uk-UA"/>
              </w:rPr>
              <w:t>Обґрунтування відповідного місця альтернативи у рейтингу</w:t>
            </w:r>
          </w:p>
        </w:tc>
      </w:tr>
      <w:tr w:rsidR="008822AB" w14:paraId="320031C0" w14:textId="77777777">
        <w:tc>
          <w:tcPr>
            <w:tcW w:w="2439" w:type="dxa"/>
          </w:tcPr>
          <w:p w14:paraId="3BEDD5CE"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2E3015A1"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05BA9A82" w14:textId="77777777" w:rsidR="008822AB" w:rsidRDefault="00F535F9">
            <w:pPr>
              <w:spacing w:after="0" w:line="240" w:lineRule="auto"/>
              <w:jc w:val="both"/>
              <w:textAlignment w:val="baseline"/>
              <w:rPr>
                <w:rFonts w:ascii="Times New Roman" w:hAnsi="Times New Roman"/>
                <w:bCs/>
                <w:color w:val="000000" w:themeColor="text1"/>
                <w:sz w:val="28"/>
                <w:szCs w:val="28"/>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p>
        </w:tc>
        <w:tc>
          <w:tcPr>
            <w:tcW w:w="2835" w:type="dxa"/>
          </w:tcPr>
          <w:p w14:paraId="62C6189C" w14:textId="77777777" w:rsidR="008822AB" w:rsidRDefault="00F535F9">
            <w:pPr>
              <w:spacing w:after="0" w:line="240" w:lineRule="auto"/>
              <w:contextualSpacing/>
              <w:jc w:val="both"/>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 xml:space="preserve">Впровадження </w:t>
            </w:r>
          </w:p>
          <w:p w14:paraId="64AAF907" w14:textId="323FAB01" w:rsidR="008822AB" w:rsidRDefault="00F535F9">
            <w:pPr>
              <w:spacing w:after="0" w:line="240" w:lineRule="auto"/>
              <w:contextualSpacing/>
              <w:jc w:val="both"/>
              <w:rPr>
                <w:rFonts w:ascii="Times New Roman" w:hAnsi="Times New Roman"/>
                <w:color w:val="000000" w:themeColor="text1"/>
                <w:sz w:val="28"/>
                <w:szCs w:val="28"/>
                <w:lang w:eastAsia="uk-UA"/>
              </w:rPr>
            </w:pP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r>
              <w:t xml:space="preserve"> </w:t>
            </w:r>
            <w:r w:rsidR="00CE0815">
              <w:rPr>
                <w:rFonts w:ascii="Times New Roman" w:hAnsi="Times New Roman"/>
                <w:color w:val="000000" w:themeColor="text1"/>
                <w:sz w:val="28"/>
                <w:szCs w:val="28"/>
                <w:lang w:val="ru-RU"/>
              </w:rPr>
              <w:t>д</w:t>
            </w:r>
            <w:r w:rsidR="00C14B4C">
              <w:rPr>
                <w:rFonts w:ascii="Times New Roman" w:hAnsi="Times New Roman"/>
                <w:color w:val="000000" w:themeColor="text1"/>
                <w:sz w:val="28"/>
                <w:szCs w:val="28"/>
                <w:lang w:val="ru-RU"/>
              </w:rPr>
              <w:t>о</w:t>
            </w:r>
            <w:r w:rsidR="00CE0815">
              <w:rPr>
                <w:rFonts w:ascii="Times New Roman" w:hAnsi="Times New Roman"/>
                <w:color w:val="000000" w:themeColor="text1"/>
                <w:sz w:val="28"/>
                <w:szCs w:val="28"/>
                <w:lang w:val="ru-RU"/>
              </w:rPr>
              <w:t>зволить</w:t>
            </w:r>
            <w:r w:rsidR="00C14B4C">
              <w:rPr>
                <w:rFonts w:ascii="Times New Roman" w:hAnsi="Times New Roman"/>
                <w:color w:val="000000" w:themeColor="text1"/>
                <w:sz w:val="28"/>
                <w:szCs w:val="28"/>
                <w:lang w:val="ru-RU"/>
              </w:rPr>
              <w:t xml:space="preserve"> </w:t>
            </w:r>
            <w:proofErr w:type="spellStart"/>
            <w:r w:rsidR="00C14B4C">
              <w:rPr>
                <w:rFonts w:ascii="Times New Roman" w:hAnsi="Times New Roman"/>
                <w:color w:val="000000" w:themeColor="text1"/>
                <w:sz w:val="28"/>
                <w:szCs w:val="28"/>
                <w:lang w:val="ru-RU"/>
              </w:rPr>
              <w:t>реалі</w:t>
            </w:r>
            <w:r w:rsidR="00CE0815">
              <w:rPr>
                <w:rFonts w:ascii="Times New Roman" w:hAnsi="Times New Roman"/>
                <w:color w:val="000000" w:themeColor="text1"/>
                <w:sz w:val="28"/>
                <w:szCs w:val="28"/>
                <w:lang w:val="ru-RU"/>
              </w:rPr>
              <w:t>зувати</w:t>
            </w:r>
            <w:proofErr w:type="spellEnd"/>
            <w:r w:rsidR="00C14B4C">
              <w:rPr>
                <w:rFonts w:ascii="Times New Roman" w:hAnsi="Times New Roman"/>
                <w:color w:val="000000" w:themeColor="text1"/>
                <w:sz w:val="28"/>
                <w:szCs w:val="28"/>
                <w:lang w:val="ru-RU"/>
              </w:rPr>
              <w:t xml:space="preserve"> </w:t>
            </w:r>
            <w:r>
              <w:rPr>
                <w:rFonts w:ascii="Times New Roman" w:hAnsi="Times New Roman"/>
                <w:color w:val="000000" w:themeColor="text1"/>
                <w:sz w:val="28"/>
                <w:szCs w:val="28"/>
                <w:lang w:val="ru-RU"/>
              </w:rPr>
              <w:t>прав</w:t>
            </w:r>
            <w:r w:rsidR="00CE0815">
              <w:rPr>
                <w:rFonts w:ascii="Times New Roman" w:hAnsi="Times New Roman"/>
                <w:color w:val="000000" w:themeColor="text1"/>
                <w:sz w:val="28"/>
                <w:szCs w:val="28"/>
                <w:lang w:val="ru-RU"/>
              </w:rPr>
              <w:t>о</w:t>
            </w:r>
            <w:r w:rsidR="00C14B4C">
              <w:rPr>
                <w:rFonts w:ascii="Times New Roman" w:hAnsi="Times New Roman"/>
                <w:color w:val="000000" w:themeColor="text1"/>
                <w:sz w:val="28"/>
                <w:szCs w:val="28"/>
                <w:lang w:val="ru-RU"/>
              </w:rPr>
              <w:t xml:space="preserve"> </w:t>
            </w:r>
            <w:proofErr w:type="spellStart"/>
            <w:r w:rsidR="00C14B4C">
              <w:rPr>
                <w:rFonts w:ascii="Times New Roman" w:hAnsi="Times New Roman"/>
                <w:color w:val="000000" w:themeColor="text1"/>
                <w:sz w:val="28"/>
                <w:szCs w:val="28"/>
                <w:lang w:val="ru-RU"/>
              </w:rPr>
              <w:t>замовників</w:t>
            </w:r>
            <w:proofErr w:type="spellEnd"/>
            <w:r>
              <w:rPr>
                <w:rFonts w:ascii="Times New Roman" w:hAnsi="Times New Roman"/>
                <w:color w:val="000000" w:themeColor="text1"/>
                <w:sz w:val="28"/>
                <w:szCs w:val="28"/>
                <w:lang w:val="ru-RU"/>
              </w:rPr>
              <w:t xml:space="preserve"> на </w:t>
            </w:r>
            <w:proofErr w:type="spellStart"/>
            <w:r>
              <w:rPr>
                <w:rFonts w:ascii="Times New Roman" w:hAnsi="Times New Roman"/>
                <w:color w:val="000000" w:themeColor="text1"/>
                <w:sz w:val="28"/>
                <w:szCs w:val="28"/>
                <w:lang w:val="ru-RU"/>
              </w:rPr>
              <w:t>проведення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експертизи</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технічних</w:t>
            </w:r>
            <w:proofErr w:type="spellEnd"/>
            <w:r>
              <w:rPr>
                <w:rFonts w:ascii="Times New Roman" w:hAnsi="Times New Roman"/>
                <w:color w:val="000000" w:themeColor="text1"/>
                <w:sz w:val="28"/>
                <w:szCs w:val="28"/>
                <w:lang w:val="ru-RU"/>
              </w:rPr>
              <w:t xml:space="preserve"> умов</w:t>
            </w:r>
            <w:r w:rsidR="00C14B4C">
              <w:rPr>
                <w:rFonts w:ascii="Times New Roman" w:hAnsi="Times New Roman"/>
                <w:color w:val="000000" w:themeColor="text1"/>
                <w:sz w:val="28"/>
                <w:szCs w:val="28"/>
                <w:lang w:val="ru-RU"/>
              </w:rPr>
              <w:t>.</w:t>
            </w:r>
          </w:p>
          <w:p w14:paraId="0E207204" w14:textId="77777777" w:rsidR="008822AB" w:rsidRDefault="008822AB">
            <w:pPr>
              <w:spacing w:after="0" w:line="240" w:lineRule="auto"/>
              <w:contextualSpacing/>
              <w:jc w:val="both"/>
              <w:rPr>
                <w:rFonts w:ascii="Times New Roman" w:hAnsi="Times New Roman"/>
                <w:color w:val="000000" w:themeColor="text1"/>
                <w:sz w:val="28"/>
                <w:szCs w:val="28"/>
                <w:lang w:eastAsia="uk-UA"/>
              </w:rPr>
            </w:pPr>
          </w:p>
        </w:tc>
        <w:tc>
          <w:tcPr>
            <w:tcW w:w="2126" w:type="dxa"/>
          </w:tcPr>
          <w:p w14:paraId="0DC2A938" w14:textId="152B48CC" w:rsidR="008822AB" w:rsidRDefault="00F535F9">
            <w:pPr>
              <w:spacing w:after="0" w:line="240" w:lineRule="auto"/>
              <w:jc w:val="both"/>
              <w:textAlignment w:val="baseline"/>
              <w:rPr>
                <w:rFonts w:ascii="Times New Roman" w:hAnsi="Times New Roman"/>
                <w:color w:val="000000" w:themeColor="text1"/>
                <w:spacing w:val="-4"/>
                <w:sz w:val="28"/>
                <w:szCs w:val="28"/>
                <w:lang w:eastAsia="uk-UA"/>
              </w:rPr>
            </w:pPr>
            <w:r>
              <w:rPr>
                <w:rFonts w:ascii="Times New Roman" w:hAnsi="Times New Roman"/>
                <w:color w:val="000000" w:themeColor="text1"/>
                <w:spacing w:val="-4"/>
                <w:sz w:val="28"/>
                <w:szCs w:val="28"/>
                <w:lang w:eastAsia="uk-UA"/>
              </w:rPr>
              <w:t>Вартість робіт з проведення експертизи технічних умов визначається на договірних засадах експертною організацією</w:t>
            </w:r>
            <w:r w:rsidR="00C14B4C">
              <w:rPr>
                <w:rFonts w:ascii="Times New Roman" w:hAnsi="Times New Roman"/>
                <w:color w:val="000000" w:themeColor="text1"/>
                <w:spacing w:val="-4"/>
                <w:sz w:val="28"/>
                <w:szCs w:val="28"/>
                <w:lang w:eastAsia="uk-UA"/>
              </w:rPr>
              <w:t>.</w:t>
            </w:r>
          </w:p>
        </w:tc>
        <w:tc>
          <w:tcPr>
            <w:tcW w:w="2098" w:type="dxa"/>
          </w:tcPr>
          <w:p w14:paraId="7FE291CC" w14:textId="356D14ED" w:rsidR="008822AB" w:rsidRDefault="00F535F9">
            <w:pPr>
              <w:spacing w:after="0" w:line="240" w:lineRule="auto"/>
              <w:jc w:val="both"/>
              <w:textAlignment w:val="baseline"/>
              <w:rPr>
                <w:rFonts w:ascii="Times New Roman" w:hAnsi="Times New Roman"/>
                <w:color w:val="000000" w:themeColor="text1"/>
                <w:spacing w:val="-4"/>
                <w:sz w:val="28"/>
                <w:szCs w:val="28"/>
              </w:rPr>
            </w:pPr>
            <w:r>
              <w:rPr>
                <w:rFonts w:ascii="Times New Roman" w:hAnsi="Times New Roman"/>
                <w:color w:val="000000" w:themeColor="text1"/>
                <w:spacing w:val="-4"/>
                <w:sz w:val="28"/>
                <w:szCs w:val="28"/>
              </w:rPr>
              <w:t xml:space="preserve">У разі прийняття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 </w:t>
            </w:r>
            <w:r>
              <w:rPr>
                <w:rFonts w:ascii="Times New Roman" w:hAnsi="Times New Roman"/>
                <w:color w:val="000000" w:themeColor="text1"/>
                <w:spacing w:val="-4"/>
                <w:sz w:val="28"/>
                <w:szCs w:val="28"/>
              </w:rPr>
              <w:t xml:space="preserve">цілі державного регулювання будуть досягнуті повною мірою, що максимально забезпечить </w:t>
            </w:r>
            <w:r>
              <w:rPr>
                <w:rFonts w:ascii="Times New Roman" w:hAnsi="Times New Roman"/>
                <w:color w:val="000000" w:themeColor="text1"/>
                <w:sz w:val="28"/>
                <w:szCs w:val="28"/>
              </w:rPr>
              <w:t>потребу у вирішенні проблеми</w:t>
            </w:r>
            <w:r w:rsidR="00C14B4C">
              <w:rPr>
                <w:rFonts w:ascii="Times New Roman" w:hAnsi="Times New Roman"/>
                <w:color w:val="000000" w:themeColor="text1"/>
                <w:sz w:val="28"/>
                <w:szCs w:val="28"/>
              </w:rPr>
              <w:t>.</w:t>
            </w:r>
          </w:p>
        </w:tc>
      </w:tr>
      <w:tr w:rsidR="008822AB" w14:paraId="13256038" w14:textId="77777777">
        <w:tc>
          <w:tcPr>
            <w:tcW w:w="2439" w:type="dxa"/>
          </w:tcPr>
          <w:p w14:paraId="4C81694B"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Альтернатива 2</w:t>
            </w:r>
          </w:p>
          <w:p w14:paraId="1BB13438" w14:textId="77777777" w:rsidR="008822AB" w:rsidRDefault="008822AB">
            <w:pPr>
              <w:spacing w:after="0" w:line="240" w:lineRule="auto"/>
              <w:jc w:val="both"/>
              <w:rPr>
                <w:rFonts w:ascii="Times New Roman" w:hAnsi="Times New Roman"/>
                <w:color w:val="000000" w:themeColor="text1"/>
                <w:sz w:val="28"/>
                <w:szCs w:val="28"/>
              </w:rPr>
            </w:pPr>
          </w:p>
          <w:p w14:paraId="782D173D" w14:textId="77777777" w:rsidR="008822AB" w:rsidRDefault="00F535F9">
            <w:pPr>
              <w:spacing w:after="0" w:line="24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Залишення існуючої ситуації без змін</w:t>
            </w:r>
          </w:p>
          <w:p w14:paraId="74E189A0" w14:textId="77777777" w:rsidR="008822AB" w:rsidRDefault="008822AB">
            <w:pPr>
              <w:spacing w:after="0" w:line="240" w:lineRule="auto"/>
              <w:jc w:val="both"/>
              <w:rPr>
                <w:rFonts w:ascii="Times New Roman" w:hAnsi="Times New Roman"/>
                <w:b/>
                <w:color w:val="000000" w:themeColor="text1"/>
                <w:sz w:val="28"/>
                <w:szCs w:val="28"/>
              </w:rPr>
            </w:pPr>
          </w:p>
        </w:tc>
        <w:tc>
          <w:tcPr>
            <w:tcW w:w="2835" w:type="dxa"/>
          </w:tcPr>
          <w:p w14:paraId="0B69B2BE" w14:textId="0D7054BC" w:rsidR="008822AB" w:rsidRDefault="00F535F9">
            <w:pPr>
              <w:spacing w:after="0" w:line="240" w:lineRule="auto"/>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pacing w:val="-4"/>
                <w:sz w:val="28"/>
                <w:szCs w:val="28"/>
              </w:rPr>
              <w:t>Альтернатива є неприйнятною, оскільки не забезпечує досягнення поставленої мети</w:t>
            </w:r>
            <w:r w:rsidR="00C14B4C">
              <w:rPr>
                <w:rFonts w:ascii="Times New Roman" w:eastAsia="Times New Roman" w:hAnsi="Times New Roman" w:cs="Times New Roman"/>
                <w:color w:val="000000" w:themeColor="text1"/>
                <w:spacing w:val="-4"/>
                <w:sz w:val="28"/>
                <w:szCs w:val="28"/>
              </w:rPr>
              <w:t>.</w:t>
            </w:r>
          </w:p>
        </w:tc>
        <w:tc>
          <w:tcPr>
            <w:tcW w:w="2126" w:type="dxa"/>
          </w:tcPr>
          <w:p w14:paraId="70FAE0FD" w14:textId="296F75AF" w:rsidR="008822AB" w:rsidRDefault="00F535F9">
            <w:pPr>
              <w:spacing w:after="0" w:line="240" w:lineRule="auto"/>
              <w:ind w:right="37"/>
              <w:jc w:val="both"/>
              <w:rPr>
                <w:rFonts w:ascii="Times New Roman" w:eastAsia="Times New Roman" w:hAnsi="Times New Roman" w:cs="Times New Roman"/>
                <w:color w:val="000000" w:themeColor="text1"/>
                <w:spacing w:val="-4"/>
                <w:sz w:val="28"/>
                <w:szCs w:val="28"/>
                <w:lang w:eastAsia="uk-UA"/>
              </w:rPr>
            </w:pPr>
            <w:r>
              <w:rPr>
                <w:rFonts w:ascii="Times New Roman" w:eastAsia="Times New Roman" w:hAnsi="Times New Roman" w:cs="Times New Roman"/>
                <w:color w:val="000000" w:themeColor="text1"/>
                <w:spacing w:val="-4"/>
                <w:sz w:val="28"/>
                <w:szCs w:val="28"/>
                <w:lang w:eastAsia="uk-UA"/>
              </w:rPr>
              <w:t>Відсутні</w:t>
            </w:r>
            <w:r w:rsidR="00C14B4C">
              <w:rPr>
                <w:rFonts w:ascii="Times New Roman" w:eastAsia="Times New Roman" w:hAnsi="Times New Roman" w:cs="Times New Roman"/>
                <w:color w:val="000000" w:themeColor="text1"/>
                <w:spacing w:val="-4"/>
                <w:sz w:val="28"/>
                <w:szCs w:val="28"/>
                <w:lang w:eastAsia="uk-UA"/>
              </w:rPr>
              <w:t>.</w:t>
            </w:r>
          </w:p>
        </w:tc>
        <w:tc>
          <w:tcPr>
            <w:tcW w:w="2098" w:type="dxa"/>
          </w:tcPr>
          <w:p w14:paraId="63962C10" w14:textId="340275B2" w:rsidR="008822AB" w:rsidRDefault="00F535F9">
            <w:pPr>
              <w:spacing w:after="0" w:line="240" w:lineRule="auto"/>
              <w:ind w:hanging="30"/>
              <w:jc w:val="both"/>
              <w:textAlignment w:val="baseline"/>
              <w:rPr>
                <w:rFonts w:ascii="Times New Roman" w:hAnsi="Times New Roman"/>
                <w:color w:val="000000" w:themeColor="text1"/>
                <w:spacing w:val="-4"/>
                <w:sz w:val="28"/>
                <w:szCs w:val="28"/>
                <w:lang w:eastAsia="uk-UA"/>
              </w:rPr>
            </w:pPr>
            <w:r>
              <w:rPr>
                <w:rFonts w:ascii="Times New Roman" w:hAnsi="Times New Roman"/>
                <w:color w:val="000000" w:themeColor="text1"/>
                <w:spacing w:val="-4"/>
                <w:sz w:val="28"/>
                <w:szCs w:val="28"/>
                <w:lang w:eastAsia="uk-UA"/>
              </w:rPr>
              <w:t>Проблема залишиться не вирішеною</w:t>
            </w:r>
            <w:r w:rsidR="00C14B4C">
              <w:rPr>
                <w:rFonts w:ascii="Times New Roman" w:hAnsi="Times New Roman"/>
                <w:color w:val="000000" w:themeColor="text1"/>
                <w:spacing w:val="-4"/>
                <w:sz w:val="28"/>
                <w:szCs w:val="28"/>
                <w:lang w:eastAsia="uk-UA"/>
              </w:rPr>
              <w:t>.</w:t>
            </w:r>
          </w:p>
        </w:tc>
      </w:tr>
    </w:tbl>
    <w:p w14:paraId="1BE9083B" w14:textId="77777777" w:rsidR="008822AB" w:rsidRDefault="008822AB">
      <w:pPr>
        <w:shd w:val="clear" w:color="auto" w:fill="FFFFFF"/>
        <w:spacing w:after="0" w:line="240" w:lineRule="auto"/>
        <w:ind w:firstLine="567"/>
        <w:textAlignment w:val="baseline"/>
        <w:rPr>
          <w:rFonts w:ascii="Times New Roman" w:hAnsi="Times New Roman"/>
          <w:color w:val="000000" w:themeColor="text1"/>
          <w:sz w:val="16"/>
          <w:szCs w:val="28"/>
          <w:lang w:eastAsia="uk-UA"/>
        </w:rPr>
      </w:pPr>
    </w:p>
    <w:p w14:paraId="55ED88A3" w14:textId="77777777" w:rsidR="008822AB" w:rsidRDefault="008822AB">
      <w:pPr>
        <w:shd w:val="clear" w:color="auto" w:fill="FFFFFF"/>
        <w:spacing w:after="0" w:line="240" w:lineRule="auto"/>
        <w:ind w:firstLine="567"/>
        <w:textAlignment w:val="baseline"/>
        <w:rPr>
          <w:rFonts w:ascii="Times New Roman" w:hAnsi="Times New Roman"/>
          <w:color w:val="000000" w:themeColor="text1"/>
          <w:sz w:val="16"/>
          <w:szCs w:val="28"/>
          <w:lang w:eastAsia="uk-U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4423"/>
        <w:gridCol w:w="2807"/>
      </w:tblGrid>
      <w:tr w:rsidR="008822AB" w14:paraId="7C3ED6ED" w14:textId="77777777">
        <w:tc>
          <w:tcPr>
            <w:tcW w:w="2268" w:type="dxa"/>
            <w:vAlign w:val="center"/>
          </w:tcPr>
          <w:p w14:paraId="149FC0D1" w14:textId="77777777" w:rsidR="008822AB" w:rsidRDefault="00F535F9">
            <w:pPr>
              <w:spacing w:after="0" w:line="240" w:lineRule="auto"/>
              <w:jc w:val="center"/>
              <w:textAlignment w:val="baseline"/>
              <w:rPr>
                <w:rFonts w:ascii="Times New Roman" w:hAnsi="Times New Roman"/>
                <w:color w:val="000000" w:themeColor="text1"/>
                <w:sz w:val="28"/>
                <w:szCs w:val="28"/>
                <w:lang w:eastAsia="uk-UA"/>
              </w:rPr>
            </w:pPr>
            <w:r>
              <w:rPr>
                <w:rFonts w:ascii="Times New Roman" w:hAnsi="Times New Roman"/>
                <w:b/>
                <w:color w:val="000000" w:themeColor="text1"/>
                <w:sz w:val="28"/>
                <w:szCs w:val="28"/>
              </w:rPr>
              <w:t>Рейтинг</w:t>
            </w:r>
          </w:p>
        </w:tc>
        <w:tc>
          <w:tcPr>
            <w:tcW w:w="4423" w:type="dxa"/>
            <w:vAlign w:val="center"/>
          </w:tcPr>
          <w:p w14:paraId="4FB4BF1B"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shd w:val="clear" w:color="auto" w:fill="FFFFFF"/>
              </w:rPr>
              <w:t>Аргументи щодо переваги обраної альтернативи/причини відмови від альтернативи</w:t>
            </w:r>
          </w:p>
        </w:tc>
        <w:tc>
          <w:tcPr>
            <w:tcW w:w="2807" w:type="dxa"/>
            <w:vAlign w:val="center"/>
          </w:tcPr>
          <w:p w14:paraId="64145CF4" w14:textId="77777777" w:rsidR="008822AB" w:rsidRDefault="00F535F9">
            <w:pPr>
              <w:spacing w:after="0" w:line="240" w:lineRule="auto"/>
              <w:jc w:val="center"/>
              <w:textAlignment w:val="baseline"/>
              <w:rPr>
                <w:rFonts w:ascii="Times New Roman" w:hAnsi="Times New Roman"/>
                <w:b/>
                <w:color w:val="000000" w:themeColor="text1"/>
                <w:sz w:val="28"/>
                <w:szCs w:val="28"/>
                <w:lang w:eastAsia="uk-UA"/>
              </w:rPr>
            </w:pPr>
            <w:r>
              <w:rPr>
                <w:rFonts w:ascii="Times New Roman" w:hAnsi="Times New Roman"/>
                <w:b/>
                <w:color w:val="000000" w:themeColor="text1"/>
                <w:sz w:val="28"/>
                <w:szCs w:val="28"/>
                <w:shd w:val="clear" w:color="auto" w:fill="FFFFFF"/>
              </w:rPr>
              <w:t xml:space="preserve">Оцінка ризику зовнішніх чинників на дію запропонованого регуляторного </w:t>
            </w:r>
            <w:proofErr w:type="spellStart"/>
            <w:r>
              <w:rPr>
                <w:rFonts w:ascii="Times New Roman" w:hAnsi="Times New Roman"/>
                <w:b/>
                <w:color w:val="000000" w:themeColor="text1"/>
                <w:sz w:val="28"/>
                <w:szCs w:val="28"/>
                <w:shd w:val="clear" w:color="auto" w:fill="FFFFFF"/>
              </w:rPr>
              <w:t>акта</w:t>
            </w:r>
            <w:proofErr w:type="spellEnd"/>
          </w:p>
        </w:tc>
      </w:tr>
      <w:tr w:rsidR="008822AB" w14:paraId="30A04B0E" w14:textId="77777777">
        <w:tc>
          <w:tcPr>
            <w:tcW w:w="2268" w:type="dxa"/>
          </w:tcPr>
          <w:p w14:paraId="11C83D95"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1</w:t>
            </w:r>
          </w:p>
          <w:p w14:paraId="49EF3DCB" w14:textId="77777777" w:rsidR="008822AB" w:rsidRDefault="008822AB">
            <w:pPr>
              <w:spacing w:after="0" w:line="240" w:lineRule="auto"/>
              <w:jc w:val="both"/>
              <w:textAlignment w:val="baseline"/>
              <w:rPr>
                <w:rFonts w:ascii="Times New Roman" w:hAnsi="Times New Roman"/>
                <w:color w:val="000000" w:themeColor="text1"/>
                <w:sz w:val="28"/>
                <w:szCs w:val="28"/>
                <w:lang w:val="ru-RU"/>
              </w:rPr>
            </w:pPr>
          </w:p>
          <w:p w14:paraId="7A226537"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proofErr w:type="spellStart"/>
            <w:r>
              <w:rPr>
                <w:rFonts w:ascii="Times New Roman" w:hAnsi="Times New Roman"/>
                <w:color w:val="000000" w:themeColor="text1"/>
                <w:sz w:val="28"/>
                <w:szCs w:val="28"/>
                <w:lang w:val="ru-RU"/>
              </w:rPr>
              <w:t>Прийняття</w:t>
            </w:r>
            <w:proofErr w:type="spellEnd"/>
            <w:r>
              <w:rPr>
                <w:rFonts w:ascii="Times New Roman" w:hAnsi="Times New Roman"/>
                <w:color w:val="000000" w:themeColor="text1"/>
                <w:sz w:val="28"/>
                <w:szCs w:val="28"/>
                <w:lang w:val="ru-RU"/>
              </w:rPr>
              <w:t xml:space="preserve">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p>
        </w:tc>
        <w:tc>
          <w:tcPr>
            <w:tcW w:w="4423" w:type="dxa"/>
          </w:tcPr>
          <w:p w14:paraId="1491F255" w14:textId="5F703490" w:rsidR="008822AB" w:rsidRDefault="00F535F9">
            <w:pPr>
              <w:spacing w:after="0" w:line="240" w:lineRule="auto"/>
              <w:ind w:left="34"/>
              <w:jc w:val="both"/>
              <w:textAlignment w:val="baseline"/>
              <w:rPr>
                <w:rFonts w:ascii="Times New Roman" w:hAnsi="Times New Roman"/>
                <w:spacing w:val="-4"/>
                <w:sz w:val="28"/>
                <w:szCs w:val="28"/>
              </w:rPr>
            </w:pPr>
            <w:r>
              <w:rPr>
                <w:rFonts w:ascii="Times New Roman" w:hAnsi="Times New Roman"/>
                <w:spacing w:val="-4"/>
                <w:sz w:val="28"/>
                <w:szCs w:val="28"/>
              </w:rPr>
              <w:t xml:space="preserve">Прийняття </w:t>
            </w:r>
            <w:proofErr w:type="spellStart"/>
            <w:r>
              <w:rPr>
                <w:rFonts w:ascii="Times New Roman" w:hAnsi="Times New Roman"/>
                <w:color w:val="000000" w:themeColor="text1"/>
                <w:sz w:val="28"/>
                <w:szCs w:val="28"/>
              </w:rPr>
              <w:t>проєкту</w:t>
            </w:r>
            <w:proofErr w:type="spellEnd"/>
            <w:r>
              <w:rPr>
                <w:rFonts w:ascii="Times New Roman" w:hAnsi="Times New Roman"/>
                <w:color w:val="000000" w:themeColor="text1"/>
                <w:sz w:val="28"/>
                <w:szCs w:val="28"/>
              </w:rPr>
              <w:t xml:space="preserve"> постанови </w:t>
            </w:r>
            <w:r>
              <w:rPr>
                <w:rFonts w:ascii="Times New Roman" w:hAnsi="Times New Roman"/>
                <w:spacing w:val="-4"/>
                <w:sz w:val="28"/>
                <w:szCs w:val="28"/>
              </w:rPr>
              <w:t>повною мірою забезпечить виконання вимог статті 19</w:t>
            </w:r>
            <w:r>
              <w:rPr>
                <w:rFonts w:ascii="Times New Roman" w:hAnsi="Times New Roman"/>
                <w:spacing w:val="-4"/>
                <w:sz w:val="28"/>
                <w:szCs w:val="28"/>
                <w:vertAlign w:val="superscript"/>
              </w:rPr>
              <w:t>1</w:t>
            </w:r>
            <w:r>
              <w:rPr>
                <w:rFonts w:ascii="Times New Roman" w:hAnsi="Times New Roman"/>
                <w:spacing w:val="-4"/>
                <w:sz w:val="28"/>
                <w:szCs w:val="28"/>
              </w:rPr>
              <w:t xml:space="preserve"> Закону України «Про ринок природного газу», </w:t>
            </w:r>
            <w:r w:rsidR="00C14B4C">
              <w:rPr>
                <w:rFonts w:ascii="Times New Roman" w:hAnsi="Times New Roman"/>
                <w:spacing w:val="-4"/>
                <w:sz w:val="28"/>
                <w:szCs w:val="28"/>
              </w:rPr>
              <w:t xml:space="preserve">в частині реалізації </w:t>
            </w:r>
            <w:r>
              <w:rPr>
                <w:rFonts w:ascii="Times New Roman" w:hAnsi="Times New Roman"/>
                <w:spacing w:val="-4"/>
                <w:sz w:val="28"/>
                <w:szCs w:val="28"/>
              </w:rPr>
              <w:t>прав</w:t>
            </w:r>
            <w:r w:rsidR="00C14B4C">
              <w:rPr>
                <w:rFonts w:ascii="Times New Roman" w:hAnsi="Times New Roman"/>
                <w:spacing w:val="-4"/>
                <w:sz w:val="28"/>
                <w:szCs w:val="28"/>
              </w:rPr>
              <w:t>а замовників</w:t>
            </w:r>
            <w:r>
              <w:rPr>
                <w:rFonts w:ascii="Times New Roman" w:hAnsi="Times New Roman"/>
                <w:spacing w:val="-4"/>
                <w:sz w:val="28"/>
                <w:szCs w:val="28"/>
              </w:rPr>
              <w:t xml:space="preserve"> на проведення експертизи технічних умов</w:t>
            </w:r>
            <w:r w:rsidR="00C14B4C">
              <w:rPr>
                <w:rFonts w:ascii="Times New Roman" w:hAnsi="Times New Roman"/>
                <w:spacing w:val="-4"/>
                <w:sz w:val="28"/>
                <w:szCs w:val="28"/>
              </w:rPr>
              <w:t>.</w:t>
            </w:r>
          </w:p>
        </w:tc>
        <w:tc>
          <w:tcPr>
            <w:tcW w:w="2807" w:type="dxa"/>
          </w:tcPr>
          <w:p w14:paraId="3E0A6A64" w14:textId="5D69ED34" w:rsidR="008822AB" w:rsidRDefault="00F535F9">
            <w:pPr>
              <w:spacing w:after="0" w:line="240" w:lineRule="auto"/>
              <w:jc w:val="both"/>
              <w:textAlignment w:val="baseline"/>
              <w:rPr>
                <w:rFonts w:ascii="Times New Roman" w:hAnsi="Times New Roman"/>
                <w:sz w:val="28"/>
                <w:szCs w:val="28"/>
                <w:lang w:eastAsia="uk-UA"/>
              </w:rPr>
            </w:pPr>
            <w:r>
              <w:rPr>
                <w:rFonts w:ascii="Times New Roman" w:hAnsi="Times New Roman"/>
                <w:sz w:val="28"/>
                <w:szCs w:val="28"/>
                <w:shd w:val="clear" w:color="auto" w:fill="FFFFFF"/>
              </w:rPr>
              <w:t>Не передбачаються</w:t>
            </w:r>
            <w:r w:rsidR="00C14B4C">
              <w:rPr>
                <w:rFonts w:ascii="Times New Roman" w:hAnsi="Times New Roman"/>
                <w:sz w:val="28"/>
                <w:szCs w:val="28"/>
                <w:shd w:val="clear" w:color="auto" w:fill="FFFFFF"/>
              </w:rPr>
              <w:t>.</w:t>
            </w:r>
          </w:p>
        </w:tc>
      </w:tr>
      <w:tr w:rsidR="008822AB" w14:paraId="2246397E" w14:textId="77777777">
        <w:tc>
          <w:tcPr>
            <w:tcW w:w="2268" w:type="dxa"/>
          </w:tcPr>
          <w:p w14:paraId="106C31EE" w14:textId="77777777" w:rsidR="008822AB" w:rsidRDefault="00F535F9">
            <w:pPr>
              <w:spacing w:after="0" w:line="240" w:lineRule="auto"/>
              <w:jc w:val="both"/>
              <w:textAlignment w:val="baseline"/>
              <w:rPr>
                <w:rFonts w:ascii="Times New Roman" w:hAnsi="Times New Roman"/>
                <w:color w:val="000000" w:themeColor="text1"/>
                <w:sz w:val="28"/>
                <w:szCs w:val="28"/>
              </w:rPr>
            </w:pPr>
            <w:r>
              <w:rPr>
                <w:rFonts w:ascii="Times New Roman" w:hAnsi="Times New Roman"/>
                <w:color w:val="000000" w:themeColor="text1"/>
                <w:sz w:val="28"/>
                <w:szCs w:val="28"/>
              </w:rPr>
              <w:t>Альтернатива 2</w:t>
            </w:r>
          </w:p>
          <w:p w14:paraId="21C422C6" w14:textId="77777777" w:rsidR="008822AB" w:rsidRDefault="008822AB">
            <w:pPr>
              <w:spacing w:after="0" w:line="240" w:lineRule="auto"/>
              <w:jc w:val="both"/>
              <w:textAlignment w:val="baseline"/>
              <w:rPr>
                <w:rFonts w:ascii="Times New Roman" w:hAnsi="Times New Roman"/>
                <w:color w:val="000000" w:themeColor="text1"/>
                <w:sz w:val="28"/>
                <w:szCs w:val="28"/>
                <w:lang w:eastAsia="uk-UA"/>
              </w:rPr>
            </w:pPr>
          </w:p>
          <w:p w14:paraId="7C76B8F4" w14:textId="77777777"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Залишення існуючої ситуації без змін</w:t>
            </w:r>
          </w:p>
        </w:tc>
        <w:tc>
          <w:tcPr>
            <w:tcW w:w="4423" w:type="dxa"/>
          </w:tcPr>
          <w:p w14:paraId="71A25D3A" w14:textId="6E9D663B" w:rsidR="008822AB" w:rsidRDefault="00F535F9">
            <w:pPr>
              <w:spacing w:after="0" w:line="240" w:lineRule="auto"/>
              <w:ind w:left="34"/>
              <w:jc w:val="both"/>
              <w:textAlignment w:val="baseline"/>
              <w:rPr>
                <w:rFonts w:ascii="Times New Roman" w:hAnsi="Times New Roman"/>
                <w:color w:val="000000" w:themeColor="text1"/>
                <w:sz w:val="28"/>
                <w:szCs w:val="28"/>
              </w:rPr>
            </w:pPr>
            <w:r>
              <w:rPr>
                <w:rFonts w:ascii="Times New Roman" w:hAnsi="Times New Roman"/>
                <w:color w:val="000000" w:themeColor="text1"/>
                <w:spacing w:val="-4"/>
                <w:sz w:val="28"/>
                <w:szCs w:val="28"/>
              </w:rPr>
              <w:t>Альтернатива є неприйнятною, оскільки не забезпечує досягнення поставленої мети</w:t>
            </w:r>
            <w:r w:rsidR="00C14B4C">
              <w:rPr>
                <w:rFonts w:ascii="Times New Roman" w:hAnsi="Times New Roman"/>
                <w:color w:val="000000" w:themeColor="text1"/>
                <w:spacing w:val="-4"/>
                <w:sz w:val="28"/>
                <w:szCs w:val="28"/>
              </w:rPr>
              <w:t>.</w:t>
            </w:r>
          </w:p>
        </w:tc>
        <w:tc>
          <w:tcPr>
            <w:tcW w:w="2807" w:type="dxa"/>
          </w:tcPr>
          <w:p w14:paraId="7CDF6C2F" w14:textId="43BDBEEE" w:rsidR="008822AB" w:rsidRDefault="00F535F9">
            <w:pPr>
              <w:spacing w:after="0" w:line="240" w:lineRule="auto"/>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shd w:val="clear" w:color="auto" w:fill="FFFFFF"/>
              </w:rPr>
              <w:t>Не передбачаються</w:t>
            </w:r>
            <w:r w:rsidR="00C14B4C">
              <w:rPr>
                <w:rFonts w:ascii="Times New Roman" w:hAnsi="Times New Roman"/>
                <w:color w:val="000000" w:themeColor="text1"/>
                <w:sz w:val="28"/>
                <w:szCs w:val="28"/>
                <w:shd w:val="clear" w:color="auto" w:fill="FFFFFF"/>
              </w:rPr>
              <w:t>.</w:t>
            </w:r>
          </w:p>
        </w:tc>
      </w:tr>
    </w:tbl>
    <w:p w14:paraId="7B185855" w14:textId="77777777" w:rsidR="008822AB" w:rsidRDefault="008822AB">
      <w:pPr>
        <w:shd w:val="clear" w:color="auto" w:fill="FFFFFF"/>
        <w:spacing w:after="0" w:line="240" w:lineRule="auto"/>
        <w:ind w:right="-285"/>
        <w:textAlignment w:val="baseline"/>
        <w:rPr>
          <w:rFonts w:ascii="Times New Roman" w:hAnsi="Times New Roman"/>
          <w:b/>
          <w:bCs/>
          <w:color w:val="000000" w:themeColor="text1"/>
          <w:sz w:val="20"/>
          <w:szCs w:val="28"/>
          <w:bdr w:val="none" w:sz="0" w:space="0" w:color="auto" w:frame="1"/>
          <w:lang w:eastAsia="uk-UA"/>
        </w:rPr>
      </w:pPr>
    </w:p>
    <w:p w14:paraId="7001B29B" w14:textId="77777777" w:rsidR="008822AB" w:rsidRDefault="00F535F9">
      <w:pPr>
        <w:shd w:val="clear" w:color="auto" w:fill="FFFFFF"/>
        <w:spacing w:after="0" w:line="240" w:lineRule="auto"/>
        <w:ind w:right="-285"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V. Механізми та заходи, які забезпечать розв’язання визначеної проблеми</w:t>
      </w:r>
    </w:p>
    <w:p w14:paraId="0C2DDCB9"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 xml:space="preserve">Першочерговим механізмом, який забезпечить розв’язання визначеної проблеми, є прийняття </w:t>
      </w:r>
      <w:proofErr w:type="spellStart"/>
      <w:r>
        <w:rPr>
          <w:rFonts w:ascii="Times New Roman" w:eastAsia="Times New Roman" w:hAnsi="Times New Roman" w:cs="Times New Roman"/>
          <w:color w:val="000000" w:themeColor="text1"/>
          <w:sz w:val="28"/>
          <w:szCs w:val="28"/>
          <w:lang w:eastAsia="uk-UA"/>
        </w:rPr>
        <w:t>проєкту</w:t>
      </w:r>
      <w:proofErr w:type="spellEnd"/>
      <w:r>
        <w:rPr>
          <w:rFonts w:ascii="Times New Roman" w:eastAsia="Times New Roman" w:hAnsi="Times New Roman" w:cs="Times New Roman"/>
          <w:color w:val="000000" w:themeColor="text1"/>
          <w:sz w:val="28"/>
          <w:szCs w:val="28"/>
          <w:lang w:eastAsia="uk-UA"/>
        </w:rPr>
        <w:t xml:space="preserve"> постанови, реалізація якого призведе до наступного.</w:t>
      </w:r>
    </w:p>
    <w:p w14:paraId="567954C9"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За ініціативи замовника може бути проведена незалежна експертиза технічних умов приєднання (вихідних даних) на відповідність чинним стандартам, нормам та правилам. Проведення експертизи здійснюється незалежними організаціями, визначеними центральним органом виконавчої влади, що забезпечує формування та реалізує державну політику у сфері будівництва, в порядку, встановленому Кабінетом Міністрів України.</w:t>
      </w:r>
    </w:p>
    <w:p w14:paraId="07B689FA" w14:textId="32A9A56D"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Порядок проведення експертизи технічних умов приєднання (вихідних даних) на відповідність чинним стандартам, нормам та правилам затверджується Кабінетом Міністрів України.</w:t>
      </w:r>
    </w:p>
    <w:p w14:paraId="00D7DEF7"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t>У разі якщо експертизою встановлено порушення оператором газорозподільної системи або оператором газотранспортної системи чинних стандартів, норм та правил у підготовлених (виданих) ним технічних умовах приєднання (вихідних даних), такий оператор зобов’язаний протягом п’яти календарних днів усунути виявлені порушення та видати нові технічні умови.</w:t>
      </w:r>
    </w:p>
    <w:p w14:paraId="74916479" w14:textId="77777777" w:rsidR="008822AB" w:rsidRDefault="00F535F9">
      <w:pPr>
        <w:spacing w:after="0" w:line="240" w:lineRule="auto"/>
        <w:ind w:firstLine="567"/>
        <w:jc w:val="both"/>
        <w:rPr>
          <w:rFonts w:ascii="Times New Roman" w:eastAsia="Times New Roman" w:hAnsi="Times New Roman" w:cs="Times New Roman"/>
          <w:color w:val="000000" w:themeColor="text1"/>
          <w:sz w:val="28"/>
          <w:szCs w:val="28"/>
          <w:lang w:eastAsia="uk-UA"/>
        </w:rPr>
      </w:pPr>
      <w:r>
        <w:rPr>
          <w:rFonts w:ascii="Times New Roman" w:eastAsia="Times New Roman" w:hAnsi="Times New Roman" w:cs="Times New Roman"/>
          <w:color w:val="000000" w:themeColor="text1"/>
          <w:sz w:val="28"/>
          <w:szCs w:val="28"/>
          <w:lang w:eastAsia="uk-UA"/>
        </w:rPr>
        <w:lastRenderedPageBreak/>
        <w:t>Оператор газорозподільної системи або оператор газотранспортної системи, що допустив порушення чинних стандартів, норм та правил у підготовлених ним технічних умовах приєднання (вихідних даних), зобов’язаний компенсувати замовнику витрати, понесені ним на проведення експертизи.</w:t>
      </w:r>
    </w:p>
    <w:p w14:paraId="08C85F63"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Міністерство енергетики України для впровадження регуляторного </w:t>
      </w:r>
      <w:proofErr w:type="spellStart"/>
      <w:r>
        <w:rPr>
          <w:rFonts w:ascii="Times New Roman" w:hAnsi="Times New Roman"/>
          <w:bCs/>
          <w:sz w:val="28"/>
          <w:szCs w:val="28"/>
        </w:rPr>
        <w:t>акта</w:t>
      </w:r>
      <w:proofErr w:type="spellEnd"/>
      <w:r>
        <w:rPr>
          <w:rFonts w:ascii="Times New Roman" w:hAnsi="Times New Roman"/>
          <w:bCs/>
          <w:sz w:val="28"/>
          <w:szCs w:val="28"/>
        </w:rPr>
        <w:t xml:space="preserve"> має погодити </w:t>
      </w:r>
      <w:proofErr w:type="spellStart"/>
      <w:r>
        <w:rPr>
          <w:rFonts w:ascii="Times New Roman" w:hAnsi="Times New Roman"/>
          <w:bCs/>
          <w:sz w:val="28"/>
          <w:szCs w:val="28"/>
        </w:rPr>
        <w:t>проєкт</w:t>
      </w:r>
      <w:proofErr w:type="spellEnd"/>
      <w:r>
        <w:rPr>
          <w:rFonts w:ascii="Times New Roman" w:hAnsi="Times New Roman"/>
          <w:bCs/>
          <w:sz w:val="28"/>
          <w:szCs w:val="28"/>
        </w:rPr>
        <w:t xml:space="preserve"> постанови із заінтересованими органами державної влади та подати його на розгляд Кабінету Міністрів України.</w:t>
      </w:r>
    </w:p>
    <w:p w14:paraId="0A000780"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Після прийняття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будуть здійснюватися наступні кроки:</w:t>
      </w:r>
    </w:p>
    <w:p w14:paraId="3E2C6542"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забезпечення інформування громадськості та суб’єктів господарювання;</w:t>
      </w:r>
    </w:p>
    <w:p w14:paraId="483571D0"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проведення консультацій.</w:t>
      </w:r>
    </w:p>
    <w:p w14:paraId="455C146D"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Суб’єктам господарювання для впровадження вимог регулювання необхідно ознайомитися з ними та організувати їх виконання. Ризиків впливу зовнішніх факторів на дію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немає. Прийняття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не призведе до неочікуваних результатів.</w:t>
      </w:r>
    </w:p>
    <w:p w14:paraId="78886798" w14:textId="77777777" w:rsidR="008822AB" w:rsidRDefault="00F535F9">
      <w:pPr>
        <w:spacing w:after="0" w:line="240" w:lineRule="auto"/>
        <w:ind w:firstLine="567"/>
        <w:jc w:val="both"/>
        <w:rPr>
          <w:rFonts w:ascii="Times New Roman" w:hAnsi="Times New Roman"/>
          <w:bCs/>
          <w:sz w:val="28"/>
          <w:szCs w:val="28"/>
        </w:rPr>
      </w:pPr>
      <w:r>
        <w:rPr>
          <w:rFonts w:ascii="Times New Roman" w:hAnsi="Times New Roman"/>
          <w:bCs/>
          <w:sz w:val="28"/>
          <w:szCs w:val="28"/>
        </w:rPr>
        <w:t xml:space="preserve">Можлива шкода в разі очікуваних наслідків дії </w:t>
      </w:r>
      <w:proofErr w:type="spellStart"/>
      <w:r>
        <w:rPr>
          <w:rFonts w:ascii="Times New Roman" w:hAnsi="Times New Roman"/>
          <w:bCs/>
          <w:sz w:val="28"/>
          <w:szCs w:val="28"/>
        </w:rPr>
        <w:t>проєкту</w:t>
      </w:r>
      <w:proofErr w:type="spellEnd"/>
      <w:r>
        <w:rPr>
          <w:rFonts w:ascii="Times New Roman" w:hAnsi="Times New Roman"/>
          <w:bCs/>
          <w:sz w:val="28"/>
          <w:szCs w:val="28"/>
        </w:rPr>
        <w:t xml:space="preserve"> постанови не прогнозується.</w:t>
      </w:r>
    </w:p>
    <w:p w14:paraId="23FB35CB" w14:textId="77777777" w:rsidR="008822AB" w:rsidRDefault="008822AB">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p>
    <w:p w14:paraId="774B8515" w14:textId="77777777" w:rsidR="008822AB" w:rsidRDefault="00F535F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 xml:space="preserve">VI. Оцінка виконання вимог регуляторного </w:t>
      </w:r>
      <w:proofErr w:type="spellStart"/>
      <w:r>
        <w:rPr>
          <w:rFonts w:ascii="Times New Roman" w:hAnsi="Times New Roman"/>
          <w:b/>
          <w:bCs/>
          <w:color w:val="000000" w:themeColor="text1"/>
          <w:sz w:val="28"/>
          <w:szCs w:val="28"/>
          <w:bdr w:val="none" w:sz="0" w:space="0" w:color="auto" w:frame="1"/>
          <w:lang w:eastAsia="uk-UA"/>
        </w:rPr>
        <w:t>акта</w:t>
      </w:r>
      <w:proofErr w:type="spellEnd"/>
      <w:r>
        <w:rPr>
          <w:rFonts w:ascii="Times New Roman" w:hAnsi="Times New Roman"/>
          <w:b/>
          <w:bCs/>
          <w:color w:val="000000" w:themeColor="text1"/>
          <w:sz w:val="28"/>
          <w:szCs w:val="28"/>
          <w:bdr w:val="none" w:sz="0" w:space="0" w:color="auto" w:frame="1"/>
          <w:lang w:eastAsia="uk-UA"/>
        </w:rPr>
        <w:t xml:space="preserve"> залежно від ресурсів, якими розпоряджаються органи виконавчої влади чи органи місцевого самоврядування, фізичні та юридичні особи, які повинні проваджувати або виконувати ці вимоги</w:t>
      </w:r>
    </w:p>
    <w:p w14:paraId="64097367" w14:textId="77777777" w:rsidR="00C14B4C" w:rsidRDefault="00C14B4C">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p>
    <w:p w14:paraId="7CE7B0FB" w14:textId="77777777" w:rsidR="008822AB" w:rsidRDefault="00F535F9">
      <w:pPr>
        <w:spacing w:after="0" w:line="240" w:lineRule="auto"/>
        <w:ind w:firstLine="567"/>
        <w:jc w:val="both"/>
        <w:textAlignment w:val="baseline"/>
        <w:rPr>
          <w:rFonts w:ascii="Times New Roman" w:hAnsi="Times New Roman"/>
          <w:bCs/>
          <w:color w:val="000000" w:themeColor="text1"/>
          <w:sz w:val="28"/>
          <w:szCs w:val="28"/>
          <w:bdr w:val="none" w:sz="0" w:space="0" w:color="auto" w:frame="1"/>
          <w:lang w:eastAsia="uk-UA"/>
        </w:rPr>
      </w:pPr>
      <w:r>
        <w:rPr>
          <w:rFonts w:ascii="Times New Roman" w:hAnsi="Times New Roman"/>
          <w:bCs/>
          <w:color w:val="000000" w:themeColor="text1"/>
          <w:sz w:val="28"/>
          <w:szCs w:val="28"/>
          <w:bdr w:val="none" w:sz="0" w:space="0" w:color="auto" w:frame="1"/>
          <w:lang w:eastAsia="uk-UA"/>
        </w:rPr>
        <w:t>Державне регулювання не передбачає утворення нового державного органу (або нового структурного підрозділу діючого органу).</w:t>
      </w:r>
    </w:p>
    <w:p w14:paraId="5F7D8837" w14:textId="77777777" w:rsidR="008822AB" w:rsidRDefault="008822AB">
      <w:pPr>
        <w:spacing w:after="0" w:line="240" w:lineRule="auto"/>
        <w:jc w:val="both"/>
        <w:textAlignment w:val="baseline"/>
        <w:rPr>
          <w:rFonts w:ascii="Times New Roman" w:hAnsi="Times New Roman"/>
          <w:bCs/>
          <w:color w:val="000000" w:themeColor="text1"/>
          <w:sz w:val="28"/>
          <w:szCs w:val="28"/>
          <w:bdr w:val="none" w:sz="0" w:space="0" w:color="auto" w:frame="1"/>
          <w:lang w:eastAsia="uk-UA"/>
        </w:rPr>
      </w:pPr>
    </w:p>
    <w:p w14:paraId="6DDF89B5" w14:textId="77777777" w:rsidR="008822AB" w:rsidRDefault="00F535F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 xml:space="preserve">VII. Обґрунтування запропонованого строку дії регуляторного </w:t>
      </w:r>
      <w:proofErr w:type="spellStart"/>
      <w:r>
        <w:rPr>
          <w:rFonts w:ascii="Times New Roman" w:hAnsi="Times New Roman"/>
          <w:b/>
          <w:bCs/>
          <w:color w:val="000000" w:themeColor="text1"/>
          <w:sz w:val="28"/>
          <w:szCs w:val="28"/>
          <w:bdr w:val="none" w:sz="0" w:space="0" w:color="auto" w:frame="1"/>
          <w:lang w:eastAsia="uk-UA"/>
        </w:rPr>
        <w:t>акта</w:t>
      </w:r>
      <w:proofErr w:type="spellEnd"/>
    </w:p>
    <w:p w14:paraId="33B2DBE4" w14:textId="77777777" w:rsidR="008822AB" w:rsidRDefault="00F535F9">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Строк дії </w:t>
      </w:r>
      <w:proofErr w:type="spellStart"/>
      <w:r>
        <w:rPr>
          <w:rFonts w:ascii="Times New Roman" w:hAnsi="Times New Roman"/>
          <w:color w:val="000000" w:themeColor="text1"/>
          <w:sz w:val="28"/>
          <w:szCs w:val="28"/>
          <w:lang w:val="ru-RU"/>
        </w:rPr>
        <w:t>проєкту</w:t>
      </w:r>
      <w:proofErr w:type="spellEnd"/>
      <w:r>
        <w:rPr>
          <w:rFonts w:ascii="Times New Roman" w:hAnsi="Times New Roman"/>
          <w:color w:val="000000" w:themeColor="text1"/>
          <w:sz w:val="28"/>
          <w:szCs w:val="28"/>
          <w:lang w:val="ru-RU"/>
        </w:rPr>
        <w:t xml:space="preserve"> постанови</w:t>
      </w:r>
      <w:r>
        <w:rPr>
          <w:rFonts w:ascii="Times New Roman" w:hAnsi="Times New Roman"/>
          <w:color w:val="000000" w:themeColor="text1"/>
          <w:sz w:val="28"/>
          <w:szCs w:val="28"/>
        </w:rPr>
        <w:t xml:space="preserve"> не обмежується у часі, що дасть змогу досягти цілей державного регулювання повною мірою.</w:t>
      </w:r>
    </w:p>
    <w:p w14:paraId="6FAA8C79" w14:textId="77777777" w:rsidR="008822AB" w:rsidRDefault="008822AB">
      <w:pPr>
        <w:spacing w:after="0" w:line="240" w:lineRule="auto"/>
        <w:ind w:firstLine="567"/>
        <w:jc w:val="both"/>
        <w:rPr>
          <w:rFonts w:ascii="Times New Roman" w:hAnsi="Times New Roman"/>
          <w:color w:val="000000" w:themeColor="text1"/>
          <w:sz w:val="28"/>
          <w:szCs w:val="28"/>
        </w:rPr>
      </w:pPr>
    </w:p>
    <w:p w14:paraId="7CDBE534" w14:textId="77777777" w:rsidR="008822AB" w:rsidRDefault="00F535F9">
      <w:pPr>
        <w:shd w:val="clear" w:color="auto" w:fill="FFFFFF"/>
        <w:spacing w:after="0" w:line="240" w:lineRule="auto"/>
        <w:ind w:firstLine="567"/>
        <w:jc w:val="center"/>
        <w:textAlignment w:val="baseline"/>
        <w:rPr>
          <w:rFonts w:ascii="Times New Roman" w:hAnsi="Times New Roman"/>
          <w:color w:val="000000" w:themeColor="text1"/>
          <w:spacing w:val="-4"/>
          <w:sz w:val="28"/>
          <w:szCs w:val="28"/>
          <w:lang w:eastAsia="uk-UA"/>
        </w:rPr>
      </w:pPr>
      <w:r>
        <w:rPr>
          <w:rFonts w:ascii="Times New Roman" w:hAnsi="Times New Roman"/>
          <w:b/>
          <w:bCs/>
          <w:color w:val="000000" w:themeColor="text1"/>
          <w:spacing w:val="-4"/>
          <w:sz w:val="28"/>
          <w:szCs w:val="28"/>
          <w:bdr w:val="none" w:sz="0" w:space="0" w:color="auto" w:frame="1"/>
          <w:lang w:eastAsia="uk-UA"/>
        </w:rPr>
        <w:t xml:space="preserve">VIII. Визначення показників результативності дії регуляторного </w:t>
      </w:r>
      <w:proofErr w:type="spellStart"/>
      <w:r>
        <w:rPr>
          <w:rFonts w:ascii="Times New Roman" w:hAnsi="Times New Roman"/>
          <w:b/>
          <w:bCs/>
          <w:color w:val="000000" w:themeColor="text1"/>
          <w:spacing w:val="-4"/>
          <w:sz w:val="28"/>
          <w:szCs w:val="28"/>
          <w:bdr w:val="none" w:sz="0" w:space="0" w:color="auto" w:frame="1"/>
          <w:lang w:eastAsia="uk-UA"/>
        </w:rPr>
        <w:t>акта</w:t>
      </w:r>
      <w:proofErr w:type="spellEnd"/>
    </w:p>
    <w:p w14:paraId="1AF507C9"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Після набрання чинності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 його результативність визначатиметься такими показниками:</w:t>
      </w:r>
    </w:p>
    <w:p w14:paraId="4538624A"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 кількістю часу, необхідного для забезпечення</w:t>
      </w:r>
      <w:r>
        <w:t xml:space="preserve"> </w:t>
      </w:r>
      <w:r>
        <w:rPr>
          <w:rFonts w:ascii="Times New Roman" w:hAnsi="Times New Roman"/>
          <w:color w:val="000000" w:themeColor="text1"/>
          <w:sz w:val="28"/>
          <w:szCs w:val="28"/>
          <w:lang w:eastAsia="uk-UA"/>
        </w:rPr>
        <w:t>проведення незалежної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p w14:paraId="1F1F9A89" w14:textId="77777777" w:rsidR="008822AB" w:rsidRDefault="00F535F9">
      <w:pPr>
        <w:shd w:val="clear" w:color="auto" w:fill="FFFFFF"/>
        <w:spacing w:after="0" w:line="240" w:lineRule="auto"/>
        <w:ind w:firstLine="567"/>
        <w:jc w:val="both"/>
        <w:textAlignment w:val="baseline"/>
        <w:rPr>
          <w:rFonts w:ascii="Times New Roman" w:eastAsia="MS Mincho" w:hAnsi="Times New Roman"/>
          <w:color w:val="000000" w:themeColor="text1"/>
          <w:sz w:val="28"/>
          <w:szCs w:val="28"/>
        </w:rPr>
      </w:pPr>
      <w:r>
        <w:rPr>
          <w:rFonts w:ascii="Times New Roman" w:hAnsi="Times New Roman"/>
          <w:color w:val="000000" w:themeColor="text1"/>
          <w:sz w:val="28"/>
          <w:szCs w:val="28"/>
          <w:lang w:eastAsia="uk-UA"/>
        </w:rPr>
        <w:t xml:space="preserve">2) кількістю суб’єктів господарювання та/або фізичних осіб, на які поширюватиметься дія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 – ТОВ «Оператор ГТС України», Оператори ГРМ та</w:t>
      </w:r>
      <w:r>
        <w:t xml:space="preserve"> </w:t>
      </w:r>
      <w:r>
        <w:rPr>
          <w:rFonts w:ascii="Times New Roman" w:hAnsi="Times New Roman"/>
          <w:color w:val="000000" w:themeColor="text1"/>
          <w:sz w:val="28"/>
          <w:szCs w:val="28"/>
          <w:lang w:eastAsia="uk-UA"/>
        </w:rPr>
        <w:t>експертні організації;</w:t>
      </w:r>
    </w:p>
    <w:p w14:paraId="1A783198"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3) розміром коштів, що витрачатимуться суб’єктами господарювання, та/або фізичними особами, пов’язаними з виконанням вимог цього </w:t>
      </w:r>
      <w:proofErr w:type="spellStart"/>
      <w:r>
        <w:rPr>
          <w:rFonts w:ascii="Times New Roman" w:hAnsi="Times New Roman"/>
          <w:color w:val="000000" w:themeColor="text1"/>
          <w:sz w:val="28"/>
          <w:szCs w:val="28"/>
          <w:lang w:eastAsia="uk-UA"/>
        </w:rPr>
        <w:t>акта</w:t>
      </w:r>
      <w:proofErr w:type="spellEnd"/>
      <w:r>
        <w:rPr>
          <w:rFonts w:ascii="Times New Roman" w:hAnsi="Times New Roman"/>
          <w:color w:val="000000" w:themeColor="text1"/>
          <w:sz w:val="28"/>
          <w:szCs w:val="28"/>
          <w:lang w:eastAsia="uk-UA"/>
        </w:rPr>
        <w:t xml:space="preserve"> –</w:t>
      </w:r>
      <w:r>
        <w:t xml:space="preserve"> </w:t>
      </w:r>
      <w:r>
        <w:rPr>
          <w:rFonts w:ascii="Times New Roman" w:hAnsi="Times New Roman"/>
          <w:color w:val="000000" w:themeColor="text1"/>
          <w:sz w:val="28"/>
          <w:szCs w:val="28"/>
          <w:lang w:eastAsia="uk-UA"/>
        </w:rPr>
        <w:t>вартість робіт з проведення експертизи технічних умов визначається на договірних засадах експертною організацією;</w:t>
      </w:r>
    </w:p>
    <w:p w14:paraId="10135410" w14:textId="4376D110"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lastRenderedPageBreak/>
        <w:t xml:space="preserve">4) рівнем інформованості суб’єктів господарювання та/або фізичних осіб з основних положень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 – визначається як високий</w:t>
      </w:r>
      <w:r w:rsidR="004C48DF">
        <w:rPr>
          <w:rFonts w:ascii="Times New Roman" w:hAnsi="Times New Roman"/>
          <w:color w:val="000000" w:themeColor="text1"/>
          <w:sz w:val="28"/>
          <w:szCs w:val="28"/>
          <w:lang w:eastAsia="uk-UA"/>
        </w:rPr>
        <w:t>.</w:t>
      </w:r>
    </w:p>
    <w:p w14:paraId="508C93FF" w14:textId="455B99E8"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 xml:space="preserve">Також до додаткових показників результативності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w:t>
      </w:r>
      <w:r w:rsidR="00C14B4C">
        <w:rPr>
          <w:rFonts w:ascii="Times New Roman" w:hAnsi="Times New Roman"/>
          <w:color w:val="000000" w:themeColor="text1"/>
          <w:sz w:val="28"/>
          <w:szCs w:val="28"/>
          <w:lang w:eastAsia="uk-UA"/>
        </w:rPr>
        <w:t>постанови</w:t>
      </w:r>
      <w:r>
        <w:rPr>
          <w:rFonts w:ascii="Times New Roman" w:hAnsi="Times New Roman"/>
          <w:color w:val="000000" w:themeColor="text1"/>
          <w:sz w:val="28"/>
          <w:szCs w:val="28"/>
          <w:lang w:eastAsia="uk-UA"/>
        </w:rPr>
        <w:t xml:space="preserve"> можна віднести наступні:</w:t>
      </w:r>
    </w:p>
    <w:p w14:paraId="3C168197"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1) стабільність в ціноутворенні для побутових споживачів природного газу;</w:t>
      </w:r>
    </w:p>
    <w:p w14:paraId="46766388"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2) запобігання виникненню кризових ситуацій на ринку природного газу;</w:t>
      </w:r>
    </w:p>
    <w:p w14:paraId="46D544E7" w14:textId="77777777" w:rsidR="008822AB" w:rsidRDefault="00F535F9">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3) забезпечення високої надійності української газової інфраструктури.</w:t>
      </w:r>
    </w:p>
    <w:p w14:paraId="17C607FD" w14:textId="55122613" w:rsidR="00CD6838" w:rsidRDefault="00F535F9" w:rsidP="00CD6838">
      <w:pPr>
        <w:shd w:val="clear" w:color="auto" w:fill="FFFFFF"/>
        <w:spacing w:after="0" w:line="240" w:lineRule="auto"/>
        <w:ind w:firstLine="567"/>
        <w:jc w:val="both"/>
        <w:textAlignment w:val="baseline"/>
        <w:rPr>
          <w:rFonts w:ascii="Times New Roman" w:hAnsi="Times New Roman"/>
          <w:color w:val="000000" w:themeColor="text1"/>
          <w:sz w:val="28"/>
          <w:szCs w:val="28"/>
          <w:lang w:eastAsia="uk-UA"/>
        </w:rPr>
      </w:pPr>
      <w:r>
        <w:rPr>
          <w:rFonts w:ascii="Times New Roman" w:hAnsi="Times New Roman"/>
          <w:color w:val="000000" w:themeColor="text1"/>
          <w:sz w:val="28"/>
          <w:szCs w:val="28"/>
          <w:lang w:eastAsia="uk-UA"/>
        </w:rPr>
        <w:t>Мін</w:t>
      </w:r>
      <w:r w:rsidR="00C14B4C">
        <w:rPr>
          <w:rFonts w:ascii="Times New Roman" w:hAnsi="Times New Roman"/>
          <w:color w:val="000000" w:themeColor="text1"/>
          <w:sz w:val="28"/>
          <w:szCs w:val="28"/>
          <w:lang w:eastAsia="uk-UA"/>
        </w:rPr>
        <w:t>істерство енергетики України</w:t>
      </w:r>
      <w:r>
        <w:rPr>
          <w:rFonts w:ascii="Times New Roman" w:hAnsi="Times New Roman"/>
          <w:color w:val="000000" w:themeColor="text1"/>
          <w:sz w:val="28"/>
          <w:szCs w:val="28"/>
          <w:lang w:eastAsia="uk-UA"/>
        </w:rPr>
        <w:t xml:space="preserve"> в межах компетенції надає необхідні роз’яснення щодо норм </w:t>
      </w:r>
      <w:proofErr w:type="spellStart"/>
      <w:r>
        <w:rPr>
          <w:rFonts w:ascii="Times New Roman" w:hAnsi="Times New Roman"/>
          <w:color w:val="000000" w:themeColor="text1"/>
          <w:sz w:val="28"/>
          <w:szCs w:val="28"/>
          <w:lang w:eastAsia="uk-UA"/>
        </w:rPr>
        <w:t>проєкту</w:t>
      </w:r>
      <w:proofErr w:type="spellEnd"/>
      <w:r>
        <w:rPr>
          <w:rFonts w:ascii="Times New Roman" w:hAnsi="Times New Roman"/>
          <w:color w:val="000000" w:themeColor="text1"/>
          <w:sz w:val="28"/>
          <w:szCs w:val="28"/>
          <w:lang w:eastAsia="uk-UA"/>
        </w:rPr>
        <w:t xml:space="preserve"> постанови</w:t>
      </w:r>
      <w:r w:rsidR="004C48DF" w:rsidRPr="004C48DF">
        <w:rPr>
          <w:rFonts w:ascii="Times New Roman" w:hAnsi="Times New Roman"/>
          <w:color w:val="000000" w:themeColor="text1"/>
          <w:sz w:val="28"/>
          <w:szCs w:val="28"/>
          <w:lang w:eastAsia="uk-UA"/>
        </w:rPr>
        <w:t xml:space="preserve">, оскільки його оприлюднено на офіційному </w:t>
      </w:r>
      <w:proofErr w:type="spellStart"/>
      <w:r w:rsidR="004C48DF" w:rsidRPr="004C48DF">
        <w:rPr>
          <w:rFonts w:ascii="Times New Roman" w:hAnsi="Times New Roman"/>
          <w:color w:val="000000" w:themeColor="text1"/>
          <w:sz w:val="28"/>
          <w:szCs w:val="28"/>
          <w:lang w:eastAsia="uk-UA"/>
        </w:rPr>
        <w:t>вебсайті</w:t>
      </w:r>
      <w:proofErr w:type="spellEnd"/>
      <w:r w:rsidR="004C48DF" w:rsidRPr="004C48DF">
        <w:rPr>
          <w:rFonts w:ascii="Times New Roman" w:hAnsi="Times New Roman"/>
          <w:color w:val="000000" w:themeColor="text1"/>
          <w:sz w:val="28"/>
          <w:szCs w:val="28"/>
          <w:lang w:eastAsia="uk-UA"/>
        </w:rPr>
        <w:t xml:space="preserve"> Мін</w:t>
      </w:r>
      <w:r w:rsidR="00CE0815">
        <w:rPr>
          <w:rFonts w:ascii="Times New Roman" w:hAnsi="Times New Roman"/>
          <w:color w:val="000000" w:themeColor="text1"/>
          <w:sz w:val="28"/>
          <w:szCs w:val="28"/>
          <w:lang w:eastAsia="uk-UA"/>
        </w:rPr>
        <w:t>істерства енергетики України</w:t>
      </w:r>
      <w:r w:rsidR="004C48DF" w:rsidRPr="004C48DF">
        <w:rPr>
          <w:rFonts w:ascii="Times New Roman" w:hAnsi="Times New Roman"/>
          <w:color w:val="000000" w:themeColor="text1"/>
          <w:sz w:val="28"/>
          <w:szCs w:val="28"/>
          <w:lang w:eastAsia="uk-UA"/>
        </w:rPr>
        <w:t xml:space="preserve"> </w:t>
      </w:r>
      <w:hyperlink r:id="rId8" w:history="1">
        <w:r w:rsidR="00CD6838" w:rsidRPr="00663711">
          <w:rPr>
            <w:rStyle w:val="a8"/>
            <w:rFonts w:ascii="Times New Roman" w:hAnsi="Times New Roman"/>
            <w:sz w:val="28"/>
            <w:szCs w:val="28"/>
            <w:lang w:eastAsia="uk-UA"/>
          </w:rPr>
          <w:t>https://www.mev.gov.ua/</w:t>
        </w:r>
      </w:hyperlink>
      <w:r w:rsidR="00C14B4C">
        <w:t>.</w:t>
      </w:r>
    </w:p>
    <w:p w14:paraId="714955CA" w14:textId="77777777" w:rsidR="00756C96" w:rsidRDefault="00756C96" w:rsidP="00C14B4C">
      <w:pPr>
        <w:shd w:val="clear" w:color="auto" w:fill="FFFFFF"/>
        <w:spacing w:after="0" w:line="240" w:lineRule="auto"/>
        <w:textAlignment w:val="baseline"/>
        <w:rPr>
          <w:rFonts w:ascii="Times New Roman" w:hAnsi="Times New Roman"/>
          <w:b/>
          <w:bCs/>
          <w:color w:val="000000" w:themeColor="text1"/>
          <w:sz w:val="28"/>
          <w:szCs w:val="28"/>
          <w:bdr w:val="none" w:sz="0" w:space="0" w:color="auto" w:frame="1"/>
          <w:lang w:eastAsia="uk-UA"/>
        </w:rPr>
      </w:pPr>
    </w:p>
    <w:p w14:paraId="5ABF7178" w14:textId="77777777" w:rsidR="008822AB" w:rsidRDefault="00F535F9">
      <w:pPr>
        <w:shd w:val="clear" w:color="auto" w:fill="FFFFFF"/>
        <w:spacing w:after="0" w:line="240" w:lineRule="auto"/>
        <w:ind w:firstLine="567"/>
        <w:jc w:val="center"/>
        <w:textAlignment w:val="baseline"/>
        <w:rPr>
          <w:rFonts w:ascii="Times New Roman" w:hAnsi="Times New Roman"/>
          <w:b/>
          <w:bCs/>
          <w:color w:val="000000" w:themeColor="text1"/>
          <w:sz w:val="28"/>
          <w:szCs w:val="28"/>
          <w:bdr w:val="none" w:sz="0" w:space="0" w:color="auto" w:frame="1"/>
          <w:lang w:eastAsia="uk-UA"/>
        </w:rPr>
      </w:pPr>
      <w:r>
        <w:rPr>
          <w:rFonts w:ascii="Times New Roman" w:hAnsi="Times New Roman"/>
          <w:b/>
          <w:bCs/>
          <w:color w:val="000000" w:themeColor="text1"/>
          <w:sz w:val="28"/>
          <w:szCs w:val="28"/>
          <w:bdr w:val="none" w:sz="0" w:space="0" w:color="auto" w:frame="1"/>
          <w:lang w:eastAsia="uk-UA"/>
        </w:rPr>
        <w:t xml:space="preserve">IX. Визначення заходів, за допомогою яких здійснюватиметься відстеження результативності дії регуляторного </w:t>
      </w:r>
      <w:proofErr w:type="spellStart"/>
      <w:r>
        <w:rPr>
          <w:rFonts w:ascii="Times New Roman" w:hAnsi="Times New Roman"/>
          <w:b/>
          <w:bCs/>
          <w:color w:val="000000" w:themeColor="text1"/>
          <w:sz w:val="28"/>
          <w:szCs w:val="28"/>
          <w:bdr w:val="none" w:sz="0" w:space="0" w:color="auto" w:frame="1"/>
          <w:lang w:eastAsia="uk-UA"/>
        </w:rPr>
        <w:t>акта</w:t>
      </w:r>
      <w:proofErr w:type="spellEnd"/>
    </w:p>
    <w:p w14:paraId="7D70E7C0" w14:textId="77777777" w:rsidR="008822AB" w:rsidRDefault="008822AB">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p>
    <w:p w14:paraId="6F77A4D0" w14:textId="08682EB5" w:rsidR="008822AB" w:rsidRDefault="00F535F9">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r>
        <w:rPr>
          <w:rFonts w:ascii="Times New Roman" w:hAnsi="Times New Roman"/>
          <w:bCs/>
          <w:color w:val="000000" w:themeColor="text1"/>
          <w:sz w:val="28"/>
          <w:szCs w:val="28"/>
          <w:bdr w:val="none" w:sz="0" w:space="0" w:color="auto" w:frame="1"/>
          <w:lang w:eastAsia="uk-UA"/>
        </w:rPr>
        <w:t xml:space="preserve">Відстеження результативності дії </w:t>
      </w:r>
      <w:proofErr w:type="spellStart"/>
      <w:r>
        <w:rPr>
          <w:rFonts w:ascii="Times New Roman" w:hAnsi="Times New Roman"/>
          <w:bCs/>
          <w:color w:val="000000" w:themeColor="text1"/>
          <w:sz w:val="28"/>
          <w:szCs w:val="28"/>
          <w:bdr w:val="none" w:sz="0" w:space="0" w:color="auto" w:frame="1"/>
          <w:lang w:eastAsia="uk-UA"/>
        </w:rPr>
        <w:t>проєкту</w:t>
      </w:r>
      <w:proofErr w:type="spellEnd"/>
      <w:r>
        <w:rPr>
          <w:rFonts w:ascii="Times New Roman" w:hAnsi="Times New Roman"/>
          <w:bCs/>
          <w:color w:val="000000" w:themeColor="text1"/>
          <w:sz w:val="28"/>
          <w:szCs w:val="28"/>
          <w:bdr w:val="none" w:sz="0" w:space="0" w:color="auto" w:frame="1"/>
          <w:lang w:eastAsia="uk-UA"/>
        </w:rPr>
        <w:t xml:space="preserve"> постанови буде здійснюватися</w:t>
      </w:r>
      <w:r w:rsidR="00C14B4C">
        <w:rPr>
          <w:rFonts w:ascii="Times New Roman" w:hAnsi="Times New Roman"/>
          <w:bCs/>
          <w:color w:val="000000" w:themeColor="text1"/>
          <w:sz w:val="28"/>
          <w:szCs w:val="28"/>
          <w:bdr w:val="none" w:sz="0" w:space="0" w:color="auto" w:frame="1"/>
          <w:lang w:eastAsia="uk-UA"/>
        </w:rPr>
        <w:t xml:space="preserve"> </w:t>
      </w:r>
      <w:r w:rsidR="00C14B4C">
        <w:rPr>
          <w:rFonts w:ascii="Times New Roman" w:hAnsi="Times New Roman"/>
          <w:color w:val="000000" w:themeColor="text1"/>
          <w:sz w:val="28"/>
          <w:szCs w:val="28"/>
          <w:lang w:eastAsia="uk-UA"/>
        </w:rPr>
        <w:t>Міністерством енергетики України</w:t>
      </w:r>
      <w:r>
        <w:rPr>
          <w:rFonts w:ascii="Times New Roman" w:hAnsi="Times New Roman"/>
          <w:bCs/>
          <w:color w:val="000000" w:themeColor="text1"/>
          <w:sz w:val="28"/>
          <w:szCs w:val="28"/>
          <w:bdr w:val="none" w:sz="0" w:space="0" w:color="auto" w:frame="1"/>
          <w:lang w:eastAsia="uk-UA"/>
        </w:rPr>
        <w:t xml:space="preserve"> статистичним методом на основі аналізу показників результативності.</w:t>
      </w:r>
    </w:p>
    <w:p w14:paraId="5BFAA756" w14:textId="77777777" w:rsidR="008822AB" w:rsidRDefault="00F535F9">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r>
        <w:rPr>
          <w:rFonts w:ascii="Times New Roman" w:hAnsi="Times New Roman"/>
          <w:bCs/>
          <w:color w:val="000000" w:themeColor="text1"/>
          <w:sz w:val="28"/>
          <w:szCs w:val="28"/>
          <w:bdr w:val="none" w:sz="0" w:space="0" w:color="auto" w:frame="1"/>
          <w:lang w:eastAsia="uk-UA"/>
        </w:rPr>
        <w:t xml:space="preserve">Базове відстеження результативності </w:t>
      </w:r>
      <w:proofErr w:type="spellStart"/>
      <w:r>
        <w:rPr>
          <w:rFonts w:ascii="Times New Roman" w:hAnsi="Times New Roman"/>
          <w:bCs/>
          <w:color w:val="000000" w:themeColor="text1"/>
          <w:sz w:val="28"/>
          <w:szCs w:val="28"/>
          <w:bdr w:val="none" w:sz="0" w:space="0" w:color="auto" w:frame="1"/>
          <w:lang w:eastAsia="uk-UA"/>
        </w:rPr>
        <w:t>проєкту</w:t>
      </w:r>
      <w:proofErr w:type="spellEnd"/>
      <w:r>
        <w:rPr>
          <w:rFonts w:ascii="Times New Roman" w:hAnsi="Times New Roman"/>
          <w:bCs/>
          <w:color w:val="000000" w:themeColor="text1"/>
          <w:sz w:val="28"/>
          <w:szCs w:val="28"/>
          <w:bdr w:val="none" w:sz="0" w:space="0" w:color="auto" w:frame="1"/>
          <w:lang w:eastAsia="uk-UA"/>
        </w:rPr>
        <w:t xml:space="preserve"> постанови здійснюватиметься протягом року з дня набрання його чинності.</w:t>
      </w:r>
    </w:p>
    <w:p w14:paraId="39F27E1C" w14:textId="77777777" w:rsidR="008822AB" w:rsidRDefault="00F535F9">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r>
        <w:rPr>
          <w:rFonts w:ascii="Times New Roman" w:hAnsi="Times New Roman"/>
          <w:bCs/>
          <w:color w:val="000000" w:themeColor="text1"/>
          <w:sz w:val="28"/>
          <w:szCs w:val="28"/>
          <w:bdr w:val="none" w:sz="0" w:space="0" w:color="auto" w:frame="1"/>
          <w:lang w:eastAsia="uk-UA"/>
        </w:rPr>
        <w:t xml:space="preserve">Повторне відстеження </w:t>
      </w:r>
      <w:proofErr w:type="spellStart"/>
      <w:r>
        <w:rPr>
          <w:rFonts w:ascii="Times New Roman" w:hAnsi="Times New Roman"/>
          <w:bCs/>
          <w:color w:val="000000" w:themeColor="text1"/>
          <w:sz w:val="28"/>
          <w:szCs w:val="28"/>
          <w:bdr w:val="none" w:sz="0" w:space="0" w:color="auto" w:frame="1"/>
          <w:lang w:eastAsia="uk-UA"/>
        </w:rPr>
        <w:t>проєкту</w:t>
      </w:r>
      <w:proofErr w:type="spellEnd"/>
      <w:r>
        <w:rPr>
          <w:rFonts w:ascii="Times New Roman" w:hAnsi="Times New Roman"/>
          <w:bCs/>
          <w:color w:val="000000" w:themeColor="text1"/>
          <w:sz w:val="28"/>
          <w:szCs w:val="28"/>
          <w:bdr w:val="none" w:sz="0" w:space="0" w:color="auto" w:frame="1"/>
          <w:lang w:eastAsia="uk-UA"/>
        </w:rPr>
        <w:t xml:space="preserve"> постанови здійснюватиметься не пізніше двох років з дня набрання його чинності.</w:t>
      </w:r>
    </w:p>
    <w:p w14:paraId="26DCD948" w14:textId="77777777" w:rsidR="008822AB" w:rsidRDefault="00F535F9">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r>
        <w:rPr>
          <w:rFonts w:ascii="Times New Roman" w:hAnsi="Times New Roman"/>
          <w:bCs/>
          <w:color w:val="000000" w:themeColor="text1"/>
          <w:sz w:val="28"/>
          <w:szCs w:val="28"/>
          <w:bdr w:val="none" w:sz="0" w:space="0" w:color="auto" w:frame="1"/>
          <w:lang w:eastAsia="uk-UA"/>
        </w:rPr>
        <w:t xml:space="preserve">Періодичні відстеження результативності </w:t>
      </w:r>
      <w:proofErr w:type="spellStart"/>
      <w:r>
        <w:rPr>
          <w:rFonts w:ascii="Times New Roman" w:hAnsi="Times New Roman"/>
          <w:bCs/>
          <w:color w:val="000000" w:themeColor="text1"/>
          <w:sz w:val="28"/>
          <w:szCs w:val="28"/>
          <w:bdr w:val="none" w:sz="0" w:space="0" w:color="auto" w:frame="1"/>
          <w:lang w:eastAsia="uk-UA"/>
        </w:rPr>
        <w:t>проєкту</w:t>
      </w:r>
      <w:proofErr w:type="spellEnd"/>
      <w:r>
        <w:rPr>
          <w:rFonts w:ascii="Times New Roman" w:hAnsi="Times New Roman"/>
          <w:bCs/>
          <w:color w:val="000000" w:themeColor="text1"/>
          <w:sz w:val="28"/>
          <w:szCs w:val="28"/>
          <w:bdr w:val="none" w:sz="0" w:space="0" w:color="auto" w:frame="1"/>
          <w:lang w:eastAsia="uk-UA"/>
        </w:rPr>
        <w:t xml:space="preserve"> постанови будуть здійснюватися раз на кожні три роки, починаючи з дня закінчення заходів з повторного відстеження результативності.</w:t>
      </w:r>
    </w:p>
    <w:p w14:paraId="01886239" w14:textId="77777777" w:rsidR="008822AB" w:rsidRDefault="008822AB">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p>
    <w:p w14:paraId="682CC79F" w14:textId="77777777" w:rsidR="008822AB" w:rsidRDefault="008822AB">
      <w:pPr>
        <w:tabs>
          <w:tab w:val="left" w:pos="8080"/>
        </w:tabs>
        <w:spacing w:after="0" w:line="240" w:lineRule="auto"/>
        <w:ind w:firstLine="567"/>
        <w:contextualSpacing/>
        <w:jc w:val="both"/>
        <w:rPr>
          <w:rFonts w:ascii="Times New Roman" w:hAnsi="Times New Roman"/>
          <w:bCs/>
          <w:color w:val="000000" w:themeColor="text1"/>
          <w:sz w:val="28"/>
          <w:szCs w:val="28"/>
          <w:bdr w:val="none" w:sz="0" w:space="0" w:color="auto" w:frame="1"/>
          <w:lang w:eastAsia="uk-UA"/>
        </w:rPr>
      </w:pPr>
    </w:p>
    <w:p w14:paraId="18F31155" w14:textId="77777777" w:rsidR="008822AB" w:rsidRDefault="00F535F9">
      <w:pPr>
        <w:shd w:val="clear" w:color="auto" w:fill="FFFFFF"/>
        <w:spacing w:after="0" w:line="240" w:lineRule="auto"/>
        <w:contextualSpacing/>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Міністр енергетики України                                          Герман ГАЛУЩЕНКО                                                            </w:t>
      </w:r>
    </w:p>
    <w:p w14:paraId="3FEC9E67" w14:textId="77777777" w:rsidR="008822AB" w:rsidRDefault="008822AB">
      <w:pPr>
        <w:spacing w:after="0" w:line="240" w:lineRule="auto"/>
        <w:jc w:val="both"/>
        <w:rPr>
          <w:rFonts w:ascii="Times New Roman" w:hAnsi="Times New Roman"/>
          <w:bCs/>
          <w:sz w:val="28"/>
          <w:szCs w:val="28"/>
        </w:rPr>
      </w:pPr>
    </w:p>
    <w:p w14:paraId="7385BBEB" w14:textId="77777777" w:rsidR="008822AB" w:rsidRDefault="008822AB">
      <w:pPr>
        <w:spacing w:after="0" w:line="240" w:lineRule="auto"/>
        <w:jc w:val="both"/>
        <w:rPr>
          <w:rFonts w:ascii="Times New Roman" w:hAnsi="Times New Roman"/>
          <w:bCs/>
          <w:sz w:val="28"/>
          <w:szCs w:val="28"/>
          <w:lang w:val="ru-RU"/>
        </w:rPr>
      </w:pPr>
    </w:p>
    <w:p w14:paraId="14089855" w14:textId="2B5FADAB" w:rsidR="008822AB" w:rsidRPr="00874CF8" w:rsidRDefault="00F535F9" w:rsidP="00874CF8">
      <w:pPr>
        <w:spacing w:after="0" w:line="240" w:lineRule="auto"/>
        <w:jc w:val="both"/>
        <w:rPr>
          <w:rFonts w:ascii="Times New Roman" w:hAnsi="Times New Roman"/>
          <w:bCs/>
          <w:sz w:val="28"/>
          <w:szCs w:val="28"/>
        </w:rPr>
      </w:pPr>
      <w:r>
        <w:rPr>
          <w:rFonts w:ascii="Times New Roman" w:hAnsi="Times New Roman"/>
          <w:bCs/>
          <w:sz w:val="28"/>
          <w:szCs w:val="28"/>
        </w:rPr>
        <w:t>« ____ » _____________ 202</w:t>
      </w:r>
      <w:r w:rsidR="00CB021A">
        <w:rPr>
          <w:rFonts w:ascii="Times New Roman" w:hAnsi="Times New Roman"/>
          <w:bCs/>
          <w:sz w:val="28"/>
          <w:szCs w:val="28"/>
          <w:lang w:val="ru-RU"/>
        </w:rPr>
        <w:t>5</w:t>
      </w:r>
      <w:r>
        <w:rPr>
          <w:rFonts w:ascii="Times New Roman" w:hAnsi="Times New Roman"/>
          <w:bCs/>
          <w:sz w:val="28"/>
          <w:szCs w:val="28"/>
        </w:rPr>
        <w:t xml:space="preserve"> ро</w:t>
      </w:r>
      <w:r w:rsidR="00874CF8">
        <w:rPr>
          <w:rFonts w:ascii="Times New Roman" w:hAnsi="Times New Roman"/>
          <w:bCs/>
          <w:sz w:val="28"/>
          <w:szCs w:val="28"/>
        </w:rPr>
        <w:t>ку</w:t>
      </w:r>
    </w:p>
    <w:p w14:paraId="28C89FF7" w14:textId="77777777" w:rsidR="008822AB" w:rsidRDefault="008822AB">
      <w:pPr>
        <w:spacing w:after="0" w:line="240" w:lineRule="auto"/>
        <w:ind w:left="6804"/>
        <w:contextualSpacing/>
        <w:jc w:val="both"/>
        <w:rPr>
          <w:rFonts w:ascii="Times New Roman" w:hAnsi="Times New Roman" w:cs="Times New Roman"/>
          <w:sz w:val="28"/>
          <w:szCs w:val="28"/>
        </w:rPr>
      </w:pPr>
    </w:p>
    <w:p w14:paraId="54D0B357" w14:textId="77777777" w:rsidR="00C14B4C" w:rsidRDefault="00C14B4C">
      <w:pPr>
        <w:spacing w:after="0" w:line="240" w:lineRule="auto"/>
        <w:ind w:left="6804"/>
        <w:contextualSpacing/>
        <w:jc w:val="both"/>
        <w:rPr>
          <w:rFonts w:ascii="Times New Roman" w:hAnsi="Times New Roman" w:cs="Times New Roman"/>
          <w:sz w:val="28"/>
          <w:szCs w:val="28"/>
        </w:rPr>
      </w:pPr>
    </w:p>
    <w:p w14:paraId="08205C37" w14:textId="77777777" w:rsidR="00C14B4C" w:rsidRDefault="00C14B4C">
      <w:pPr>
        <w:spacing w:after="0" w:line="240" w:lineRule="auto"/>
        <w:ind w:left="6804"/>
        <w:contextualSpacing/>
        <w:jc w:val="both"/>
        <w:rPr>
          <w:rFonts w:ascii="Times New Roman" w:hAnsi="Times New Roman" w:cs="Times New Roman"/>
          <w:sz w:val="28"/>
          <w:szCs w:val="28"/>
        </w:rPr>
      </w:pPr>
    </w:p>
    <w:p w14:paraId="752D962F" w14:textId="77777777" w:rsidR="00C14B4C" w:rsidRDefault="00C14B4C">
      <w:pPr>
        <w:spacing w:after="0" w:line="240" w:lineRule="auto"/>
        <w:ind w:left="6804"/>
        <w:contextualSpacing/>
        <w:jc w:val="both"/>
        <w:rPr>
          <w:rFonts w:ascii="Times New Roman" w:hAnsi="Times New Roman" w:cs="Times New Roman"/>
          <w:sz w:val="28"/>
          <w:szCs w:val="28"/>
        </w:rPr>
      </w:pPr>
    </w:p>
    <w:p w14:paraId="7C45693A" w14:textId="77777777" w:rsidR="00C14B4C" w:rsidRDefault="00C14B4C">
      <w:pPr>
        <w:spacing w:after="0" w:line="240" w:lineRule="auto"/>
        <w:ind w:left="6804"/>
        <w:contextualSpacing/>
        <w:jc w:val="both"/>
        <w:rPr>
          <w:rFonts w:ascii="Times New Roman" w:hAnsi="Times New Roman" w:cs="Times New Roman"/>
          <w:sz w:val="28"/>
          <w:szCs w:val="28"/>
        </w:rPr>
      </w:pPr>
    </w:p>
    <w:p w14:paraId="4F57AECD" w14:textId="77777777" w:rsidR="00C14B4C" w:rsidRDefault="00C14B4C">
      <w:pPr>
        <w:spacing w:after="0" w:line="240" w:lineRule="auto"/>
        <w:ind w:left="6804"/>
        <w:contextualSpacing/>
        <w:jc w:val="both"/>
        <w:rPr>
          <w:rFonts w:ascii="Times New Roman" w:hAnsi="Times New Roman" w:cs="Times New Roman"/>
          <w:sz w:val="28"/>
          <w:szCs w:val="28"/>
        </w:rPr>
      </w:pPr>
    </w:p>
    <w:p w14:paraId="4B791023" w14:textId="77777777" w:rsidR="00C14B4C" w:rsidRDefault="00C14B4C">
      <w:pPr>
        <w:spacing w:after="0" w:line="240" w:lineRule="auto"/>
        <w:ind w:left="6804"/>
        <w:contextualSpacing/>
        <w:jc w:val="both"/>
        <w:rPr>
          <w:rFonts w:ascii="Times New Roman" w:hAnsi="Times New Roman" w:cs="Times New Roman"/>
          <w:sz w:val="28"/>
          <w:szCs w:val="28"/>
        </w:rPr>
      </w:pPr>
    </w:p>
    <w:p w14:paraId="36137F60" w14:textId="77777777" w:rsidR="00C14B4C" w:rsidRDefault="00C14B4C">
      <w:pPr>
        <w:spacing w:after="0" w:line="240" w:lineRule="auto"/>
        <w:ind w:left="6804"/>
        <w:contextualSpacing/>
        <w:jc w:val="both"/>
        <w:rPr>
          <w:rFonts w:ascii="Times New Roman" w:hAnsi="Times New Roman" w:cs="Times New Roman"/>
          <w:sz w:val="28"/>
          <w:szCs w:val="28"/>
        </w:rPr>
      </w:pPr>
    </w:p>
    <w:p w14:paraId="1920CB80" w14:textId="77777777" w:rsidR="00C14B4C" w:rsidRDefault="00C14B4C">
      <w:pPr>
        <w:spacing w:after="0" w:line="240" w:lineRule="auto"/>
        <w:ind w:left="6804"/>
        <w:contextualSpacing/>
        <w:jc w:val="both"/>
        <w:rPr>
          <w:rFonts w:ascii="Times New Roman" w:hAnsi="Times New Roman" w:cs="Times New Roman"/>
          <w:sz w:val="28"/>
          <w:szCs w:val="28"/>
        </w:rPr>
      </w:pPr>
    </w:p>
    <w:p w14:paraId="1A2401F5" w14:textId="77777777" w:rsidR="00C14B4C" w:rsidRDefault="00C14B4C">
      <w:pPr>
        <w:spacing w:after="0" w:line="240" w:lineRule="auto"/>
        <w:ind w:left="6804"/>
        <w:contextualSpacing/>
        <w:jc w:val="both"/>
        <w:rPr>
          <w:rFonts w:ascii="Times New Roman" w:hAnsi="Times New Roman" w:cs="Times New Roman"/>
          <w:sz w:val="28"/>
          <w:szCs w:val="28"/>
        </w:rPr>
      </w:pPr>
    </w:p>
    <w:p w14:paraId="2BAE0CE9" w14:textId="77777777" w:rsidR="00C14B4C" w:rsidRDefault="00C14B4C">
      <w:pPr>
        <w:spacing w:after="0" w:line="240" w:lineRule="auto"/>
        <w:ind w:left="6804"/>
        <w:contextualSpacing/>
        <w:jc w:val="both"/>
        <w:rPr>
          <w:rFonts w:ascii="Times New Roman" w:hAnsi="Times New Roman" w:cs="Times New Roman"/>
          <w:sz w:val="28"/>
          <w:szCs w:val="28"/>
        </w:rPr>
      </w:pPr>
    </w:p>
    <w:p w14:paraId="33AD8B37" w14:textId="77777777" w:rsidR="008822AB" w:rsidRDefault="008822AB">
      <w:pPr>
        <w:spacing w:after="0" w:line="240" w:lineRule="auto"/>
        <w:ind w:left="6804"/>
        <w:contextualSpacing/>
        <w:jc w:val="both"/>
        <w:rPr>
          <w:rFonts w:ascii="Times New Roman" w:hAnsi="Times New Roman" w:cs="Times New Roman"/>
          <w:sz w:val="28"/>
          <w:szCs w:val="28"/>
        </w:rPr>
      </w:pPr>
    </w:p>
    <w:p w14:paraId="0D66EFC6" w14:textId="77777777" w:rsidR="008822AB" w:rsidRDefault="008822AB" w:rsidP="00A2359D">
      <w:pPr>
        <w:spacing w:after="0" w:line="240" w:lineRule="auto"/>
        <w:contextualSpacing/>
        <w:jc w:val="both"/>
        <w:rPr>
          <w:rFonts w:ascii="Times New Roman" w:hAnsi="Times New Roman" w:cs="Times New Roman"/>
          <w:sz w:val="28"/>
          <w:szCs w:val="28"/>
        </w:rPr>
      </w:pPr>
    </w:p>
    <w:p w14:paraId="41093F4B" w14:textId="77777777" w:rsidR="008822AB" w:rsidRDefault="008822AB">
      <w:pPr>
        <w:spacing w:after="0" w:line="240" w:lineRule="auto"/>
        <w:ind w:left="6804"/>
        <w:contextualSpacing/>
        <w:jc w:val="both"/>
        <w:rPr>
          <w:rFonts w:ascii="Times New Roman" w:hAnsi="Times New Roman" w:cs="Times New Roman"/>
          <w:sz w:val="28"/>
          <w:szCs w:val="28"/>
        </w:rPr>
      </w:pPr>
    </w:p>
    <w:p w14:paraId="1ACDFB36" w14:textId="77777777" w:rsidR="008822AB" w:rsidRDefault="00F535F9">
      <w:pPr>
        <w:spacing w:after="0" w:line="240" w:lineRule="auto"/>
        <w:ind w:left="6804"/>
        <w:contextualSpacing/>
        <w:jc w:val="both"/>
        <w:rPr>
          <w:rFonts w:ascii="Times New Roman" w:hAnsi="Times New Roman" w:cs="Times New Roman"/>
          <w:sz w:val="28"/>
          <w:szCs w:val="28"/>
        </w:rPr>
      </w:pPr>
      <w:r>
        <w:rPr>
          <w:rFonts w:ascii="Times New Roman" w:hAnsi="Times New Roman" w:cs="Times New Roman"/>
          <w:sz w:val="28"/>
          <w:szCs w:val="28"/>
        </w:rPr>
        <w:lastRenderedPageBreak/>
        <w:t>Додаток 1 до аналізу</w:t>
      </w:r>
    </w:p>
    <w:p w14:paraId="6B2B0DB9" w14:textId="77777777" w:rsidR="008822AB" w:rsidRDefault="00F535F9">
      <w:pPr>
        <w:spacing w:after="0" w:line="240" w:lineRule="auto"/>
        <w:ind w:left="6804"/>
        <w:contextualSpacing/>
        <w:jc w:val="both"/>
        <w:rPr>
          <w:rFonts w:ascii="Times New Roman" w:hAnsi="Times New Roman" w:cs="Times New Roman"/>
          <w:sz w:val="28"/>
          <w:szCs w:val="28"/>
        </w:rPr>
      </w:pPr>
      <w:r>
        <w:rPr>
          <w:rFonts w:ascii="Times New Roman" w:hAnsi="Times New Roman" w:cs="Times New Roman"/>
          <w:sz w:val="28"/>
          <w:szCs w:val="28"/>
        </w:rPr>
        <w:t xml:space="preserve">регуляторного впливу </w:t>
      </w:r>
    </w:p>
    <w:p w14:paraId="6DBA5A81" w14:textId="77777777" w:rsidR="008822AB" w:rsidRDefault="008822AB">
      <w:pPr>
        <w:spacing w:after="0" w:line="240" w:lineRule="auto"/>
        <w:ind w:left="6804"/>
        <w:contextualSpacing/>
        <w:jc w:val="both"/>
        <w:rPr>
          <w:rFonts w:ascii="Times New Roman" w:hAnsi="Times New Roman" w:cs="Times New Roman"/>
          <w:sz w:val="26"/>
          <w:szCs w:val="26"/>
        </w:rPr>
      </w:pPr>
    </w:p>
    <w:p w14:paraId="212F0113" w14:textId="77777777" w:rsidR="008822AB" w:rsidRDefault="00F535F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ВИТРАТИ</w:t>
      </w:r>
    </w:p>
    <w:p w14:paraId="2348F345" w14:textId="77777777" w:rsidR="008822AB" w:rsidRDefault="00F535F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на одного суб’єкта господарювання великого і середнього</w:t>
      </w:r>
    </w:p>
    <w:p w14:paraId="40A96ED7" w14:textId="77777777" w:rsidR="008822AB" w:rsidRDefault="00F535F9">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 xml:space="preserve">підприємництва, які виникають внаслідок дії регуляторного </w:t>
      </w:r>
      <w:proofErr w:type="spellStart"/>
      <w:r>
        <w:rPr>
          <w:rFonts w:ascii="Times New Roman" w:hAnsi="Times New Roman" w:cs="Times New Roman"/>
          <w:b/>
          <w:sz w:val="28"/>
          <w:szCs w:val="28"/>
        </w:rPr>
        <w:t>акта</w:t>
      </w:r>
      <w:proofErr w:type="spellEnd"/>
    </w:p>
    <w:p w14:paraId="3F0E009A" w14:textId="77777777" w:rsidR="008822AB" w:rsidRDefault="008822AB">
      <w:pPr>
        <w:jc w:val="both"/>
        <w:rPr>
          <w:sz w:val="28"/>
          <w:szCs w:val="28"/>
        </w:rPr>
      </w:pPr>
    </w:p>
    <w:tbl>
      <w:tblPr>
        <w:tblStyle w:val="aa"/>
        <w:tblW w:w="0" w:type="auto"/>
        <w:tblLook w:val="04A0" w:firstRow="1" w:lastRow="0" w:firstColumn="1" w:lastColumn="0" w:noHBand="0" w:noVBand="1"/>
      </w:tblPr>
      <w:tblGrid>
        <w:gridCol w:w="1664"/>
        <w:gridCol w:w="3395"/>
        <w:gridCol w:w="2128"/>
        <w:gridCol w:w="2441"/>
      </w:tblGrid>
      <w:tr w:rsidR="008822AB" w14:paraId="2A23FB6F" w14:textId="77777777" w:rsidTr="00A2359D">
        <w:tc>
          <w:tcPr>
            <w:tcW w:w="1664" w:type="dxa"/>
          </w:tcPr>
          <w:p w14:paraId="244FEA99" w14:textId="295D7B05" w:rsidR="008822AB" w:rsidRDefault="00F535F9" w:rsidP="00A2359D">
            <w:pPr>
              <w:jc w:val="center"/>
            </w:pPr>
            <w:r>
              <w:t>Порядковий</w:t>
            </w:r>
            <w:r w:rsidR="00A2359D">
              <w:br/>
            </w:r>
            <w:r>
              <w:t>номер</w:t>
            </w:r>
          </w:p>
        </w:tc>
        <w:tc>
          <w:tcPr>
            <w:tcW w:w="3434" w:type="dxa"/>
          </w:tcPr>
          <w:p w14:paraId="28E7BF75" w14:textId="77777777" w:rsidR="008822AB" w:rsidRDefault="00F535F9">
            <w:pPr>
              <w:jc w:val="center"/>
            </w:pPr>
            <w:r>
              <w:t xml:space="preserve">Витрати </w:t>
            </w:r>
            <w:r>
              <w:br/>
              <w:t>(по 1 учаснику ринку природного газу)</w:t>
            </w:r>
          </w:p>
        </w:tc>
        <w:tc>
          <w:tcPr>
            <w:tcW w:w="1985" w:type="dxa"/>
          </w:tcPr>
          <w:p w14:paraId="5DA8B71B" w14:textId="77777777" w:rsidR="008822AB" w:rsidRDefault="00F535F9">
            <w:pPr>
              <w:jc w:val="center"/>
            </w:pPr>
            <w:r>
              <w:t>За перший</w:t>
            </w:r>
          </w:p>
          <w:p w14:paraId="2C856B37" w14:textId="77777777" w:rsidR="008822AB" w:rsidRDefault="00F535F9">
            <w:pPr>
              <w:jc w:val="center"/>
            </w:pPr>
            <w:r>
              <w:t>рік</w:t>
            </w:r>
          </w:p>
        </w:tc>
        <w:tc>
          <w:tcPr>
            <w:tcW w:w="2545" w:type="dxa"/>
          </w:tcPr>
          <w:p w14:paraId="156EDFBF" w14:textId="77777777" w:rsidR="008822AB" w:rsidRDefault="00F535F9">
            <w:pPr>
              <w:jc w:val="center"/>
            </w:pPr>
            <w:r>
              <w:t>За п’ять</w:t>
            </w:r>
          </w:p>
          <w:p w14:paraId="598A4FCB" w14:textId="77777777" w:rsidR="008822AB" w:rsidRDefault="00F535F9">
            <w:pPr>
              <w:jc w:val="center"/>
            </w:pPr>
            <w:r>
              <w:t>років</w:t>
            </w:r>
          </w:p>
        </w:tc>
      </w:tr>
      <w:tr w:rsidR="008822AB" w14:paraId="7C58C739" w14:textId="77777777" w:rsidTr="00A2359D">
        <w:tc>
          <w:tcPr>
            <w:tcW w:w="1664" w:type="dxa"/>
          </w:tcPr>
          <w:p w14:paraId="41719F40" w14:textId="77777777" w:rsidR="008822AB" w:rsidRDefault="00F535F9">
            <w:pPr>
              <w:jc w:val="center"/>
            </w:pPr>
            <w:r>
              <w:t>1</w:t>
            </w:r>
          </w:p>
        </w:tc>
        <w:tc>
          <w:tcPr>
            <w:tcW w:w="3434" w:type="dxa"/>
          </w:tcPr>
          <w:p w14:paraId="3EF7307E" w14:textId="77777777" w:rsidR="008822AB" w:rsidRDefault="00F535F9">
            <w:pPr>
              <w:spacing w:after="0" w:line="240" w:lineRule="auto"/>
              <w:contextualSpacing/>
              <w:jc w:val="both"/>
            </w:pPr>
            <w:r>
              <w:t>Витрати на придбання основних фондів, обладнання та приладів, сервісне обслуговування,</w:t>
            </w:r>
          </w:p>
          <w:p w14:paraId="2C0C2E3D" w14:textId="77777777" w:rsidR="008822AB" w:rsidRDefault="00F535F9">
            <w:pPr>
              <w:spacing w:after="0" w:line="240" w:lineRule="auto"/>
              <w:contextualSpacing/>
              <w:jc w:val="both"/>
            </w:pPr>
            <w:r>
              <w:t>навчання/підвищення кваліфікації персоналу тощо, гривень</w:t>
            </w:r>
          </w:p>
        </w:tc>
        <w:tc>
          <w:tcPr>
            <w:tcW w:w="1985" w:type="dxa"/>
          </w:tcPr>
          <w:p w14:paraId="6A56932E" w14:textId="601EF936" w:rsidR="008822AB" w:rsidRDefault="00F535F9">
            <w:pPr>
              <w:jc w:val="both"/>
            </w:pPr>
            <w:r>
              <w:t xml:space="preserve">Витрати на навчання спеціалізованих експертів – </w:t>
            </w:r>
            <w:r>
              <w:br/>
              <w:t>266 тис</w:t>
            </w:r>
            <w:r w:rsidR="00A2359D">
              <w:t xml:space="preserve"> </w:t>
            </w:r>
            <w:r>
              <w:t>грн</w:t>
            </w:r>
          </w:p>
          <w:p w14:paraId="16592E52" w14:textId="77777777" w:rsidR="008822AB" w:rsidRDefault="008822AB">
            <w:pPr>
              <w:jc w:val="both"/>
            </w:pPr>
          </w:p>
        </w:tc>
        <w:tc>
          <w:tcPr>
            <w:tcW w:w="2545" w:type="dxa"/>
          </w:tcPr>
          <w:p w14:paraId="7652B4C3" w14:textId="77777777" w:rsidR="008822AB" w:rsidRDefault="00F535F9">
            <w:pPr>
              <w:jc w:val="both"/>
            </w:pPr>
            <w:r>
              <w:t xml:space="preserve">Витрати на навчання спеціалізованих  експертів –  </w:t>
            </w:r>
            <w:r>
              <w:br/>
              <w:t xml:space="preserve">266 </w:t>
            </w:r>
            <w:proofErr w:type="spellStart"/>
            <w:r>
              <w:t>тис.грн</w:t>
            </w:r>
            <w:proofErr w:type="spellEnd"/>
            <w:r>
              <w:t xml:space="preserve"> </w:t>
            </w:r>
          </w:p>
          <w:p w14:paraId="5DED86C9" w14:textId="06ACB0A7" w:rsidR="008822AB" w:rsidRDefault="00F535F9">
            <w:pPr>
              <w:jc w:val="both"/>
            </w:pPr>
            <w:r>
              <w:t>* із урахуванням разових витрат, які будуть лише протягом першого року</w:t>
            </w:r>
          </w:p>
        </w:tc>
      </w:tr>
      <w:tr w:rsidR="008822AB" w14:paraId="770340CE" w14:textId="77777777" w:rsidTr="00A2359D">
        <w:tc>
          <w:tcPr>
            <w:tcW w:w="1664" w:type="dxa"/>
          </w:tcPr>
          <w:p w14:paraId="74DFDFB9" w14:textId="77777777" w:rsidR="008822AB" w:rsidRDefault="00F535F9">
            <w:pPr>
              <w:jc w:val="center"/>
            </w:pPr>
            <w:r>
              <w:t>2</w:t>
            </w:r>
          </w:p>
        </w:tc>
        <w:tc>
          <w:tcPr>
            <w:tcW w:w="3434" w:type="dxa"/>
          </w:tcPr>
          <w:p w14:paraId="4B96AC86" w14:textId="77777777" w:rsidR="008822AB" w:rsidRDefault="00F535F9">
            <w:pPr>
              <w:jc w:val="both"/>
            </w:pPr>
            <w:r>
              <w:t>Податки та збори (зміна розміру податків/зборів,</w:t>
            </w:r>
          </w:p>
          <w:p w14:paraId="6E65754E" w14:textId="77777777" w:rsidR="008822AB" w:rsidRDefault="00F535F9">
            <w:pPr>
              <w:jc w:val="both"/>
            </w:pPr>
            <w:r>
              <w:t>виникнення необхідності у сплаті податків/зборів), гривень</w:t>
            </w:r>
          </w:p>
        </w:tc>
        <w:tc>
          <w:tcPr>
            <w:tcW w:w="1985" w:type="dxa"/>
          </w:tcPr>
          <w:p w14:paraId="45522F5E" w14:textId="77777777" w:rsidR="008822AB" w:rsidRDefault="00F535F9">
            <w:pPr>
              <w:jc w:val="both"/>
            </w:pPr>
            <w:r>
              <w:t>320 тис. грн – податок ЄСВ</w:t>
            </w:r>
          </w:p>
          <w:p w14:paraId="7CEFF0B4" w14:textId="2976CF1E" w:rsidR="008822AB" w:rsidRDefault="00F535F9">
            <w:pPr>
              <w:jc w:val="both"/>
            </w:pPr>
            <w:r>
              <w:t xml:space="preserve">* </w:t>
            </w:r>
            <w:r w:rsidR="00A2359D">
              <w:t>п</w:t>
            </w:r>
            <w:r>
              <w:t>ри середній заробітній платі працівника експертної організації 18 тис</w:t>
            </w:r>
            <w:r w:rsidR="00A2359D">
              <w:t xml:space="preserve"> </w:t>
            </w:r>
            <w:r>
              <w:t>грн.</w:t>
            </w:r>
          </w:p>
          <w:p w14:paraId="1BF21524" w14:textId="384CA18C" w:rsidR="008822AB" w:rsidRDefault="00F535F9">
            <w:pPr>
              <w:jc w:val="both"/>
            </w:pPr>
            <w:r>
              <w:t>При навчанні у вартості 2 тис</w:t>
            </w:r>
            <w:r w:rsidR="00A2359D">
              <w:t xml:space="preserve"> </w:t>
            </w:r>
            <w:r>
              <w:t>грн за 1 семестр</w:t>
            </w:r>
          </w:p>
        </w:tc>
        <w:tc>
          <w:tcPr>
            <w:tcW w:w="2545" w:type="dxa"/>
          </w:tcPr>
          <w:p w14:paraId="3121C159" w14:textId="77777777" w:rsidR="008822AB" w:rsidRDefault="00F535F9">
            <w:pPr>
              <w:jc w:val="both"/>
            </w:pPr>
            <w:r>
              <w:t>320 тис. грн – податок ЄСВ* 5 = 1,6 млн грн</w:t>
            </w:r>
          </w:p>
        </w:tc>
      </w:tr>
      <w:tr w:rsidR="008822AB" w14:paraId="2B51E4B0" w14:textId="77777777" w:rsidTr="00A2359D">
        <w:tc>
          <w:tcPr>
            <w:tcW w:w="1664" w:type="dxa"/>
          </w:tcPr>
          <w:p w14:paraId="52DA17FF" w14:textId="77777777" w:rsidR="008822AB" w:rsidRDefault="00F535F9">
            <w:pPr>
              <w:jc w:val="center"/>
            </w:pPr>
            <w:r>
              <w:t>3</w:t>
            </w:r>
          </w:p>
        </w:tc>
        <w:tc>
          <w:tcPr>
            <w:tcW w:w="3434" w:type="dxa"/>
          </w:tcPr>
          <w:p w14:paraId="13D7608A" w14:textId="77777777" w:rsidR="008822AB" w:rsidRDefault="00F535F9">
            <w:pPr>
              <w:jc w:val="both"/>
            </w:pPr>
            <w:r>
              <w:t xml:space="preserve">Витрати, пов’язані із веденням обліку, підготовкою та поданням </w:t>
            </w:r>
            <w:r>
              <w:lastRenderedPageBreak/>
              <w:t>звітності державним органам, гривень</w:t>
            </w:r>
          </w:p>
        </w:tc>
        <w:tc>
          <w:tcPr>
            <w:tcW w:w="1985" w:type="dxa"/>
          </w:tcPr>
          <w:p w14:paraId="489F4BE0" w14:textId="77777777" w:rsidR="008822AB" w:rsidRDefault="00F535F9">
            <w:pPr>
              <w:jc w:val="both"/>
            </w:pPr>
            <w:r>
              <w:lastRenderedPageBreak/>
              <w:t xml:space="preserve">* 3 млн грн. </w:t>
            </w:r>
          </w:p>
          <w:p w14:paraId="222E9DA1" w14:textId="5EEBD47C" w:rsidR="008822AB" w:rsidRDefault="00F535F9">
            <w:pPr>
              <w:jc w:val="both"/>
            </w:pPr>
            <w:r>
              <w:t>*</w:t>
            </w:r>
            <w:r w:rsidR="00A2359D">
              <w:t>п</w:t>
            </w:r>
            <w:r>
              <w:t xml:space="preserve">ри середній заробітній платі працівника </w:t>
            </w:r>
            <w:r>
              <w:lastRenderedPageBreak/>
              <w:t>експертної організації.</w:t>
            </w:r>
          </w:p>
        </w:tc>
        <w:tc>
          <w:tcPr>
            <w:tcW w:w="2545" w:type="dxa"/>
          </w:tcPr>
          <w:p w14:paraId="7161E760" w14:textId="184394E8" w:rsidR="008822AB" w:rsidRDefault="00F535F9">
            <w:pPr>
              <w:jc w:val="both"/>
            </w:pPr>
            <w:r>
              <w:lastRenderedPageBreak/>
              <w:t>* 3 млн грн зарплата економіста* 5 = 15 млн грн.</w:t>
            </w:r>
          </w:p>
          <w:p w14:paraId="53F64F6D" w14:textId="67F8A956" w:rsidR="008822AB" w:rsidRDefault="00F535F9">
            <w:pPr>
              <w:jc w:val="both"/>
            </w:pPr>
            <w:r>
              <w:lastRenderedPageBreak/>
              <w:t>*</w:t>
            </w:r>
            <w:r w:rsidR="00A2359D">
              <w:t>п</w:t>
            </w:r>
            <w:r>
              <w:t>ри середній заробітній платі працівника експертної організації</w:t>
            </w:r>
          </w:p>
        </w:tc>
      </w:tr>
      <w:tr w:rsidR="008822AB" w14:paraId="5CD717ED" w14:textId="77777777" w:rsidTr="00A2359D">
        <w:tc>
          <w:tcPr>
            <w:tcW w:w="1664" w:type="dxa"/>
          </w:tcPr>
          <w:p w14:paraId="7FBEF07A" w14:textId="77777777" w:rsidR="008822AB" w:rsidRDefault="00F535F9">
            <w:pPr>
              <w:jc w:val="center"/>
            </w:pPr>
            <w:r>
              <w:lastRenderedPageBreak/>
              <w:t>4</w:t>
            </w:r>
          </w:p>
        </w:tc>
        <w:tc>
          <w:tcPr>
            <w:tcW w:w="3434" w:type="dxa"/>
          </w:tcPr>
          <w:p w14:paraId="5B1C6F88" w14:textId="77777777" w:rsidR="008822AB" w:rsidRDefault="00F535F9">
            <w:pPr>
              <w:jc w:val="both"/>
            </w:pPr>
            <w:r>
              <w:t>Витрати, пов’язані з адмініструванням заходів державного нагляду (контролю) (перевірок, штрафних санкцій, виконання рішень/ приписів тощо), гривень</w:t>
            </w:r>
          </w:p>
        </w:tc>
        <w:tc>
          <w:tcPr>
            <w:tcW w:w="1985" w:type="dxa"/>
          </w:tcPr>
          <w:p w14:paraId="6CEF8DF1" w14:textId="77777777" w:rsidR="008822AB" w:rsidRDefault="008822AB">
            <w:pPr>
              <w:pStyle w:val="a9"/>
              <w:numPr>
                <w:ilvl w:val="0"/>
                <w:numId w:val="2"/>
              </w:numPr>
              <w:spacing w:after="0" w:line="240" w:lineRule="auto"/>
              <w:contextualSpacing w:val="0"/>
              <w:jc w:val="both"/>
            </w:pPr>
          </w:p>
        </w:tc>
        <w:tc>
          <w:tcPr>
            <w:tcW w:w="2545" w:type="dxa"/>
          </w:tcPr>
          <w:p w14:paraId="3D255914" w14:textId="77777777" w:rsidR="008822AB" w:rsidRDefault="00F535F9">
            <w:pPr>
              <w:jc w:val="both"/>
            </w:pPr>
            <w:r>
              <w:t>-</w:t>
            </w:r>
          </w:p>
        </w:tc>
      </w:tr>
      <w:tr w:rsidR="008822AB" w14:paraId="75315961" w14:textId="77777777" w:rsidTr="00A2359D">
        <w:tc>
          <w:tcPr>
            <w:tcW w:w="1664" w:type="dxa"/>
          </w:tcPr>
          <w:p w14:paraId="42BDB9C3" w14:textId="77777777" w:rsidR="008822AB" w:rsidRDefault="00F535F9">
            <w:pPr>
              <w:jc w:val="center"/>
            </w:pPr>
            <w:r>
              <w:t>5</w:t>
            </w:r>
          </w:p>
        </w:tc>
        <w:tc>
          <w:tcPr>
            <w:tcW w:w="3434" w:type="dxa"/>
          </w:tcPr>
          <w:p w14:paraId="038C3F71" w14:textId="77777777" w:rsidR="008822AB" w:rsidRDefault="00F535F9">
            <w:pPr>
              <w:jc w:val="both"/>
            </w:pPr>
            <w:r>
              <w:t>Витрати на отримання адміністративних послуг</w:t>
            </w:r>
          </w:p>
          <w:p w14:paraId="366A7E1C" w14:textId="77777777" w:rsidR="008822AB" w:rsidRDefault="00F535F9">
            <w:pPr>
              <w:jc w:val="both"/>
            </w:pPr>
            <w:r>
              <w:t>(дозволів, ліцензій, сертифікатів, атестатів,</w:t>
            </w:r>
          </w:p>
          <w:p w14:paraId="2E74CA85" w14:textId="77777777" w:rsidR="008822AB" w:rsidRDefault="00F535F9">
            <w:pPr>
              <w:jc w:val="both"/>
            </w:pPr>
            <w:r>
              <w:t>погоджень, висновків, проведення незалежних/обов’язкових експертиз, сертифікації, атестації тощо) та інших послуг (проведення наукових, інших експертиз, страхування тощо), гривень</w:t>
            </w:r>
          </w:p>
        </w:tc>
        <w:tc>
          <w:tcPr>
            <w:tcW w:w="1985" w:type="dxa"/>
          </w:tcPr>
          <w:p w14:paraId="518A1BB2" w14:textId="77777777" w:rsidR="008822AB" w:rsidRDefault="00F535F9">
            <w:pPr>
              <w:jc w:val="both"/>
            </w:pPr>
            <w:r>
              <w:t>-</w:t>
            </w:r>
          </w:p>
        </w:tc>
        <w:tc>
          <w:tcPr>
            <w:tcW w:w="2545" w:type="dxa"/>
          </w:tcPr>
          <w:p w14:paraId="3A554B2A" w14:textId="77777777" w:rsidR="008822AB" w:rsidRDefault="00F535F9">
            <w:pPr>
              <w:jc w:val="both"/>
            </w:pPr>
            <w:r>
              <w:t>-</w:t>
            </w:r>
          </w:p>
        </w:tc>
      </w:tr>
      <w:tr w:rsidR="008822AB" w14:paraId="5A15E93D" w14:textId="77777777" w:rsidTr="00A2359D">
        <w:tc>
          <w:tcPr>
            <w:tcW w:w="1664" w:type="dxa"/>
          </w:tcPr>
          <w:p w14:paraId="013ED740" w14:textId="77777777" w:rsidR="008822AB" w:rsidRDefault="00F535F9">
            <w:pPr>
              <w:jc w:val="center"/>
            </w:pPr>
            <w:r>
              <w:t>6</w:t>
            </w:r>
          </w:p>
        </w:tc>
        <w:tc>
          <w:tcPr>
            <w:tcW w:w="3434" w:type="dxa"/>
          </w:tcPr>
          <w:p w14:paraId="62D47336" w14:textId="77777777" w:rsidR="008822AB" w:rsidRDefault="00F535F9">
            <w:pPr>
              <w:jc w:val="both"/>
            </w:pPr>
            <w:r>
              <w:t>Витрати на оборотні активи (матеріали, канцелярські товари тощо), гривень</w:t>
            </w:r>
          </w:p>
          <w:p w14:paraId="0B54CAF8" w14:textId="77777777" w:rsidR="008822AB" w:rsidRDefault="008822AB">
            <w:pPr>
              <w:jc w:val="both"/>
            </w:pPr>
          </w:p>
        </w:tc>
        <w:tc>
          <w:tcPr>
            <w:tcW w:w="1985" w:type="dxa"/>
          </w:tcPr>
          <w:p w14:paraId="4EFB3DB2" w14:textId="77777777" w:rsidR="008822AB" w:rsidRDefault="00F535F9">
            <w:pPr>
              <w:jc w:val="center"/>
            </w:pPr>
            <w:r>
              <w:t>-</w:t>
            </w:r>
          </w:p>
        </w:tc>
        <w:tc>
          <w:tcPr>
            <w:tcW w:w="2545" w:type="dxa"/>
          </w:tcPr>
          <w:p w14:paraId="177AB8F2" w14:textId="77777777" w:rsidR="008822AB" w:rsidRDefault="00F535F9">
            <w:pPr>
              <w:jc w:val="center"/>
              <w:rPr>
                <w:vertAlign w:val="subscript"/>
              </w:rPr>
            </w:pPr>
            <w:r>
              <w:rPr>
                <w:vertAlign w:val="subscript"/>
              </w:rPr>
              <w:t>-</w:t>
            </w:r>
          </w:p>
        </w:tc>
      </w:tr>
      <w:tr w:rsidR="008822AB" w14:paraId="33A56F2D" w14:textId="77777777" w:rsidTr="00A2359D">
        <w:tc>
          <w:tcPr>
            <w:tcW w:w="1664" w:type="dxa"/>
          </w:tcPr>
          <w:p w14:paraId="15A1B463" w14:textId="77777777" w:rsidR="008822AB" w:rsidRDefault="00F535F9">
            <w:pPr>
              <w:jc w:val="center"/>
            </w:pPr>
            <w:r>
              <w:t>7</w:t>
            </w:r>
          </w:p>
        </w:tc>
        <w:tc>
          <w:tcPr>
            <w:tcW w:w="3434" w:type="dxa"/>
          </w:tcPr>
          <w:p w14:paraId="7791EAAA" w14:textId="77777777" w:rsidR="008822AB" w:rsidRDefault="00F535F9">
            <w:pPr>
              <w:jc w:val="both"/>
            </w:pPr>
            <w:r>
              <w:t xml:space="preserve">Витрати, пов’язані із </w:t>
            </w:r>
            <w:proofErr w:type="spellStart"/>
            <w:r>
              <w:t>наймом</w:t>
            </w:r>
            <w:proofErr w:type="spellEnd"/>
            <w:r>
              <w:t xml:space="preserve"> додаткового персоналу, гривень</w:t>
            </w:r>
          </w:p>
        </w:tc>
        <w:tc>
          <w:tcPr>
            <w:tcW w:w="1985" w:type="dxa"/>
          </w:tcPr>
          <w:p w14:paraId="33E47E82" w14:textId="77777777" w:rsidR="008822AB" w:rsidRDefault="00F535F9">
            <w:pPr>
              <w:jc w:val="center"/>
            </w:pPr>
            <w:r>
              <w:t>-</w:t>
            </w:r>
          </w:p>
        </w:tc>
        <w:tc>
          <w:tcPr>
            <w:tcW w:w="2545" w:type="dxa"/>
          </w:tcPr>
          <w:p w14:paraId="5FD619B7" w14:textId="77777777" w:rsidR="008822AB" w:rsidRDefault="00F535F9">
            <w:pPr>
              <w:jc w:val="center"/>
            </w:pPr>
            <w:r>
              <w:t>-</w:t>
            </w:r>
          </w:p>
        </w:tc>
      </w:tr>
      <w:tr w:rsidR="008822AB" w14:paraId="52D5331F" w14:textId="77777777" w:rsidTr="00A2359D">
        <w:tc>
          <w:tcPr>
            <w:tcW w:w="1664" w:type="dxa"/>
          </w:tcPr>
          <w:p w14:paraId="6CA6E830" w14:textId="77777777" w:rsidR="008822AB" w:rsidRDefault="00F535F9">
            <w:pPr>
              <w:jc w:val="center"/>
              <w:rPr>
                <w:highlight w:val="yellow"/>
              </w:rPr>
            </w:pPr>
            <w:r>
              <w:lastRenderedPageBreak/>
              <w:t>8</w:t>
            </w:r>
          </w:p>
        </w:tc>
        <w:tc>
          <w:tcPr>
            <w:tcW w:w="3434" w:type="dxa"/>
          </w:tcPr>
          <w:p w14:paraId="5A266748" w14:textId="77777777" w:rsidR="008822AB" w:rsidRDefault="00F535F9">
            <w:pPr>
              <w:jc w:val="both"/>
            </w:pPr>
            <w:r>
              <w:t xml:space="preserve">Інше, гривень </w:t>
            </w:r>
          </w:p>
          <w:p w14:paraId="0E551A17" w14:textId="77777777" w:rsidR="008822AB" w:rsidRDefault="00F535F9">
            <w:pPr>
              <w:jc w:val="both"/>
            </w:pPr>
            <w:r>
              <w:t xml:space="preserve">1: ознайомлення із </w:t>
            </w:r>
            <w:proofErr w:type="spellStart"/>
            <w:r>
              <w:t>проєктом</w:t>
            </w:r>
            <w:proofErr w:type="spellEnd"/>
            <w:r>
              <w:t xml:space="preserve"> регуляторного </w:t>
            </w:r>
            <w:proofErr w:type="spellStart"/>
            <w:r>
              <w:t>акта</w:t>
            </w:r>
            <w:proofErr w:type="spellEnd"/>
            <w:r>
              <w:t xml:space="preserve"> -  1 год.</w:t>
            </w:r>
          </w:p>
          <w:p w14:paraId="71D68B2A" w14:textId="77777777" w:rsidR="008822AB" w:rsidRDefault="00F535F9">
            <w:pPr>
              <w:jc w:val="both"/>
              <w:rPr>
                <w:highlight w:val="yellow"/>
              </w:rPr>
            </w:pPr>
            <w:r>
              <w:t xml:space="preserve">2: вартість 1 години роботи, яка відповідно до Закону України </w:t>
            </w:r>
            <w:r>
              <w:br/>
              <w:t>«Про Державний бюджет України на 2024 рік», з 1 січня 2024 року становить – 42,60 гривні.</w:t>
            </w:r>
          </w:p>
        </w:tc>
        <w:tc>
          <w:tcPr>
            <w:tcW w:w="1985" w:type="dxa"/>
          </w:tcPr>
          <w:p w14:paraId="4EA5CDE8" w14:textId="77777777" w:rsidR="008822AB" w:rsidRDefault="00F535F9">
            <w:pPr>
              <w:jc w:val="center"/>
            </w:pPr>
            <w:r>
              <w:t xml:space="preserve">1*2 = 42,60 </w:t>
            </w:r>
          </w:p>
          <w:p w14:paraId="49D91CAA" w14:textId="77777777" w:rsidR="008822AB" w:rsidRDefault="008822AB">
            <w:pPr>
              <w:jc w:val="center"/>
            </w:pPr>
          </w:p>
        </w:tc>
        <w:tc>
          <w:tcPr>
            <w:tcW w:w="2545" w:type="dxa"/>
          </w:tcPr>
          <w:p w14:paraId="292D885D" w14:textId="77777777" w:rsidR="008822AB" w:rsidRDefault="00F535F9">
            <w:pPr>
              <w:jc w:val="center"/>
            </w:pPr>
            <w:r>
              <w:t>-</w:t>
            </w:r>
          </w:p>
        </w:tc>
      </w:tr>
      <w:tr w:rsidR="008822AB" w14:paraId="60B5E3F5" w14:textId="77777777" w:rsidTr="00A2359D">
        <w:tc>
          <w:tcPr>
            <w:tcW w:w="1664" w:type="dxa"/>
          </w:tcPr>
          <w:p w14:paraId="58171636" w14:textId="77777777" w:rsidR="008822AB" w:rsidRDefault="00F535F9">
            <w:pPr>
              <w:jc w:val="center"/>
            </w:pPr>
            <w:r>
              <w:t>9</w:t>
            </w:r>
          </w:p>
        </w:tc>
        <w:tc>
          <w:tcPr>
            <w:tcW w:w="3434" w:type="dxa"/>
          </w:tcPr>
          <w:p w14:paraId="08BBE951" w14:textId="77777777" w:rsidR="008822AB" w:rsidRDefault="00F535F9">
            <w:pPr>
              <w:jc w:val="both"/>
            </w:pPr>
            <w:r>
              <w:t>РАЗОМ (сума рядків: 1 + 2 + 3 + 4 + 5 + 6 + 7 + 8),</w:t>
            </w:r>
          </w:p>
          <w:p w14:paraId="2BF277C8" w14:textId="77777777" w:rsidR="008822AB" w:rsidRDefault="00F535F9">
            <w:pPr>
              <w:jc w:val="both"/>
            </w:pPr>
            <w:r>
              <w:t>гривень</w:t>
            </w:r>
          </w:p>
        </w:tc>
        <w:tc>
          <w:tcPr>
            <w:tcW w:w="1985" w:type="dxa"/>
          </w:tcPr>
          <w:p w14:paraId="0FEA05B5" w14:textId="65D82277" w:rsidR="008822AB" w:rsidRDefault="00F535F9">
            <w:pPr>
              <w:jc w:val="center"/>
            </w:pPr>
            <w:r>
              <w:t>3 млн 586 тис</w:t>
            </w:r>
            <w:r w:rsidR="00A2359D">
              <w:t xml:space="preserve"> </w:t>
            </w:r>
            <w:r>
              <w:t>грн</w:t>
            </w:r>
          </w:p>
        </w:tc>
        <w:tc>
          <w:tcPr>
            <w:tcW w:w="2545" w:type="dxa"/>
          </w:tcPr>
          <w:p w14:paraId="1FE9A043" w14:textId="69BF406A" w:rsidR="008822AB" w:rsidRDefault="00F535F9">
            <w:pPr>
              <w:jc w:val="center"/>
            </w:pPr>
            <w:r>
              <w:t>5 млн 930 тис</w:t>
            </w:r>
            <w:r w:rsidR="00A2359D">
              <w:t xml:space="preserve"> </w:t>
            </w:r>
            <w:r>
              <w:t>грн</w:t>
            </w:r>
          </w:p>
        </w:tc>
      </w:tr>
      <w:tr w:rsidR="008822AB" w14:paraId="7A74F9A2" w14:textId="77777777" w:rsidTr="00A2359D">
        <w:tc>
          <w:tcPr>
            <w:tcW w:w="1664" w:type="dxa"/>
          </w:tcPr>
          <w:p w14:paraId="3CF721FE" w14:textId="77777777" w:rsidR="008822AB" w:rsidRDefault="00F535F9">
            <w:pPr>
              <w:jc w:val="center"/>
            </w:pPr>
            <w:r>
              <w:t>10</w:t>
            </w:r>
          </w:p>
        </w:tc>
        <w:tc>
          <w:tcPr>
            <w:tcW w:w="3434" w:type="dxa"/>
          </w:tcPr>
          <w:p w14:paraId="6FDFEE01" w14:textId="77777777" w:rsidR="008822AB" w:rsidRDefault="00F535F9">
            <w:pPr>
              <w:jc w:val="both"/>
            </w:pPr>
            <w:r>
              <w:t>Кількість суб’єктів господарювання великого та середнього підприємництва, на яких буде поширено регулювання, одиниць</w:t>
            </w:r>
          </w:p>
        </w:tc>
        <w:tc>
          <w:tcPr>
            <w:tcW w:w="1985" w:type="dxa"/>
          </w:tcPr>
          <w:p w14:paraId="7CBA894E" w14:textId="77777777" w:rsidR="008822AB" w:rsidRDefault="00F535F9">
            <w:pPr>
              <w:jc w:val="center"/>
            </w:pPr>
            <w:r>
              <w:t>250</w:t>
            </w:r>
          </w:p>
        </w:tc>
        <w:tc>
          <w:tcPr>
            <w:tcW w:w="2545" w:type="dxa"/>
          </w:tcPr>
          <w:p w14:paraId="1B3279BD" w14:textId="77777777" w:rsidR="008822AB" w:rsidRDefault="00F535F9">
            <w:pPr>
              <w:jc w:val="center"/>
            </w:pPr>
            <w:r>
              <w:t>250</w:t>
            </w:r>
          </w:p>
        </w:tc>
      </w:tr>
      <w:tr w:rsidR="008822AB" w14:paraId="05C1F8BA" w14:textId="77777777" w:rsidTr="00A2359D">
        <w:tc>
          <w:tcPr>
            <w:tcW w:w="1664" w:type="dxa"/>
          </w:tcPr>
          <w:p w14:paraId="7499C1F8" w14:textId="77777777" w:rsidR="008822AB" w:rsidRDefault="00F535F9">
            <w:pPr>
              <w:jc w:val="center"/>
            </w:pPr>
            <w:r>
              <w:t>11</w:t>
            </w:r>
          </w:p>
        </w:tc>
        <w:tc>
          <w:tcPr>
            <w:tcW w:w="3434" w:type="dxa"/>
          </w:tcPr>
          <w:p w14:paraId="49B34CB1" w14:textId="77777777" w:rsidR="008822AB" w:rsidRDefault="00F535F9">
            <w:pPr>
              <w:jc w:val="both"/>
            </w:pPr>
            <w:r>
              <w:t>Сумарні витрати суб’єктів господарювання великого та середнього підприємництва, на виконання регулювання (вартість регулювання) (рядок 9 х рядок 10), гривень</w:t>
            </w:r>
          </w:p>
        </w:tc>
        <w:tc>
          <w:tcPr>
            <w:tcW w:w="1985" w:type="dxa"/>
          </w:tcPr>
          <w:p w14:paraId="7E91F70B" w14:textId="71D5D631" w:rsidR="008822AB" w:rsidRDefault="00F535F9">
            <w:pPr>
              <w:jc w:val="center"/>
            </w:pPr>
            <w:r>
              <w:t xml:space="preserve">896 млн </w:t>
            </w:r>
            <w:r>
              <w:br/>
              <w:t>500 тис</w:t>
            </w:r>
            <w:r w:rsidR="00A2359D">
              <w:t xml:space="preserve"> </w:t>
            </w:r>
            <w:r>
              <w:t>грн</w:t>
            </w:r>
          </w:p>
        </w:tc>
        <w:tc>
          <w:tcPr>
            <w:tcW w:w="2545" w:type="dxa"/>
          </w:tcPr>
          <w:p w14:paraId="40BF4B8B" w14:textId="1778A343" w:rsidR="008822AB" w:rsidRDefault="00F535F9">
            <w:pPr>
              <w:jc w:val="center"/>
            </w:pPr>
            <w:r>
              <w:t xml:space="preserve">4 млрд 482 млн </w:t>
            </w:r>
            <w:r>
              <w:br/>
              <w:t>500 тис грн</w:t>
            </w:r>
          </w:p>
        </w:tc>
      </w:tr>
    </w:tbl>
    <w:p w14:paraId="7D6FBA41" w14:textId="77777777" w:rsidR="008822AB" w:rsidRDefault="008822AB">
      <w:pPr>
        <w:jc w:val="center"/>
        <w:rPr>
          <w:sz w:val="8"/>
          <w:szCs w:val="28"/>
        </w:rPr>
      </w:pPr>
    </w:p>
    <w:p w14:paraId="424942C7" w14:textId="77777777" w:rsidR="008822AB" w:rsidRDefault="00F535F9">
      <w:pPr>
        <w:jc w:val="both"/>
        <w:rPr>
          <w:rFonts w:ascii="Times New Roman" w:hAnsi="Times New Roman" w:cs="Times New Roman"/>
          <w:sz w:val="28"/>
          <w:szCs w:val="28"/>
        </w:rPr>
      </w:pPr>
      <w:r>
        <w:rPr>
          <w:rFonts w:ascii="Times New Roman" w:hAnsi="Times New Roman" w:cs="Times New Roman"/>
          <w:sz w:val="28"/>
          <w:szCs w:val="28"/>
        </w:rPr>
        <w:t>Розрахунок відповідних витрат на одного суб’єкта господарювання</w:t>
      </w:r>
    </w:p>
    <w:p w14:paraId="0F93AD2E" w14:textId="77777777" w:rsidR="008822AB" w:rsidRDefault="008822AB">
      <w:pPr>
        <w:jc w:val="both"/>
        <w:rPr>
          <w:sz w:val="2"/>
          <w:szCs w:val="28"/>
        </w:rPr>
      </w:pPr>
    </w:p>
    <w:tbl>
      <w:tblPr>
        <w:tblStyle w:val="aa"/>
        <w:tblW w:w="0" w:type="auto"/>
        <w:tblLook w:val="04A0" w:firstRow="1" w:lastRow="0" w:firstColumn="1" w:lastColumn="0" w:noHBand="0" w:noVBand="1"/>
      </w:tblPr>
      <w:tblGrid>
        <w:gridCol w:w="3244"/>
        <w:gridCol w:w="2128"/>
        <w:gridCol w:w="2128"/>
        <w:gridCol w:w="2128"/>
      </w:tblGrid>
      <w:tr w:rsidR="008822AB" w14:paraId="59B64BAF" w14:textId="77777777">
        <w:tc>
          <w:tcPr>
            <w:tcW w:w="4390" w:type="dxa"/>
          </w:tcPr>
          <w:p w14:paraId="2F676BDE" w14:textId="77777777" w:rsidR="008822AB" w:rsidRDefault="00F535F9">
            <w:pPr>
              <w:jc w:val="center"/>
            </w:pPr>
            <w:r>
              <w:t xml:space="preserve">Вид витрат </w:t>
            </w:r>
            <w:r>
              <w:br/>
              <w:t>(по 1 учаснику ринку природного газу)</w:t>
            </w:r>
          </w:p>
        </w:tc>
        <w:tc>
          <w:tcPr>
            <w:tcW w:w="2126" w:type="dxa"/>
          </w:tcPr>
          <w:p w14:paraId="2DA1F94B" w14:textId="77777777" w:rsidR="008822AB" w:rsidRDefault="00F535F9">
            <w:pPr>
              <w:jc w:val="center"/>
            </w:pPr>
            <w:r>
              <w:t>У перший рік</w:t>
            </w:r>
          </w:p>
        </w:tc>
        <w:tc>
          <w:tcPr>
            <w:tcW w:w="1276" w:type="dxa"/>
          </w:tcPr>
          <w:p w14:paraId="39E57D53" w14:textId="453D6182" w:rsidR="008822AB" w:rsidRDefault="00F535F9">
            <w:pPr>
              <w:jc w:val="center"/>
            </w:pPr>
            <w:r>
              <w:t xml:space="preserve">Періодичні </w:t>
            </w:r>
            <w:r w:rsidR="00A2359D">
              <w:br/>
            </w:r>
            <w:r>
              <w:t>(за рік)</w:t>
            </w:r>
          </w:p>
        </w:tc>
        <w:tc>
          <w:tcPr>
            <w:tcW w:w="1836" w:type="dxa"/>
          </w:tcPr>
          <w:p w14:paraId="3405B324" w14:textId="77777777" w:rsidR="008822AB" w:rsidRDefault="00F535F9">
            <w:pPr>
              <w:jc w:val="center"/>
            </w:pPr>
            <w:r>
              <w:t>Витрати за п’ять років</w:t>
            </w:r>
          </w:p>
        </w:tc>
      </w:tr>
      <w:tr w:rsidR="008822AB" w14:paraId="4663D13B" w14:textId="77777777">
        <w:tc>
          <w:tcPr>
            <w:tcW w:w="4390" w:type="dxa"/>
          </w:tcPr>
          <w:p w14:paraId="41827016" w14:textId="77777777" w:rsidR="008822AB" w:rsidRDefault="00F535F9">
            <w:pPr>
              <w:jc w:val="both"/>
            </w:pPr>
            <w:r>
              <w:lastRenderedPageBreak/>
              <w:t>Витрати на придбання основних фондів, обладнання та приладів, сервісне обслуговування, навчання/підвищення кваліфікації персоналу тощо</w:t>
            </w:r>
          </w:p>
        </w:tc>
        <w:tc>
          <w:tcPr>
            <w:tcW w:w="2126" w:type="dxa"/>
          </w:tcPr>
          <w:p w14:paraId="4412CAF7" w14:textId="347A24C6" w:rsidR="008822AB" w:rsidRDefault="00F535F9">
            <w:pPr>
              <w:jc w:val="both"/>
            </w:pPr>
            <w:r>
              <w:t>Витрати на навчання спеціалізованих експертів  – 266 тис</w:t>
            </w:r>
            <w:r w:rsidR="00A2359D">
              <w:t xml:space="preserve"> </w:t>
            </w:r>
            <w:r>
              <w:t>грн</w:t>
            </w:r>
          </w:p>
          <w:p w14:paraId="200150CE" w14:textId="77777777" w:rsidR="008822AB" w:rsidRDefault="008822AB">
            <w:pPr>
              <w:jc w:val="both"/>
            </w:pPr>
          </w:p>
        </w:tc>
        <w:tc>
          <w:tcPr>
            <w:tcW w:w="1276" w:type="dxa"/>
          </w:tcPr>
          <w:p w14:paraId="6D85B7F7" w14:textId="7E0D4F5E" w:rsidR="008822AB" w:rsidRDefault="00F535F9">
            <w:pPr>
              <w:jc w:val="both"/>
            </w:pPr>
            <w:r>
              <w:t>Витрати на навчання спеціалізованих експертів – 266 тис</w:t>
            </w:r>
            <w:r w:rsidR="00A2359D">
              <w:t xml:space="preserve"> </w:t>
            </w:r>
            <w:r>
              <w:t>грн</w:t>
            </w:r>
          </w:p>
          <w:p w14:paraId="3DEF635C" w14:textId="77777777" w:rsidR="008822AB" w:rsidRDefault="008822AB">
            <w:pPr>
              <w:jc w:val="both"/>
            </w:pPr>
          </w:p>
        </w:tc>
        <w:tc>
          <w:tcPr>
            <w:tcW w:w="1836" w:type="dxa"/>
          </w:tcPr>
          <w:p w14:paraId="23C3982A" w14:textId="50319CBA" w:rsidR="008822AB" w:rsidRDefault="00F535F9">
            <w:pPr>
              <w:jc w:val="both"/>
            </w:pPr>
            <w:r>
              <w:t>* Витрати на навчання спеціалізованих експертів  –  266 тис</w:t>
            </w:r>
            <w:r w:rsidR="00A2359D">
              <w:t xml:space="preserve"> </w:t>
            </w:r>
            <w:r>
              <w:t>грн</w:t>
            </w:r>
          </w:p>
          <w:p w14:paraId="21B151A3" w14:textId="77777777" w:rsidR="008822AB" w:rsidRDefault="00F535F9">
            <w:pPr>
              <w:jc w:val="both"/>
            </w:pPr>
            <w:r>
              <w:t>* із урахуванням разових витрат, які будуть лише протягом першого року.</w:t>
            </w:r>
          </w:p>
          <w:p w14:paraId="2A958D8B" w14:textId="77777777" w:rsidR="008822AB" w:rsidRDefault="008822AB">
            <w:pPr>
              <w:jc w:val="both"/>
            </w:pPr>
          </w:p>
        </w:tc>
      </w:tr>
    </w:tbl>
    <w:p w14:paraId="7E5EA610" w14:textId="77777777" w:rsidR="008822AB" w:rsidRDefault="008822AB">
      <w:pPr>
        <w:jc w:val="both"/>
        <w:rPr>
          <w:sz w:val="28"/>
          <w:szCs w:val="28"/>
        </w:rPr>
      </w:pPr>
    </w:p>
    <w:tbl>
      <w:tblPr>
        <w:tblStyle w:val="aa"/>
        <w:tblW w:w="0" w:type="auto"/>
        <w:tblLook w:val="04A0" w:firstRow="1" w:lastRow="0" w:firstColumn="1" w:lastColumn="0" w:noHBand="0" w:noVBand="1"/>
      </w:tblPr>
      <w:tblGrid>
        <w:gridCol w:w="4171"/>
        <w:gridCol w:w="3206"/>
        <w:gridCol w:w="2251"/>
      </w:tblGrid>
      <w:tr w:rsidR="008822AB" w14:paraId="66E60200" w14:textId="77777777">
        <w:tc>
          <w:tcPr>
            <w:tcW w:w="4205" w:type="dxa"/>
          </w:tcPr>
          <w:p w14:paraId="1015A7A8" w14:textId="77777777" w:rsidR="008822AB" w:rsidRDefault="00F535F9">
            <w:pPr>
              <w:jc w:val="both"/>
            </w:pPr>
            <w:r>
              <w:t>Вид витрат (1 учаснику ринку природного газу)</w:t>
            </w:r>
          </w:p>
        </w:tc>
        <w:tc>
          <w:tcPr>
            <w:tcW w:w="3161" w:type="dxa"/>
          </w:tcPr>
          <w:p w14:paraId="29CD849E" w14:textId="77777777" w:rsidR="008822AB" w:rsidRDefault="00F535F9">
            <w:pPr>
              <w:jc w:val="both"/>
            </w:pPr>
            <w:r>
              <w:t>Витрати на сплату податків та зборів (змінених/нововведених) (за рік)</w:t>
            </w:r>
          </w:p>
        </w:tc>
        <w:tc>
          <w:tcPr>
            <w:tcW w:w="2262" w:type="dxa"/>
          </w:tcPr>
          <w:p w14:paraId="4C6557CC" w14:textId="77777777" w:rsidR="008822AB" w:rsidRDefault="00F535F9">
            <w:pPr>
              <w:jc w:val="both"/>
            </w:pPr>
            <w:r>
              <w:t>Витрати за п’ять років</w:t>
            </w:r>
          </w:p>
        </w:tc>
      </w:tr>
      <w:tr w:rsidR="008822AB" w14:paraId="5801C7D2" w14:textId="77777777">
        <w:tc>
          <w:tcPr>
            <w:tcW w:w="4205" w:type="dxa"/>
          </w:tcPr>
          <w:p w14:paraId="20E7B27D" w14:textId="77777777" w:rsidR="008822AB" w:rsidRDefault="00F535F9">
            <w:pPr>
              <w:jc w:val="both"/>
            </w:pPr>
            <w:r>
              <w:t>Податки та збори (зміна розміру податків/зборів, виникнення необхідності у сплаті податків/зборів)</w:t>
            </w:r>
          </w:p>
        </w:tc>
        <w:tc>
          <w:tcPr>
            <w:tcW w:w="3161" w:type="dxa"/>
          </w:tcPr>
          <w:p w14:paraId="73B71BE1" w14:textId="4CE1890F" w:rsidR="008822AB" w:rsidRDefault="00F535F9">
            <w:pPr>
              <w:jc w:val="both"/>
            </w:pPr>
            <w:r>
              <w:t>320 тис грн – податок ЄСВ</w:t>
            </w:r>
          </w:p>
          <w:p w14:paraId="52B588F6" w14:textId="77777777" w:rsidR="008822AB" w:rsidRDefault="00F535F9">
            <w:pPr>
              <w:jc w:val="both"/>
            </w:pPr>
            <w:r>
              <w:t xml:space="preserve">* При середній заробітній платі працівника експертної організації 18 </w:t>
            </w:r>
            <w:proofErr w:type="spellStart"/>
            <w:r>
              <w:t>тис.грн</w:t>
            </w:r>
            <w:proofErr w:type="spellEnd"/>
          </w:p>
          <w:p w14:paraId="195439E2" w14:textId="45217BEF" w:rsidR="008822AB" w:rsidRDefault="00F535F9">
            <w:pPr>
              <w:jc w:val="both"/>
            </w:pPr>
            <w:r>
              <w:t>При навчанні у вартості 2 тис</w:t>
            </w:r>
            <w:r w:rsidR="00A2359D">
              <w:t xml:space="preserve"> </w:t>
            </w:r>
            <w:r>
              <w:t>грн за 1 семестр</w:t>
            </w:r>
          </w:p>
        </w:tc>
        <w:tc>
          <w:tcPr>
            <w:tcW w:w="2262" w:type="dxa"/>
          </w:tcPr>
          <w:p w14:paraId="4F3D57E3" w14:textId="77777777" w:rsidR="008822AB" w:rsidRDefault="00F535F9">
            <w:pPr>
              <w:jc w:val="both"/>
            </w:pPr>
            <w:r>
              <w:t xml:space="preserve">* 1,6 млн грн </w:t>
            </w:r>
          </w:p>
          <w:p w14:paraId="7F616F8F" w14:textId="77777777" w:rsidR="008822AB" w:rsidRDefault="00F535F9">
            <w:pPr>
              <w:jc w:val="both"/>
            </w:pPr>
            <w:r>
              <w:t>*При середній заробітній платі працівника експертної організації.</w:t>
            </w:r>
          </w:p>
        </w:tc>
      </w:tr>
    </w:tbl>
    <w:p w14:paraId="575B9B54" w14:textId="77777777" w:rsidR="008822AB" w:rsidRDefault="008822AB">
      <w:pPr>
        <w:jc w:val="both"/>
        <w:rPr>
          <w:sz w:val="28"/>
          <w:szCs w:val="28"/>
        </w:rPr>
      </w:pPr>
    </w:p>
    <w:tbl>
      <w:tblPr>
        <w:tblStyle w:val="aa"/>
        <w:tblW w:w="0" w:type="auto"/>
        <w:tblLook w:val="04A0" w:firstRow="1" w:lastRow="0" w:firstColumn="1" w:lastColumn="0" w:noHBand="0" w:noVBand="1"/>
      </w:tblPr>
      <w:tblGrid>
        <w:gridCol w:w="3256"/>
        <w:gridCol w:w="1842"/>
        <w:gridCol w:w="1843"/>
        <w:gridCol w:w="1134"/>
        <w:gridCol w:w="1553"/>
      </w:tblGrid>
      <w:tr w:rsidR="008822AB" w14:paraId="209CC133" w14:textId="77777777">
        <w:tc>
          <w:tcPr>
            <w:tcW w:w="3256" w:type="dxa"/>
          </w:tcPr>
          <w:p w14:paraId="7062CFC3" w14:textId="77777777" w:rsidR="008822AB" w:rsidRDefault="00F535F9">
            <w:pPr>
              <w:jc w:val="both"/>
            </w:pPr>
            <w:r>
              <w:t>Вид витрат</w:t>
            </w:r>
          </w:p>
        </w:tc>
        <w:tc>
          <w:tcPr>
            <w:tcW w:w="1842" w:type="dxa"/>
          </w:tcPr>
          <w:p w14:paraId="19C95B69" w14:textId="77777777" w:rsidR="008822AB" w:rsidRDefault="00F535F9">
            <w:pPr>
              <w:jc w:val="both"/>
            </w:pPr>
            <w:r>
              <w:t xml:space="preserve">Витрати* на ведення обліку, підготовку та подання звітності </w:t>
            </w:r>
            <w:r>
              <w:br/>
              <w:t>(за рік)</w:t>
            </w:r>
          </w:p>
        </w:tc>
        <w:tc>
          <w:tcPr>
            <w:tcW w:w="1843" w:type="dxa"/>
          </w:tcPr>
          <w:p w14:paraId="5CC49074" w14:textId="77777777" w:rsidR="008822AB" w:rsidRDefault="00F535F9">
            <w:pPr>
              <w:jc w:val="both"/>
            </w:pPr>
            <w:r>
              <w:t>Витрати на оплату штрафних санкцій за рік</w:t>
            </w:r>
          </w:p>
        </w:tc>
        <w:tc>
          <w:tcPr>
            <w:tcW w:w="1134" w:type="dxa"/>
          </w:tcPr>
          <w:p w14:paraId="7BE68CA7" w14:textId="77777777" w:rsidR="008822AB" w:rsidRDefault="00F535F9">
            <w:pPr>
              <w:jc w:val="both"/>
            </w:pPr>
            <w:r>
              <w:t>Разом за рік</w:t>
            </w:r>
          </w:p>
        </w:tc>
        <w:tc>
          <w:tcPr>
            <w:tcW w:w="1553" w:type="dxa"/>
          </w:tcPr>
          <w:p w14:paraId="56AECCB1" w14:textId="77777777" w:rsidR="008822AB" w:rsidRDefault="00F535F9">
            <w:pPr>
              <w:jc w:val="both"/>
            </w:pPr>
            <w:r>
              <w:t>Витрати за</w:t>
            </w:r>
          </w:p>
          <w:p w14:paraId="0AEF7D0B" w14:textId="77777777" w:rsidR="008822AB" w:rsidRDefault="00F535F9">
            <w:pPr>
              <w:jc w:val="both"/>
            </w:pPr>
            <w:r>
              <w:t>п’ять років</w:t>
            </w:r>
          </w:p>
        </w:tc>
      </w:tr>
      <w:tr w:rsidR="008822AB" w14:paraId="599CE7F5" w14:textId="77777777">
        <w:tc>
          <w:tcPr>
            <w:tcW w:w="3256" w:type="dxa"/>
          </w:tcPr>
          <w:p w14:paraId="38AC8FD4" w14:textId="77777777" w:rsidR="008822AB" w:rsidRDefault="00F535F9">
            <w:pPr>
              <w:spacing w:after="0" w:line="240" w:lineRule="auto"/>
              <w:contextualSpacing/>
              <w:jc w:val="both"/>
            </w:pPr>
            <w:r>
              <w:lastRenderedPageBreak/>
              <w:t>Витрати, пов’язані із</w:t>
            </w:r>
          </w:p>
          <w:p w14:paraId="4F168ABC" w14:textId="77777777" w:rsidR="008822AB" w:rsidRDefault="00F535F9">
            <w:pPr>
              <w:spacing w:after="0" w:line="240" w:lineRule="auto"/>
              <w:contextualSpacing/>
              <w:jc w:val="both"/>
            </w:pPr>
            <w:r>
              <w:t>веденням обліку, підготовкою та поданням звітності державним органам (витрати часу</w:t>
            </w:r>
          </w:p>
          <w:p w14:paraId="2ED53C85" w14:textId="77777777" w:rsidR="008822AB" w:rsidRDefault="00F535F9">
            <w:pPr>
              <w:spacing w:after="0" w:line="240" w:lineRule="auto"/>
              <w:contextualSpacing/>
              <w:jc w:val="both"/>
            </w:pPr>
            <w:r>
              <w:t>персоналу)</w:t>
            </w:r>
          </w:p>
        </w:tc>
        <w:tc>
          <w:tcPr>
            <w:tcW w:w="1842" w:type="dxa"/>
          </w:tcPr>
          <w:p w14:paraId="457F7536" w14:textId="77777777" w:rsidR="008822AB" w:rsidRDefault="00F535F9" w:rsidP="00A771E6">
            <w:pPr>
              <w:jc w:val="center"/>
            </w:pPr>
            <w:r>
              <w:t>-</w:t>
            </w:r>
          </w:p>
        </w:tc>
        <w:tc>
          <w:tcPr>
            <w:tcW w:w="1843" w:type="dxa"/>
          </w:tcPr>
          <w:p w14:paraId="45C0699D" w14:textId="77777777" w:rsidR="008822AB" w:rsidRDefault="00F535F9" w:rsidP="00A771E6">
            <w:pPr>
              <w:jc w:val="center"/>
            </w:pPr>
            <w:r>
              <w:t>-</w:t>
            </w:r>
          </w:p>
        </w:tc>
        <w:tc>
          <w:tcPr>
            <w:tcW w:w="1134" w:type="dxa"/>
          </w:tcPr>
          <w:p w14:paraId="01A09371" w14:textId="77777777" w:rsidR="008822AB" w:rsidRDefault="00F535F9" w:rsidP="00A771E6">
            <w:pPr>
              <w:jc w:val="center"/>
            </w:pPr>
            <w:r>
              <w:t>-</w:t>
            </w:r>
          </w:p>
        </w:tc>
        <w:tc>
          <w:tcPr>
            <w:tcW w:w="1553" w:type="dxa"/>
          </w:tcPr>
          <w:p w14:paraId="0844FCA5" w14:textId="77777777" w:rsidR="008822AB" w:rsidRDefault="00F535F9" w:rsidP="00A771E6">
            <w:pPr>
              <w:jc w:val="center"/>
            </w:pPr>
            <w:r>
              <w:t>-</w:t>
            </w:r>
          </w:p>
        </w:tc>
      </w:tr>
    </w:tbl>
    <w:p w14:paraId="737B992D" w14:textId="7A83EEDB" w:rsidR="008822AB" w:rsidRPr="00A771E6" w:rsidRDefault="008822AB">
      <w:pPr>
        <w:jc w:val="both"/>
        <w:rPr>
          <w:sz w:val="2"/>
          <w:szCs w:val="2"/>
        </w:rPr>
      </w:pPr>
    </w:p>
    <w:p w14:paraId="67B03C8B" w14:textId="77777777" w:rsidR="008822AB" w:rsidRPr="00A771E6" w:rsidRDefault="00F535F9">
      <w:pPr>
        <w:jc w:val="both"/>
        <w:rPr>
          <w:rFonts w:ascii="Times New Roman" w:hAnsi="Times New Roman" w:cs="Times New Roman"/>
          <w:sz w:val="8"/>
          <w:szCs w:val="8"/>
        </w:rPr>
      </w:pPr>
      <w:r>
        <w:rPr>
          <w:sz w:val="28"/>
          <w:szCs w:val="28"/>
        </w:rPr>
        <w:t xml:space="preserve">* </w:t>
      </w:r>
      <w:r>
        <w:rPr>
          <w:rFonts w:ascii="Times New Roman" w:hAnsi="Times New Roman" w:cs="Times New Roman"/>
          <w:sz w:val="28"/>
          <w:szCs w:val="28"/>
        </w:rPr>
        <w:t>Вартість витрат, пов’язаних із підготовкою та поданням звітності державним органам, визначається шляхом множення фактичних витрат часу персоналу на заробітну плату спеціаліста відповідної кваліфікації).</w:t>
      </w:r>
      <w:r>
        <w:rPr>
          <w:rFonts w:ascii="Times New Roman" w:hAnsi="Times New Roman" w:cs="Times New Roman"/>
          <w:sz w:val="28"/>
          <w:szCs w:val="28"/>
        </w:rPr>
        <w:cr/>
      </w:r>
    </w:p>
    <w:tbl>
      <w:tblPr>
        <w:tblStyle w:val="aa"/>
        <w:tblW w:w="0" w:type="auto"/>
        <w:tblLook w:val="04A0" w:firstRow="1" w:lastRow="0" w:firstColumn="1" w:lastColumn="0" w:noHBand="0" w:noVBand="1"/>
      </w:tblPr>
      <w:tblGrid>
        <w:gridCol w:w="2351"/>
        <w:gridCol w:w="2173"/>
        <w:gridCol w:w="1783"/>
        <w:gridCol w:w="1616"/>
        <w:gridCol w:w="1705"/>
      </w:tblGrid>
      <w:tr w:rsidR="008822AB" w14:paraId="40E4F201" w14:textId="77777777">
        <w:tc>
          <w:tcPr>
            <w:tcW w:w="2351" w:type="dxa"/>
          </w:tcPr>
          <w:p w14:paraId="6F0FA198" w14:textId="77777777" w:rsidR="008822AB" w:rsidRDefault="00F535F9">
            <w:pPr>
              <w:jc w:val="both"/>
            </w:pPr>
            <w:r>
              <w:t>Вид витрат</w:t>
            </w:r>
          </w:p>
        </w:tc>
        <w:tc>
          <w:tcPr>
            <w:tcW w:w="2173" w:type="dxa"/>
          </w:tcPr>
          <w:p w14:paraId="45B74326" w14:textId="77777777" w:rsidR="008822AB" w:rsidRDefault="00F535F9">
            <w:pPr>
              <w:jc w:val="both"/>
            </w:pPr>
            <w:r>
              <w:t>Витрати* на адміністрування заходів державного нагляду (контролю) (за рік)</w:t>
            </w:r>
          </w:p>
        </w:tc>
        <w:tc>
          <w:tcPr>
            <w:tcW w:w="1783" w:type="dxa"/>
          </w:tcPr>
          <w:p w14:paraId="2297D742" w14:textId="77777777" w:rsidR="008822AB" w:rsidRDefault="00F535F9">
            <w:pPr>
              <w:jc w:val="both"/>
            </w:pPr>
            <w:r>
              <w:t xml:space="preserve">Витрати на оплату штрафних санкцій та усунення виявлених порушень </w:t>
            </w:r>
            <w:r>
              <w:br/>
              <w:t>(за рік)</w:t>
            </w:r>
          </w:p>
        </w:tc>
        <w:tc>
          <w:tcPr>
            <w:tcW w:w="1616" w:type="dxa"/>
          </w:tcPr>
          <w:p w14:paraId="3629B946" w14:textId="77777777" w:rsidR="008822AB" w:rsidRDefault="00F535F9">
            <w:pPr>
              <w:jc w:val="both"/>
            </w:pPr>
            <w:r>
              <w:t>Разом за рік</w:t>
            </w:r>
          </w:p>
        </w:tc>
        <w:tc>
          <w:tcPr>
            <w:tcW w:w="1705" w:type="dxa"/>
          </w:tcPr>
          <w:p w14:paraId="79B5720A" w14:textId="77777777" w:rsidR="008822AB" w:rsidRDefault="00F535F9">
            <w:pPr>
              <w:jc w:val="both"/>
            </w:pPr>
            <w:r>
              <w:t>Витрати за п’ять років</w:t>
            </w:r>
          </w:p>
        </w:tc>
      </w:tr>
      <w:tr w:rsidR="008822AB" w14:paraId="6C2F8EFA" w14:textId="77777777">
        <w:tc>
          <w:tcPr>
            <w:tcW w:w="2351" w:type="dxa"/>
          </w:tcPr>
          <w:p w14:paraId="2A24DA52" w14:textId="77777777" w:rsidR="008822AB" w:rsidRDefault="00F535F9">
            <w:pPr>
              <w:jc w:val="both"/>
            </w:pPr>
            <w:r>
              <w:t>Витрати, пов’язані з адмініструванням заходів державного нагляду (контролю) (перевірок, штрафних санкцій, виконання рішень/ приписів тощо)</w:t>
            </w:r>
          </w:p>
        </w:tc>
        <w:tc>
          <w:tcPr>
            <w:tcW w:w="2173" w:type="dxa"/>
          </w:tcPr>
          <w:p w14:paraId="62D839FA" w14:textId="77777777" w:rsidR="008822AB" w:rsidRDefault="00F535F9" w:rsidP="00A771E6">
            <w:pPr>
              <w:jc w:val="center"/>
            </w:pPr>
            <w:r>
              <w:t>-</w:t>
            </w:r>
          </w:p>
        </w:tc>
        <w:tc>
          <w:tcPr>
            <w:tcW w:w="1783" w:type="dxa"/>
          </w:tcPr>
          <w:p w14:paraId="1C3522E2" w14:textId="77777777" w:rsidR="008822AB" w:rsidRDefault="00F535F9" w:rsidP="00A771E6">
            <w:pPr>
              <w:jc w:val="center"/>
            </w:pPr>
            <w:r>
              <w:t>-</w:t>
            </w:r>
          </w:p>
        </w:tc>
        <w:tc>
          <w:tcPr>
            <w:tcW w:w="1616" w:type="dxa"/>
          </w:tcPr>
          <w:p w14:paraId="3D8803A1" w14:textId="77777777" w:rsidR="008822AB" w:rsidRDefault="00F535F9" w:rsidP="00A771E6">
            <w:pPr>
              <w:jc w:val="center"/>
            </w:pPr>
            <w:r>
              <w:t>-</w:t>
            </w:r>
          </w:p>
        </w:tc>
        <w:tc>
          <w:tcPr>
            <w:tcW w:w="1705" w:type="dxa"/>
          </w:tcPr>
          <w:p w14:paraId="260014ED" w14:textId="77777777" w:rsidR="008822AB" w:rsidRDefault="00F535F9" w:rsidP="00A771E6">
            <w:pPr>
              <w:jc w:val="center"/>
            </w:pPr>
            <w:r>
              <w:t>-</w:t>
            </w:r>
          </w:p>
        </w:tc>
      </w:tr>
    </w:tbl>
    <w:p w14:paraId="778D0693" w14:textId="77777777" w:rsidR="008822AB" w:rsidRDefault="00F535F9">
      <w:pPr>
        <w:jc w:val="both"/>
        <w:rPr>
          <w:rFonts w:ascii="Times New Roman" w:hAnsi="Times New Roman" w:cs="Times New Roman"/>
          <w:sz w:val="28"/>
          <w:szCs w:val="28"/>
        </w:rPr>
      </w:pPr>
      <w:r>
        <w:rPr>
          <w:rFonts w:ascii="Times New Roman" w:hAnsi="Times New Roman" w:cs="Times New Roman"/>
          <w:sz w:val="28"/>
          <w:szCs w:val="28"/>
        </w:rPr>
        <w:t>* Вартість витрат, пов’язаних з адмініструванням заходів державного нагляду (контролю), визначається шляхом множення фактичних витрат часу персоналу на заробітну плату спеціаліста відповідної кваліфікації.</w:t>
      </w:r>
    </w:p>
    <w:p w14:paraId="78423C0C" w14:textId="77777777" w:rsidR="008822AB" w:rsidRDefault="008822AB">
      <w:pPr>
        <w:jc w:val="both"/>
        <w:rPr>
          <w:sz w:val="28"/>
          <w:szCs w:val="28"/>
        </w:rPr>
      </w:pPr>
    </w:p>
    <w:tbl>
      <w:tblPr>
        <w:tblStyle w:val="aa"/>
        <w:tblW w:w="0" w:type="auto"/>
        <w:tblLayout w:type="fixed"/>
        <w:tblLook w:val="04A0" w:firstRow="1" w:lastRow="0" w:firstColumn="1" w:lastColumn="0" w:noHBand="0" w:noVBand="1"/>
      </w:tblPr>
      <w:tblGrid>
        <w:gridCol w:w="2830"/>
        <w:gridCol w:w="1843"/>
        <w:gridCol w:w="1985"/>
        <w:gridCol w:w="1701"/>
        <w:gridCol w:w="1269"/>
      </w:tblGrid>
      <w:tr w:rsidR="008822AB" w14:paraId="3B5EDBF1" w14:textId="77777777">
        <w:tc>
          <w:tcPr>
            <w:tcW w:w="2830" w:type="dxa"/>
          </w:tcPr>
          <w:p w14:paraId="200681F0" w14:textId="77777777" w:rsidR="008822AB" w:rsidRDefault="00F535F9">
            <w:pPr>
              <w:jc w:val="both"/>
            </w:pPr>
            <w:r>
              <w:lastRenderedPageBreak/>
              <w:t>Вид витрат</w:t>
            </w:r>
          </w:p>
        </w:tc>
        <w:tc>
          <w:tcPr>
            <w:tcW w:w="1843" w:type="dxa"/>
          </w:tcPr>
          <w:p w14:paraId="34B3851E" w14:textId="77777777" w:rsidR="008822AB" w:rsidRDefault="00F535F9">
            <w:pPr>
              <w:jc w:val="both"/>
            </w:pPr>
            <w:r>
              <w:t>Витрати на проходження відповідних процедур (витрати часу, витрати на експертизи, тощо)</w:t>
            </w:r>
          </w:p>
        </w:tc>
        <w:tc>
          <w:tcPr>
            <w:tcW w:w="1985" w:type="dxa"/>
          </w:tcPr>
          <w:p w14:paraId="66069AD3" w14:textId="77777777" w:rsidR="008822AB" w:rsidRDefault="00F535F9">
            <w:pPr>
              <w:jc w:val="both"/>
            </w:pPr>
            <w:r>
              <w:t>Витрати безпосередньо на дозволи, ліцензії, сертифікати, страхові поліси (за рік - стартовий)</w:t>
            </w:r>
          </w:p>
        </w:tc>
        <w:tc>
          <w:tcPr>
            <w:tcW w:w="1701" w:type="dxa"/>
          </w:tcPr>
          <w:p w14:paraId="266E8312" w14:textId="77777777" w:rsidR="008822AB" w:rsidRDefault="00F535F9">
            <w:pPr>
              <w:jc w:val="both"/>
            </w:pPr>
            <w:r>
              <w:t>Разом за рік (стартовий)</w:t>
            </w:r>
          </w:p>
        </w:tc>
        <w:tc>
          <w:tcPr>
            <w:tcW w:w="1269" w:type="dxa"/>
          </w:tcPr>
          <w:p w14:paraId="78A70B06" w14:textId="77777777" w:rsidR="008822AB" w:rsidRDefault="00F535F9">
            <w:pPr>
              <w:jc w:val="both"/>
            </w:pPr>
            <w:r>
              <w:t>Витрати за п’ять років</w:t>
            </w:r>
          </w:p>
        </w:tc>
      </w:tr>
      <w:tr w:rsidR="008822AB" w14:paraId="6DDFE049" w14:textId="77777777">
        <w:tc>
          <w:tcPr>
            <w:tcW w:w="2830" w:type="dxa"/>
          </w:tcPr>
          <w:p w14:paraId="412882A5" w14:textId="77777777" w:rsidR="008822AB" w:rsidRDefault="00F535F9">
            <w:pPr>
              <w:jc w:val="both"/>
            </w:pPr>
            <w:r>
              <w:t>Витрати на отримання адміністративних послуг (дозволів, ліцензій, сертифікатів, атестатів, погоджень, висновків, проведення незалежних / обов’язкових експертиз, сертифікації, атестації тощо) та інших послуг (проведення наукових, інших експертиз,</w:t>
            </w:r>
          </w:p>
          <w:p w14:paraId="4A28C277" w14:textId="77777777" w:rsidR="008822AB" w:rsidRDefault="00F535F9">
            <w:pPr>
              <w:jc w:val="both"/>
            </w:pPr>
            <w:r>
              <w:t>страхування тощо)</w:t>
            </w:r>
          </w:p>
        </w:tc>
        <w:tc>
          <w:tcPr>
            <w:tcW w:w="1843" w:type="dxa"/>
          </w:tcPr>
          <w:p w14:paraId="18B936DC" w14:textId="77777777" w:rsidR="008822AB" w:rsidRDefault="00F535F9" w:rsidP="00A771E6">
            <w:pPr>
              <w:jc w:val="center"/>
            </w:pPr>
            <w:r>
              <w:t>-</w:t>
            </w:r>
          </w:p>
        </w:tc>
        <w:tc>
          <w:tcPr>
            <w:tcW w:w="1985" w:type="dxa"/>
          </w:tcPr>
          <w:p w14:paraId="147A516B" w14:textId="77777777" w:rsidR="008822AB" w:rsidRDefault="00F535F9" w:rsidP="00A771E6">
            <w:pPr>
              <w:jc w:val="center"/>
            </w:pPr>
            <w:r>
              <w:t>-</w:t>
            </w:r>
          </w:p>
        </w:tc>
        <w:tc>
          <w:tcPr>
            <w:tcW w:w="1701" w:type="dxa"/>
          </w:tcPr>
          <w:p w14:paraId="339231E4" w14:textId="77777777" w:rsidR="008822AB" w:rsidRDefault="00F535F9" w:rsidP="00A771E6">
            <w:pPr>
              <w:jc w:val="center"/>
            </w:pPr>
            <w:r>
              <w:t>-</w:t>
            </w:r>
          </w:p>
        </w:tc>
        <w:tc>
          <w:tcPr>
            <w:tcW w:w="1269" w:type="dxa"/>
          </w:tcPr>
          <w:p w14:paraId="0A90BE44" w14:textId="77777777" w:rsidR="008822AB" w:rsidRDefault="00F535F9" w:rsidP="00A771E6">
            <w:pPr>
              <w:jc w:val="center"/>
            </w:pPr>
            <w:r>
              <w:t>-</w:t>
            </w:r>
          </w:p>
        </w:tc>
      </w:tr>
    </w:tbl>
    <w:p w14:paraId="2C8AC793" w14:textId="5DEAE59B" w:rsidR="008822AB" w:rsidRPr="00A771E6" w:rsidRDefault="00F535F9">
      <w:pPr>
        <w:tabs>
          <w:tab w:val="left" w:pos="1600"/>
        </w:tabs>
        <w:jc w:val="both"/>
        <w:rPr>
          <w:sz w:val="2"/>
          <w:szCs w:val="2"/>
        </w:rPr>
      </w:pPr>
      <w:r>
        <w:rPr>
          <w:sz w:val="28"/>
          <w:szCs w:val="28"/>
        </w:rPr>
        <w:tab/>
      </w:r>
    </w:p>
    <w:tbl>
      <w:tblPr>
        <w:tblStyle w:val="aa"/>
        <w:tblW w:w="0" w:type="auto"/>
        <w:tblLook w:val="04A0" w:firstRow="1" w:lastRow="0" w:firstColumn="1" w:lastColumn="0" w:noHBand="0" w:noVBand="1"/>
      </w:tblPr>
      <w:tblGrid>
        <w:gridCol w:w="2407"/>
        <w:gridCol w:w="2407"/>
        <w:gridCol w:w="2407"/>
        <w:gridCol w:w="2407"/>
      </w:tblGrid>
      <w:tr w:rsidR="008822AB" w14:paraId="4849F124" w14:textId="77777777">
        <w:tc>
          <w:tcPr>
            <w:tcW w:w="2407" w:type="dxa"/>
          </w:tcPr>
          <w:p w14:paraId="63172379" w14:textId="77777777" w:rsidR="008822AB" w:rsidRDefault="00F535F9">
            <w:pPr>
              <w:jc w:val="both"/>
            </w:pPr>
            <w:r>
              <w:t>Вид витрат</w:t>
            </w:r>
          </w:p>
        </w:tc>
        <w:tc>
          <w:tcPr>
            <w:tcW w:w="2407" w:type="dxa"/>
          </w:tcPr>
          <w:p w14:paraId="09B8C754" w14:textId="77777777" w:rsidR="008822AB" w:rsidRDefault="00F535F9">
            <w:pPr>
              <w:jc w:val="both"/>
            </w:pPr>
            <w:r>
              <w:t>За рік (стартовий)</w:t>
            </w:r>
          </w:p>
        </w:tc>
        <w:tc>
          <w:tcPr>
            <w:tcW w:w="2407" w:type="dxa"/>
          </w:tcPr>
          <w:p w14:paraId="10C3AA59" w14:textId="77777777" w:rsidR="008822AB" w:rsidRDefault="00F535F9">
            <w:pPr>
              <w:jc w:val="both"/>
            </w:pPr>
            <w:r>
              <w:t>Періодичні (за наступний рік)</w:t>
            </w:r>
          </w:p>
        </w:tc>
        <w:tc>
          <w:tcPr>
            <w:tcW w:w="2407" w:type="dxa"/>
          </w:tcPr>
          <w:p w14:paraId="3D6AE116" w14:textId="77777777" w:rsidR="008822AB" w:rsidRDefault="00F535F9">
            <w:pPr>
              <w:jc w:val="both"/>
            </w:pPr>
            <w:r>
              <w:t>Витрати за п’ять років</w:t>
            </w:r>
          </w:p>
        </w:tc>
      </w:tr>
      <w:tr w:rsidR="008822AB" w14:paraId="52694B53" w14:textId="77777777">
        <w:tc>
          <w:tcPr>
            <w:tcW w:w="2407" w:type="dxa"/>
          </w:tcPr>
          <w:p w14:paraId="57B4DE59" w14:textId="77777777" w:rsidR="008822AB" w:rsidRDefault="00F535F9">
            <w:pPr>
              <w:jc w:val="both"/>
            </w:pPr>
            <w:r>
              <w:t>Витрати на оборотні активи (матеріали, канцелярські товари тощо)</w:t>
            </w:r>
          </w:p>
        </w:tc>
        <w:tc>
          <w:tcPr>
            <w:tcW w:w="2407" w:type="dxa"/>
          </w:tcPr>
          <w:p w14:paraId="50C2E83A" w14:textId="77777777" w:rsidR="008822AB" w:rsidRDefault="00F535F9" w:rsidP="00A771E6">
            <w:pPr>
              <w:jc w:val="center"/>
            </w:pPr>
            <w:r>
              <w:t>-</w:t>
            </w:r>
          </w:p>
        </w:tc>
        <w:tc>
          <w:tcPr>
            <w:tcW w:w="2407" w:type="dxa"/>
          </w:tcPr>
          <w:p w14:paraId="6053E87D" w14:textId="7484E6EC" w:rsidR="008822AB" w:rsidRDefault="00F535F9" w:rsidP="00A771E6">
            <w:pPr>
              <w:jc w:val="center"/>
            </w:pPr>
            <w:r>
              <w:t>-</w:t>
            </w:r>
          </w:p>
        </w:tc>
        <w:tc>
          <w:tcPr>
            <w:tcW w:w="2407" w:type="dxa"/>
          </w:tcPr>
          <w:p w14:paraId="0E0AE113" w14:textId="299BED49" w:rsidR="008822AB" w:rsidRDefault="00F535F9" w:rsidP="00A771E6">
            <w:pPr>
              <w:jc w:val="center"/>
            </w:pPr>
            <w:r>
              <w:t>-</w:t>
            </w:r>
          </w:p>
        </w:tc>
      </w:tr>
    </w:tbl>
    <w:p w14:paraId="2C7B9C8D" w14:textId="77777777" w:rsidR="008822AB" w:rsidRDefault="008822AB">
      <w:pPr>
        <w:jc w:val="both"/>
        <w:rPr>
          <w:sz w:val="28"/>
          <w:szCs w:val="28"/>
        </w:rPr>
      </w:pPr>
    </w:p>
    <w:tbl>
      <w:tblPr>
        <w:tblStyle w:val="aa"/>
        <w:tblW w:w="0" w:type="auto"/>
        <w:tblLook w:val="04A0" w:firstRow="1" w:lastRow="0" w:firstColumn="1" w:lastColumn="0" w:noHBand="0" w:noVBand="1"/>
      </w:tblPr>
      <w:tblGrid>
        <w:gridCol w:w="3209"/>
        <w:gridCol w:w="3209"/>
        <w:gridCol w:w="3210"/>
      </w:tblGrid>
      <w:tr w:rsidR="008822AB" w14:paraId="5608EB5F" w14:textId="77777777">
        <w:tc>
          <w:tcPr>
            <w:tcW w:w="3209" w:type="dxa"/>
          </w:tcPr>
          <w:p w14:paraId="1D318832" w14:textId="77777777" w:rsidR="008822AB" w:rsidRDefault="00F535F9">
            <w:pPr>
              <w:jc w:val="both"/>
            </w:pPr>
            <w:r>
              <w:t>Вид витрат</w:t>
            </w:r>
          </w:p>
        </w:tc>
        <w:tc>
          <w:tcPr>
            <w:tcW w:w="3209" w:type="dxa"/>
          </w:tcPr>
          <w:p w14:paraId="104297C5" w14:textId="77777777" w:rsidR="008822AB" w:rsidRDefault="00F535F9">
            <w:pPr>
              <w:jc w:val="both"/>
            </w:pPr>
            <w:r>
              <w:t>Витрати на оплату праці додатково найманого персоналу (за рік)</w:t>
            </w:r>
          </w:p>
        </w:tc>
        <w:tc>
          <w:tcPr>
            <w:tcW w:w="3210" w:type="dxa"/>
          </w:tcPr>
          <w:p w14:paraId="65C51D7B" w14:textId="77777777" w:rsidR="008822AB" w:rsidRDefault="00F535F9">
            <w:pPr>
              <w:jc w:val="both"/>
            </w:pPr>
            <w:r>
              <w:t>Витрати за п’ять років</w:t>
            </w:r>
          </w:p>
        </w:tc>
      </w:tr>
      <w:tr w:rsidR="008822AB" w14:paraId="5C568579" w14:textId="77777777">
        <w:tc>
          <w:tcPr>
            <w:tcW w:w="3209" w:type="dxa"/>
          </w:tcPr>
          <w:p w14:paraId="2F3A86BC" w14:textId="77777777" w:rsidR="008822AB" w:rsidRDefault="00F535F9">
            <w:pPr>
              <w:jc w:val="both"/>
            </w:pPr>
            <w:r>
              <w:t xml:space="preserve">Витрати, пов’язані із </w:t>
            </w:r>
            <w:proofErr w:type="spellStart"/>
            <w:r>
              <w:t>наймом</w:t>
            </w:r>
            <w:proofErr w:type="spellEnd"/>
            <w:r>
              <w:t xml:space="preserve"> додаткового персоналу</w:t>
            </w:r>
          </w:p>
        </w:tc>
        <w:tc>
          <w:tcPr>
            <w:tcW w:w="3209" w:type="dxa"/>
          </w:tcPr>
          <w:p w14:paraId="734FB15C" w14:textId="77777777" w:rsidR="008822AB" w:rsidRDefault="00F535F9" w:rsidP="00A771E6">
            <w:pPr>
              <w:jc w:val="center"/>
            </w:pPr>
            <w:r>
              <w:t>-</w:t>
            </w:r>
          </w:p>
        </w:tc>
        <w:tc>
          <w:tcPr>
            <w:tcW w:w="3210" w:type="dxa"/>
          </w:tcPr>
          <w:p w14:paraId="5354192C" w14:textId="77777777" w:rsidR="008822AB" w:rsidRDefault="00F535F9" w:rsidP="00A771E6">
            <w:pPr>
              <w:jc w:val="center"/>
            </w:pPr>
            <w:r>
              <w:t>-</w:t>
            </w:r>
          </w:p>
        </w:tc>
      </w:tr>
    </w:tbl>
    <w:p w14:paraId="7E4B60A6" w14:textId="77777777" w:rsidR="008822AB" w:rsidRDefault="008822AB">
      <w:pPr>
        <w:jc w:val="both"/>
        <w:rPr>
          <w:bCs/>
          <w:sz w:val="28"/>
          <w:szCs w:val="28"/>
        </w:rPr>
      </w:pPr>
    </w:p>
    <w:p w14:paraId="026A2EFD" w14:textId="77777777" w:rsidR="00AB2FF7" w:rsidRDefault="00AB2FF7" w:rsidP="00AB2FF7">
      <w:pPr>
        <w:jc w:val="center"/>
        <w:rPr>
          <w:rFonts w:ascii="Times New Roman" w:hAnsi="Times New Roman" w:cs="Times New Roman"/>
          <w:bCs/>
          <w:sz w:val="28"/>
          <w:szCs w:val="28"/>
        </w:rPr>
      </w:pPr>
      <w:r>
        <w:rPr>
          <w:rFonts w:ascii="Times New Roman" w:hAnsi="Times New Roman" w:cs="Times New Roman"/>
          <w:bCs/>
          <w:sz w:val="28"/>
          <w:szCs w:val="28"/>
        </w:rPr>
        <w:t>____________________________</w:t>
      </w:r>
    </w:p>
    <w:p w14:paraId="36F0E0C9" w14:textId="77777777" w:rsidR="00AB2FF7" w:rsidRDefault="00AB2FF7" w:rsidP="00AB2FF7">
      <w:pPr>
        <w:rPr>
          <w:rFonts w:ascii="Times New Roman" w:hAnsi="Times New Roman" w:cs="Times New Roman"/>
          <w:sz w:val="28"/>
          <w:szCs w:val="28"/>
        </w:rPr>
      </w:pPr>
    </w:p>
    <w:p w14:paraId="693E2868" w14:textId="77777777" w:rsidR="00756C96" w:rsidRDefault="00756C96" w:rsidP="00AB2FF7">
      <w:pPr>
        <w:rPr>
          <w:rFonts w:ascii="Times New Roman" w:hAnsi="Times New Roman" w:cs="Times New Roman"/>
          <w:sz w:val="28"/>
          <w:szCs w:val="28"/>
        </w:rPr>
      </w:pPr>
    </w:p>
    <w:p w14:paraId="0EC06CF7" w14:textId="77777777" w:rsidR="00756C96" w:rsidRDefault="00756C96" w:rsidP="00AB2FF7">
      <w:pPr>
        <w:rPr>
          <w:rFonts w:ascii="Times New Roman" w:hAnsi="Times New Roman" w:cs="Times New Roman"/>
          <w:sz w:val="28"/>
          <w:szCs w:val="28"/>
        </w:rPr>
      </w:pPr>
    </w:p>
    <w:p w14:paraId="1777FA69" w14:textId="77777777" w:rsidR="00756C96" w:rsidRDefault="00756C96" w:rsidP="00AB2FF7">
      <w:pPr>
        <w:rPr>
          <w:rFonts w:ascii="Times New Roman" w:hAnsi="Times New Roman" w:cs="Times New Roman"/>
          <w:sz w:val="28"/>
          <w:szCs w:val="28"/>
        </w:rPr>
      </w:pPr>
    </w:p>
    <w:p w14:paraId="3447FBF8" w14:textId="77777777" w:rsidR="00756C96" w:rsidRDefault="00756C96" w:rsidP="00AB2FF7">
      <w:pPr>
        <w:rPr>
          <w:rFonts w:ascii="Times New Roman" w:hAnsi="Times New Roman" w:cs="Times New Roman"/>
          <w:sz w:val="28"/>
          <w:szCs w:val="28"/>
        </w:rPr>
      </w:pPr>
    </w:p>
    <w:p w14:paraId="5C6D65D8" w14:textId="77777777" w:rsidR="00756C96" w:rsidRDefault="00756C96" w:rsidP="00AB2FF7">
      <w:pPr>
        <w:rPr>
          <w:rFonts w:ascii="Times New Roman" w:hAnsi="Times New Roman" w:cs="Times New Roman"/>
          <w:sz w:val="28"/>
          <w:szCs w:val="28"/>
        </w:rPr>
      </w:pPr>
    </w:p>
    <w:p w14:paraId="618A8A86" w14:textId="77777777" w:rsidR="00756C96" w:rsidRDefault="00756C96" w:rsidP="00AB2FF7">
      <w:pPr>
        <w:rPr>
          <w:rFonts w:ascii="Times New Roman" w:hAnsi="Times New Roman" w:cs="Times New Roman"/>
          <w:sz w:val="28"/>
          <w:szCs w:val="28"/>
        </w:rPr>
      </w:pPr>
    </w:p>
    <w:p w14:paraId="30AB669B" w14:textId="77777777" w:rsidR="00756C96" w:rsidRDefault="00756C96" w:rsidP="00AB2FF7">
      <w:pPr>
        <w:rPr>
          <w:rFonts w:ascii="Times New Roman" w:hAnsi="Times New Roman" w:cs="Times New Roman"/>
          <w:sz w:val="28"/>
          <w:szCs w:val="28"/>
        </w:rPr>
      </w:pPr>
    </w:p>
    <w:p w14:paraId="2ACDB716" w14:textId="77777777" w:rsidR="00756C96" w:rsidRDefault="00756C96" w:rsidP="00AB2FF7">
      <w:pPr>
        <w:rPr>
          <w:rFonts w:ascii="Times New Roman" w:hAnsi="Times New Roman" w:cs="Times New Roman"/>
          <w:sz w:val="28"/>
          <w:szCs w:val="28"/>
        </w:rPr>
      </w:pPr>
    </w:p>
    <w:p w14:paraId="55E38E32" w14:textId="77777777" w:rsidR="00756C96" w:rsidRDefault="00756C96" w:rsidP="00AB2FF7">
      <w:pPr>
        <w:rPr>
          <w:rFonts w:ascii="Times New Roman" w:hAnsi="Times New Roman" w:cs="Times New Roman"/>
          <w:sz w:val="28"/>
          <w:szCs w:val="28"/>
        </w:rPr>
      </w:pPr>
    </w:p>
    <w:p w14:paraId="56E7BAB5" w14:textId="77777777" w:rsidR="00756C96" w:rsidRDefault="00756C96" w:rsidP="00AB2FF7">
      <w:pPr>
        <w:rPr>
          <w:rFonts w:ascii="Times New Roman" w:hAnsi="Times New Roman" w:cs="Times New Roman"/>
          <w:sz w:val="28"/>
          <w:szCs w:val="28"/>
        </w:rPr>
      </w:pPr>
    </w:p>
    <w:p w14:paraId="00D8F5C1" w14:textId="77777777" w:rsidR="00756C96" w:rsidRDefault="00756C96" w:rsidP="00AB2FF7">
      <w:pPr>
        <w:rPr>
          <w:rFonts w:ascii="Times New Roman" w:hAnsi="Times New Roman" w:cs="Times New Roman"/>
          <w:sz w:val="28"/>
          <w:szCs w:val="28"/>
        </w:rPr>
      </w:pPr>
    </w:p>
    <w:p w14:paraId="46F36B1A" w14:textId="77777777" w:rsidR="00756C96" w:rsidRDefault="00756C96" w:rsidP="00AB2FF7">
      <w:pPr>
        <w:rPr>
          <w:rFonts w:ascii="Times New Roman" w:hAnsi="Times New Roman" w:cs="Times New Roman"/>
          <w:sz w:val="28"/>
          <w:szCs w:val="28"/>
        </w:rPr>
      </w:pPr>
    </w:p>
    <w:p w14:paraId="2AE90C36" w14:textId="77777777" w:rsidR="00756C96" w:rsidRDefault="00756C96" w:rsidP="00AB2FF7">
      <w:pPr>
        <w:rPr>
          <w:rFonts w:ascii="Times New Roman" w:hAnsi="Times New Roman" w:cs="Times New Roman"/>
          <w:sz w:val="28"/>
          <w:szCs w:val="28"/>
        </w:rPr>
      </w:pPr>
    </w:p>
    <w:p w14:paraId="3E7928A5" w14:textId="77777777" w:rsidR="00756C96" w:rsidRDefault="00756C96" w:rsidP="00AB2FF7">
      <w:pPr>
        <w:rPr>
          <w:rFonts w:ascii="Times New Roman" w:hAnsi="Times New Roman" w:cs="Times New Roman"/>
          <w:sz w:val="28"/>
          <w:szCs w:val="28"/>
        </w:rPr>
      </w:pPr>
    </w:p>
    <w:p w14:paraId="1F3181D8" w14:textId="77777777" w:rsidR="00756C96" w:rsidRPr="00AB2FF7" w:rsidRDefault="00756C96" w:rsidP="00AB2FF7">
      <w:pPr>
        <w:rPr>
          <w:rFonts w:ascii="Times New Roman" w:hAnsi="Times New Roman" w:cs="Times New Roman"/>
          <w:sz w:val="28"/>
          <w:szCs w:val="28"/>
        </w:rPr>
      </w:pPr>
    </w:p>
    <w:p w14:paraId="1767EE39" w14:textId="77777777" w:rsidR="00CE022B" w:rsidRDefault="00CE022B" w:rsidP="00AB2FF7">
      <w:pPr>
        <w:spacing w:after="0" w:line="240" w:lineRule="auto"/>
        <w:jc w:val="center"/>
        <w:rPr>
          <w:rFonts w:ascii="Times New Roman" w:hAnsi="Times New Roman" w:cs="Times New Roman"/>
          <w:sz w:val="28"/>
          <w:szCs w:val="28"/>
        </w:rPr>
      </w:pPr>
    </w:p>
    <w:p w14:paraId="472C96CA" w14:textId="77777777" w:rsidR="00CE022B" w:rsidRDefault="00CE022B" w:rsidP="00AB2FF7">
      <w:pPr>
        <w:spacing w:after="0" w:line="240" w:lineRule="auto"/>
        <w:jc w:val="center"/>
        <w:rPr>
          <w:rFonts w:ascii="Times New Roman" w:hAnsi="Times New Roman" w:cs="Times New Roman"/>
          <w:sz w:val="28"/>
          <w:szCs w:val="28"/>
        </w:rPr>
      </w:pPr>
    </w:p>
    <w:p w14:paraId="235E3DE4" w14:textId="092AB9F5" w:rsidR="00AB2FF7" w:rsidRPr="00AB2FF7" w:rsidRDefault="00AB2FF7" w:rsidP="00AB2FF7">
      <w:pPr>
        <w:spacing w:after="0" w:line="240" w:lineRule="auto"/>
        <w:jc w:val="center"/>
        <w:rPr>
          <w:rFonts w:ascii="Times New Roman" w:hAnsi="Times New Roman" w:cs="Times New Roman"/>
          <w:sz w:val="28"/>
          <w:szCs w:val="28"/>
        </w:rPr>
      </w:pPr>
      <w:r w:rsidRPr="00AB2FF7">
        <w:rPr>
          <w:rFonts w:ascii="Times New Roman" w:hAnsi="Times New Roman" w:cs="Times New Roman"/>
          <w:sz w:val="28"/>
          <w:szCs w:val="28"/>
        </w:rPr>
        <w:lastRenderedPageBreak/>
        <w:t>ТЕСТ</w:t>
      </w:r>
    </w:p>
    <w:p w14:paraId="71790ABF" w14:textId="77777777" w:rsidR="00AB2FF7" w:rsidRPr="00AB2FF7" w:rsidRDefault="00AB2FF7" w:rsidP="00AB2FF7">
      <w:pPr>
        <w:spacing w:after="0" w:line="240" w:lineRule="auto"/>
        <w:jc w:val="center"/>
        <w:rPr>
          <w:rFonts w:ascii="Times New Roman" w:hAnsi="Times New Roman" w:cs="Times New Roman"/>
          <w:sz w:val="28"/>
          <w:szCs w:val="28"/>
        </w:rPr>
      </w:pPr>
      <w:r w:rsidRPr="00AB2FF7">
        <w:rPr>
          <w:rFonts w:ascii="Times New Roman" w:hAnsi="Times New Roman" w:cs="Times New Roman"/>
          <w:sz w:val="28"/>
          <w:szCs w:val="28"/>
        </w:rPr>
        <w:t>малого підприємництва (М-Тест)</w:t>
      </w:r>
    </w:p>
    <w:p w14:paraId="4B9E470F" w14:textId="77777777" w:rsidR="00AB2FF7" w:rsidRPr="00AB2FF7" w:rsidRDefault="00AB2FF7" w:rsidP="00AB2FF7">
      <w:pPr>
        <w:spacing w:after="0" w:line="240" w:lineRule="auto"/>
        <w:jc w:val="center"/>
        <w:rPr>
          <w:rFonts w:ascii="Times New Roman" w:hAnsi="Times New Roman" w:cs="Times New Roman"/>
          <w:sz w:val="28"/>
          <w:szCs w:val="28"/>
        </w:rPr>
      </w:pPr>
    </w:p>
    <w:p w14:paraId="1218E617" w14:textId="77777777" w:rsidR="00AB2FF7" w:rsidRPr="00AB2FF7" w:rsidRDefault="00AB2FF7" w:rsidP="00756C96">
      <w:pPr>
        <w:spacing w:after="0" w:line="240" w:lineRule="auto"/>
        <w:ind w:firstLine="709"/>
        <w:jc w:val="both"/>
        <w:rPr>
          <w:rFonts w:ascii="Times New Roman" w:hAnsi="Times New Roman" w:cs="Times New Roman"/>
          <w:sz w:val="28"/>
          <w:szCs w:val="28"/>
        </w:rPr>
      </w:pPr>
      <w:r w:rsidRPr="00AB2FF7">
        <w:rPr>
          <w:rFonts w:ascii="Times New Roman" w:hAnsi="Times New Roman" w:cs="Times New Roman"/>
          <w:sz w:val="28"/>
          <w:szCs w:val="28"/>
        </w:rPr>
        <w:t>1. Консультації з представниками мікро- та малого підприємництва щодо оцінки впливу регулювання</w:t>
      </w:r>
    </w:p>
    <w:p w14:paraId="603FB973" w14:textId="64B3C5BE" w:rsidR="00AB2FF7" w:rsidRP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період з “</w:t>
      </w:r>
      <w:r w:rsidR="008532A3">
        <w:rPr>
          <w:rFonts w:ascii="Times New Roman" w:hAnsi="Times New Roman" w:cs="Times New Roman"/>
          <w:sz w:val="28"/>
          <w:szCs w:val="28"/>
        </w:rPr>
        <w:t>02</w:t>
      </w:r>
      <w:r w:rsidRPr="00AB2FF7">
        <w:rPr>
          <w:rFonts w:ascii="Times New Roman" w:hAnsi="Times New Roman" w:cs="Times New Roman"/>
          <w:sz w:val="28"/>
          <w:szCs w:val="28"/>
        </w:rPr>
        <w:t>”</w:t>
      </w:r>
      <w:r w:rsidR="008532A3">
        <w:rPr>
          <w:rFonts w:ascii="Times New Roman" w:hAnsi="Times New Roman" w:cs="Times New Roman"/>
          <w:sz w:val="28"/>
          <w:szCs w:val="28"/>
        </w:rPr>
        <w:t xml:space="preserve"> жовтня</w:t>
      </w:r>
      <w:r w:rsidRPr="00AB2FF7">
        <w:rPr>
          <w:rFonts w:ascii="Times New Roman" w:hAnsi="Times New Roman" w:cs="Times New Roman"/>
          <w:sz w:val="28"/>
          <w:szCs w:val="28"/>
        </w:rPr>
        <w:t xml:space="preserve"> 20</w:t>
      </w:r>
      <w:r w:rsidR="008532A3">
        <w:rPr>
          <w:rFonts w:ascii="Times New Roman" w:hAnsi="Times New Roman" w:cs="Times New Roman"/>
          <w:sz w:val="28"/>
          <w:szCs w:val="28"/>
        </w:rPr>
        <w:t>24</w:t>
      </w:r>
      <w:r w:rsidRPr="00AB2FF7">
        <w:rPr>
          <w:rFonts w:ascii="Times New Roman" w:hAnsi="Times New Roman" w:cs="Times New Roman"/>
          <w:sz w:val="28"/>
          <w:szCs w:val="28"/>
        </w:rPr>
        <w:t xml:space="preserve"> р. по “</w:t>
      </w:r>
      <w:r w:rsidR="008532A3">
        <w:rPr>
          <w:rFonts w:ascii="Times New Roman" w:hAnsi="Times New Roman" w:cs="Times New Roman"/>
          <w:sz w:val="28"/>
          <w:szCs w:val="28"/>
        </w:rPr>
        <w:t>14</w:t>
      </w:r>
      <w:r w:rsidRPr="00AB2FF7">
        <w:rPr>
          <w:rFonts w:ascii="Times New Roman" w:hAnsi="Times New Roman" w:cs="Times New Roman"/>
          <w:sz w:val="28"/>
          <w:szCs w:val="28"/>
        </w:rPr>
        <w:t>”</w:t>
      </w:r>
      <w:r w:rsidR="008532A3">
        <w:rPr>
          <w:rFonts w:ascii="Times New Roman" w:hAnsi="Times New Roman" w:cs="Times New Roman"/>
          <w:sz w:val="28"/>
          <w:szCs w:val="28"/>
        </w:rPr>
        <w:t xml:space="preserve"> жовтня </w:t>
      </w:r>
      <w:r w:rsidRPr="00AB2FF7">
        <w:rPr>
          <w:rFonts w:ascii="Times New Roman" w:hAnsi="Times New Roman" w:cs="Times New Roman"/>
          <w:sz w:val="28"/>
          <w:szCs w:val="28"/>
        </w:rPr>
        <w:t>20</w:t>
      </w:r>
      <w:r w:rsidR="008532A3">
        <w:rPr>
          <w:rFonts w:ascii="Times New Roman" w:hAnsi="Times New Roman" w:cs="Times New Roman"/>
          <w:sz w:val="28"/>
          <w:szCs w:val="28"/>
        </w:rPr>
        <w:t>24</w:t>
      </w:r>
      <w:r w:rsidRPr="00AB2FF7">
        <w:rPr>
          <w:rFonts w:ascii="Times New Roman" w:hAnsi="Times New Roman" w:cs="Times New Roman"/>
          <w:sz w:val="28"/>
          <w:szCs w:val="28"/>
        </w:rPr>
        <w:t xml:space="preserve"> р.</w:t>
      </w:r>
    </w:p>
    <w:p w14:paraId="07BA5A5B" w14:textId="77777777" w:rsidR="00AB2FF7" w:rsidRPr="00AB2FF7" w:rsidRDefault="00AB2FF7" w:rsidP="00AB2FF7">
      <w:pPr>
        <w:spacing w:after="0" w:line="240" w:lineRule="auto"/>
        <w:ind w:firstLine="708"/>
        <w:jc w:val="both"/>
        <w:rPr>
          <w:rFonts w:ascii="Times New Roman" w:hAnsi="Times New Roman" w:cs="Times New Roman"/>
          <w:sz w:val="28"/>
          <w:szCs w:val="28"/>
        </w:rPr>
      </w:pPr>
    </w:p>
    <w:tbl>
      <w:tblPr>
        <w:tblStyle w:val="aa"/>
        <w:tblW w:w="0" w:type="auto"/>
        <w:tblLook w:val="04A0" w:firstRow="1" w:lastRow="0" w:firstColumn="1" w:lastColumn="0" w:noHBand="0" w:noVBand="1"/>
      </w:tblPr>
      <w:tblGrid>
        <w:gridCol w:w="1664"/>
        <w:gridCol w:w="3017"/>
        <w:gridCol w:w="1831"/>
        <w:gridCol w:w="3116"/>
      </w:tblGrid>
      <w:tr w:rsidR="00AB2FF7" w:rsidRPr="00AB2FF7" w14:paraId="0CE5F3A2" w14:textId="77777777" w:rsidTr="00756C96">
        <w:tc>
          <w:tcPr>
            <w:tcW w:w="1664" w:type="dxa"/>
          </w:tcPr>
          <w:p w14:paraId="132905EA" w14:textId="77777777" w:rsidR="00AB2FF7" w:rsidRPr="00AB2FF7" w:rsidRDefault="00AB2FF7" w:rsidP="00F92D3A">
            <w:pPr>
              <w:jc w:val="both"/>
            </w:pPr>
            <w:r w:rsidRPr="00AB2FF7">
              <w:t>Порядковий номер</w:t>
            </w:r>
          </w:p>
        </w:tc>
        <w:tc>
          <w:tcPr>
            <w:tcW w:w="3331" w:type="dxa"/>
          </w:tcPr>
          <w:p w14:paraId="27D4A5F8" w14:textId="77777777" w:rsidR="00AB2FF7" w:rsidRPr="00AB2FF7" w:rsidRDefault="00AB2FF7" w:rsidP="00F92D3A">
            <w:pPr>
              <w:jc w:val="both"/>
            </w:pPr>
            <w:r w:rsidRPr="00AB2FF7">
              <w:t>Вид консультації (публічні консультації прямі (круглі столи, наради, робочі зустрічі тощо), інтернет-консультації прямі (інтернет-форуми, соціальні мережі тощо), запити (до підприємців, експертів, науковців тощо)</w:t>
            </w:r>
          </w:p>
        </w:tc>
        <w:tc>
          <w:tcPr>
            <w:tcW w:w="812" w:type="dxa"/>
          </w:tcPr>
          <w:p w14:paraId="23EFEB45" w14:textId="77777777" w:rsidR="00AB2FF7" w:rsidRPr="00AB2FF7" w:rsidRDefault="00AB2FF7" w:rsidP="00F92D3A">
            <w:pPr>
              <w:jc w:val="both"/>
            </w:pPr>
            <w:r w:rsidRPr="00AB2FF7">
              <w:t>Кількість учасників консультацій, осіб</w:t>
            </w:r>
          </w:p>
        </w:tc>
        <w:tc>
          <w:tcPr>
            <w:tcW w:w="3821" w:type="dxa"/>
          </w:tcPr>
          <w:p w14:paraId="4621772E" w14:textId="77777777" w:rsidR="00AB2FF7" w:rsidRPr="00AB2FF7" w:rsidRDefault="00AB2FF7" w:rsidP="00F92D3A">
            <w:pPr>
              <w:jc w:val="both"/>
            </w:pPr>
            <w:r w:rsidRPr="00AB2FF7">
              <w:t>Основні результати консультацій (опис)</w:t>
            </w:r>
          </w:p>
        </w:tc>
      </w:tr>
      <w:tr w:rsidR="00AB2FF7" w:rsidRPr="00AB2FF7" w14:paraId="1FBB7ACA" w14:textId="77777777" w:rsidTr="00756C96">
        <w:tc>
          <w:tcPr>
            <w:tcW w:w="1664" w:type="dxa"/>
          </w:tcPr>
          <w:p w14:paraId="6CC0521C" w14:textId="77777777" w:rsidR="00AB2FF7" w:rsidRPr="00AB2FF7" w:rsidRDefault="00AB2FF7" w:rsidP="00F92D3A">
            <w:pPr>
              <w:jc w:val="both"/>
            </w:pPr>
            <w:r w:rsidRPr="00AB2FF7">
              <w:t>1</w:t>
            </w:r>
          </w:p>
        </w:tc>
        <w:tc>
          <w:tcPr>
            <w:tcW w:w="3331" w:type="dxa"/>
          </w:tcPr>
          <w:p w14:paraId="291AE838" w14:textId="1FC17162" w:rsidR="00AB2FF7" w:rsidRPr="00AB2FF7" w:rsidRDefault="00AB2FF7" w:rsidP="00F92D3A">
            <w:pPr>
              <w:jc w:val="both"/>
            </w:pPr>
            <w:r w:rsidRPr="00AB2FF7">
              <w:t xml:space="preserve">Наради в Міненерго за участі НКРЕКП, </w:t>
            </w:r>
            <w:proofErr w:type="spellStart"/>
            <w:r w:rsidRPr="00AB2FF7">
              <w:t>Мінінфраструктури</w:t>
            </w:r>
            <w:proofErr w:type="spellEnd"/>
            <w:r w:rsidRPr="00AB2FF7">
              <w:t xml:space="preserve">, </w:t>
            </w:r>
            <w:proofErr w:type="spellStart"/>
            <w:r w:rsidRPr="00AB2FF7">
              <w:t>Держенергонагляду</w:t>
            </w:r>
            <w:proofErr w:type="spellEnd"/>
            <w:r w:rsidRPr="00AB2FF7">
              <w:t>, ТОВ «Газорозподільні мережі України», та операторів ГРМ і представників ОСББ</w:t>
            </w:r>
          </w:p>
        </w:tc>
        <w:tc>
          <w:tcPr>
            <w:tcW w:w="812" w:type="dxa"/>
          </w:tcPr>
          <w:p w14:paraId="084B837D" w14:textId="77777777" w:rsidR="00AB2FF7" w:rsidRPr="00AB2FF7" w:rsidRDefault="00AB2FF7" w:rsidP="00F92D3A">
            <w:pPr>
              <w:jc w:val="both"/>
            </w:pPr>
            <w:r w:rsidRPr="00AB2FF7">
              <w:t>20</w:t>
            </w:r>
          </w:p>
        </w:tc>
        <w:tc>
          <w:tcPr>
            <w:tcW w:w="3821" w:type="dxa"/>
          </w:tcPr>
          <w:p w14:paraId="54000F67" w14:textId="3F9062BD" w:rsidR="00756C96" w:rsidRPr="00AB2FF7" w:rsidRDefault="00AB2FF7" w:rsidP="00756C96">
            <w:pPr>
              <w:jc w:val="both"/>
            </w:pPr>
            <w:r w:rsidRPr="00AB2FF7">
              <w:t xml:space="preserve">Доопрацьовано редакцію </w:t>
            </w:r>
            <w:proofErr w:type="spellStart"/>
            <w:r w:rsidRPr="00AB2FF7">
              <w:t>про</w:t>
            </w:r>
            <w:r w:rsidR="00756C96">
              <w:t>є</w:t>
            </w:r>
            <w:r w:rsidRPr="00AB2FF7">
              <w:t>кту</w:t>
            </w:r>
            <w:proofErr w:type="spellEnd"/>
            <w:r w:rsidRPr="00AB2FF7">
              <w:t xml:space="preserve"> </w:t>
            </w:r>
            <w:r w:rsidR="00756C96">
              <w:t>постанови Кабінету Міністрів України «Деякі питання проведення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p w14:paraId="567D4B38" w14:textId="5CF11130" w:rsidR="00AB2FF7" w:rsidRPr="00AB2FF7" w:rsidRDefault="00AB2FF7" w:rsidP="00F92D3A">
            <w:pPr>
              <w:jc w:val="both"/>
            </w:pPr>
          </w:p>
        </w:tc>
      </w:tr>
      <w:tr w:rsidR="00AB2FF7" w:rsidRPr="00AB2FF7" w14:paraId="131E2D18" w14:textId="77777777" w:rsidTr="00756C96">
        <w:tc>
          <w:tcPr>
            <w:tcW w:w="1664" w:type="dxa"/>
          </w:tcPr>
          <w:p w14:paraId="766249E2" w14:textId="77777777" w:rsidR="00AB2FF7" w:rsidRPr="00AB2FF7" w:rsidRDefault="00AB2FF7" w:rsidP="00F92D3A">
            <w:pPr>
              <w:jc w:val="both"/>
            </w:pPr>
            <w:r w:rsidRPr="00AB2FF7">
              <w:lastRenderedPageBreak/>
              <w:t>2</w:t>
            </w:r>
          </w:p>
        </w:tc>
        <w:tc>
          <w:tcPr>
            <w:tcW w:w="3331" w:type="dxa"/>
          </w:tcPr>
          <w:p w14:paraId="33B94D47" w14:textId="14B2212D" w:rsidR="00AB2FF7" w:rsidRPr="00AB2FF7" w:rsidRDefault="00756C96" w:rsidP="00F92D3A">
            <w:pPr>
              <w:jc w:val="both"/>
            </w:pPr>
            <w:r>
              <w:t>Повторна н</w:t>
            </w:r>
            <w:r w:rsidRPr="00756C96">
              <w:t>арад</w:t>
            </w:r>
            <w:r>
              <w:t>а</w:t>
            </w:r>
            <w:r w:rsidRPr="00756C96">
              <w:t xml:space="preserve"> в Міненерго за участі </w:t>
            </w:r>
            <w:proofErr w:type="spellStart"/>
            <w:r w:rsidRPr="00756C96">
              <w:t>Мінінфраструктури</w:t>
            </w:r>
            <w:proofErr w:type="spellEnd"/>
          </w:p>
        </w:tc>
        <w:tc>
          <w:tcPr>
            <w:tcW w:w="812" w:type="dxa"/>
          </w:tcPr>
          <w:p w14:paraId="66D65F1A" w14:textId="0855F39C" w:rsidR="00AB2FF7" w:rsidRPr="00AB2FF7" w:rsidRDefault="00AB2FF7" w:rsidP="00F92D3A">
            <w:pPr>
              <w:jc w:val="both"/>
            </w:pPr>
            <w:r w:rsidRPr="00AB2FF7">
              <w:t>5</w:t>
            </w:r>
          </w:p>
        </w:tc>
        <w:tc>
          <w:tcPr>
            <w:tcW w:w="3821" w:type="dxa"/>
          </w:tcPr>
          <w:p w14:paraId="544D6A66" w14:textId="65B8AB5A" w:rsidR="00756C96" w:rsidRPr="00AB2FF7" w:rsidRDefault="00AB2FF7" w:rsidP="00756C96">
            <w:pPr>
              <w:jc w:val="both"/>
            </w:pPr>
            <w:r w:rsidRPr="00AB2FF7">
              <w:t xml:space="preserve">Доопрацьовано редакцію </w:t>
            </w:r>
            <w:proofErr w:type="spellStart"/>
            <w:r w:rsidRPr="00AB2FF7">
              <w:t>про</w:t>
            </w:r>
            <w:r w:rsidR="00756C96">
              <w:t>є</w:t>
            </w:r>
            <w:r w:rsidRPr="00AB2FF7">
              <w:t>кт</w:t>
            </w:r>
            <w:r w:rsidR="00A2359D">
              <w:t>у</w:t>
            </w:r>
            <w:proofErr w:type="spellEnd"/>
            <w:r w:rsidRPr="00AB2FF7">
              <w:t xml:space="preserve"> </w:t>
            </w:r>
            <w:r w:rsidR="00A2359D" w:rsidRPr="00A2359D">
              <w:t>постанови Кабінету Міністрів України «Деякі питання проведення експертизи технічних умов приєднання (вихідних даних) до газотранспортної або газорозподільної системи на відповідність чинним стандартам, нормам та правилам»</w:t>
            </w:r>
          </w:p>
          <w:p w14:paraId="38F7BD19" w14:textId="01BE7E08" w:rsidR="00AB2FF7" w:rsidRPr="00AB2FF7" w:rsidRDefault="00AB2FF7" w:rsidP="00F92D3A">
            <w:pPr>
              <w:jc w:val="both"/>
            </w:pPr>
          </w:p>
        </w:tc>
      </w:tr>
    </w:tbl>
    <w:p w14:paraId="07B4B05D" w14:textId="77777777" w:rsidR="00AB2FF7" w:rsidRPr="00AB2FF7" w:rsidRDefault="00AB2FF7" w:rsidP="00AB2FF7">
      <w:pPr>
        <w:spacing w:after="0" w:line="240" w:lineRule="auto"/>
        <w:jc w:val="both"/>
        <w:rPr>
          <w:rFonts w:ascii="Times New Roman" w:hAnsi="Times New Roman" w:cs="Times New Roman"/>
          <w:sz w:val="28"/>
          <w:szCs w:val="28"/>
        </w:rPr>
      </w:pPr>
    </w:p>
    <w:p w14:paraId="39DE8D91" w14:textId="77777777" w:rsidR="00AB2FF7" w:rsidRPr="00AB2FF7" w:rsidRDefault="00AB2FF7" w:rsidP="00AB2FF7">
      <w:pPr>
        <w:spacing w:after="0" w:line="240" w:lineRule="auto"/>
        <w:jc w:val="both"/>
        <w:rPr>
          <w:rFonts w:ascii="Times New Roman" w:hAnsi="Times New Roman" w:cs="Times New Roman"/>
          <w:sz w:val="28"/>
          <w:szCs w:val="28"/>
        </w:rPr>
      </w:pPr>
      <w:r w:rsidRPr="00AB2FF7">
        <w:rPr>
          <w:rFonts w:ascii="Times New Roman" w:hAnsi="Times New Roman" w:cs="Times New Roman"/>
          <w:sz w:val="28"/>
          <w:szCs w:val="28"/>
        </w:rPr>
        <w:t>2. Вимірювання впливу регулювання на суб’єктів малого підприємництва (мікро- та малі):</w:t>
      </w:r>
    </w:p>
    <w:p w14:paraId="29E9CCD8" w14:textId="4F15F942" w:rsidR="00AB2FF7" w:rsidRP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 xml:space="preserve">кількість суб’єктів малого підприємництва, на яких поширюється регулювання: 213 (одиниць), у тому числі малого підприємництва 166 (одиниць) та </w:t>
      </w:r>
      <w:proofErr w:type="spellStart"/>
      <w:r w:rsidRPr="00AB2FF7">
        <w:rPr>
          <w:rFonts w:ascii="Times New Roman" w:hAnsi="Times New Roman" w:cs="Times New Roman"/>
          <w:sz w:val="28"/>
          <w:szCs w:val="28"/>
        </w:rPr>
        <w:t>мікропідприємництва</w:t>
      </w:r>
      <w:proofErr w:type="spellEnd"/>
      <w:r w:rsidRPr="00AB2FF7">
        <w:rPr>
          <w:rFonts w:ascii="Times New Roman" w:hAnsi="Times New Roman" w:cs="Times New Roman"/>
          <w:sz w:val="28"/>
          <w:szCs w:val="28"/>
        </w:rPr>
        <w:t xml:space="preserve"> </w:t>
      </w:r>
      <w:r w:rsidR="00312918">
        <w:rPr>
          <w:rFonts w:ascii="Times New Roman" w:hAnsi="Times New Roman" w:cs="Times New Roman"/>
          <w:sz w:val="28"/>
          <w:szCs w:val="28"/>
        </w:rPr>
        <w:t xml:space="preserve"> 47</w:t>
      </w:r>
      <w:r w:rsidRPr="00AB2FF7">
        <w:rPr>
          <w:rFonts w:ascii="Times New Roman" w:hAnsi="Times New Roman" w:cs="Times New Roman"/>
          <w:sz w:val="28"/>
          <w:szCs w:val="28"/>
        </w:rPr>
        <w:t xml:space="preserve"> (одиниць); </w:t>
      </w:r>
    </w:p>
    <w:p w14:paraId="096433CB" w14:textId="77777777" w:rsidR="00AB2FF7" w:rsidRP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 xml:space="preserve">питома вага суб’єктів малого підприємництва у загальній кількості суб’єктів господарювання, на яких проблема справляє вплив 78 % (відсотків) (відповідно до таблиці “Оцінка впливу на сферу інтересів суб’єктів господарювання” додатка 1 до Методики проведення аналізу впливу регуляторного </w:t>
      </w:r>
      <w:proofErr w:type="spellStart"/>
      <w:r w:rsidRPr="00AB2FF7">
        <w:rPr>
          <w:rFonts w:ascii="Times New Roman" w:hAnsi="Times New Roman" w:cs="Times New Roman"/>
          <w:sz w:val="28"/>
          <w:szCs w:val="28"/>
        </w:rPr>
        <w:t>акта</w:t>
      </w:r>
      <w:proofErr w:type="spellEnd"/>
      <w:r w:rsidRPr="00AB2FF7">
        <w:rPr>
          <w:rFonts w:ascii="Times New Roman" w:hAnsi="Times New Roman" w:cs="Times New Roman"/>
          <w:sz w:val="28"/>
          <w:szCs w:val="28"/>
        </w:rPr>
        <w:t>).</w:t>
      </w:r>
    </w:p>
    <w:p w14:paraId="6423A47F" w14:textId="77777777" w:rsidR="00AB2FF7" w:rsidRPr="00AB2FF7" w:rsidRDefault="00AB2FF7" w:rsidP="00AB2FF7">
      <w:pPr>
        <w:spacing w:after="0" w:line="240" w:lineRule="auto"/>
        <w:ind w:firstLine="708"/>
        <w:jc w:val="both"/>
        <w:rPr>
          <w:rFonts w:ascii="Times New Roman" w:hAnsi="Times New Roman" w:cs="Times New Roman"/>
          <w:sz w:val="28"/>
          <w:szCs w:val="28"/>
        </w:rPr>
      </w:pPr>
    </w:p>
    <w:p w14:paraId="466A8D5A" w14:textId="77777777" w:rsidR="00AB2FF7" w:rsidRPr="00AB2FF7" w:rsidRDefault="00AB2FF7" w:rsidP="00AB2FF7">
      <w:pPr>
        <w:spacing w:after="0" w:line="240" w:lineRule="auto"/>
        <w:jc w:val="both"/>
        <w:rPr>
          <w:rFonts w:ascii="Times New Roman" w:hAnsi="Times New Roman" w:cs="Times New Roman"/>
          <w:sz w:val="28"/>
          <w:szCs w:val="28"/>
        </w:rPr>
      </w:pPr>
      <w:r w:rsidRPr="00AB2FF7">
        <w:rPr>
          <w:rFonts w:ascii="Times New Roman" w:hAnsi="Times New Roman" w:cs="Times New Roman"/>
          <w:sz w:val="28"/>
          <w:szCs w:val="28"/>
        </w:rPr>
        <w:t>3. Розрахунок витрат суб’єктів малого підприємництва на виконання вимог регулювання</w:t>
      </w:r>
    </w:p>
    <w:p w14:paraId="00BDA126" w14:textId="77777777" w:rsidR="00AB2FF7" w:rsidRPr="00AB2FF7" w:rsidRDefault="00AB2FF7" w:rsidP="00AB2FF7">
      <w:pPr>
        <w:spacing w:after="0" w:line="240" w:lineRule="auto"/>
        <w:jc w:val="both"/>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1271"/>
        <w:gridCol w:w="2410"/>
        <w:gridCol w:w="2126"/>
        <w:gridCol w:w="1843"/>
        <w:gridCol w:w="1978"/>
      </w:tblGrid>
      <w:tr w:rsidR="00CE022B" w:rsidRPr="00AB2FF7" w14:paraId="71B2141F" w14:textId="77777777" w:rsidTr="00CE022B">
        <w:tc>
          <w:tcPr>
            <w:tcW w:w="1271" w:type="dxa"/>
          </w:tcPr>
          <w:p w14:paraId="05DBCE0E" w14:textId="79837B49" w:rsidR="00AB2FF7" w:rsidRPr="00AB2FF7" w:rsidRDefault="00CE022B" w:rsidP="00F92D3A">
            <w:pPr>
              <w:jc w:val="both"/>
            </w:pPr>
            <w:r>
              <w:t>№ п/п</w:t>
            </w:r>
          </w:p>
        </w:tc>
        <w:tc>
          <w:tcPr>
            <w:tcW w:w="2410" w:type="dxa"/>
          </w:tcPr>
          <w:p w14:paraId="5C7C98BF" w14:textId="77777777" w:rsidR="00AB2FF7" w:rsidRPr="00AB2FF7" w:rsidRDefault="00AB2FF7" w:rsidP="00F92D3A">
            <w:pPr>
              <w:jc w:val="both"/>
            </w:pPr>
            <w:r w:rsidRPr="00AB2FF7">
              <w:t>Найменування оцінки</w:t>
            </w:r>
          </w:p>
        </w:tc>
        <w:tc>
          <w:tcPr>
            <w:tcW w:w="2126" w:type="dxa"/>
          </w:tcPr>
          <w:p w14:paraId="32FCBC6D" w14:textId="77777777" w:rsidR="00AB2FF7" w:rsidRPr="00AB2FF7" w:rsidRDefault="00AB2FF7" w:rsidP="00F92D3A">
            <w:pPr>
              <w:jc w:val="both"/>
            </w:pPr>
            <w:r w:rsidRPr="00AB2FF7">
              <w:t>У перший рік (стартовий рік впровадження регулювання)</w:t>
            </w:r>
          </w:p>
        </w:tc>
        <w:tc>
          <w:tcPr>
            <w:tcW w:w="1843" w:type="dxa"/>
          </w:tcPr>
          <w:p w14:paraId="24D55E71" w14:textId="77777777" w:rsidR="00AB2FF7" w:rsidRPr="00AB2FF7" w:rsidRDefault="00AB2FF7" w:rsidP="00F92D3A">
            <w:pPr>
              <w:jc w:val="both"/>
            </w:pPr>
            <w:r w:rsidRPr="00AB2FF7">
              <w:t>Періодичні (за наступний рік)</w:t>
            </w:r>
          </w:p>
        </w:tc>
        <w:tc>
          <w:tcPr>
            <w:tcW w:w="1978" w:type="dxa"/>
          </w:tcPr>
          <w:p w14:paraId="2894DB69" w14:textId="77777777" w:rsidR="00AB2FF7" w:rsidRPr="00AB2FF7" w:rsidRDefault="00AB2FF7" w:rsidP="00F92D3A">
            <w:pPr>
              <w:jc w:val="both"/>
            </w:pPr>
            <w:r w:rsidRPr="00AB2FF7">
              <w:t>Витрати за п’ять років</w:t>
            </w:r>
          </w:p>
        </w:tc>
      </w:tr>
      <w:tr w:rsidR="00AB2FF7" w:rsidRPr="00AB2FF7" w14:paraId="38229169" w14:textId="77777777" w:rsidTr="00CE022B">
        <w:tc>
          <w:tcPr>
            <w:tcW w:w="9628" w:type="dxa"/>
            <w:gridSpan w:val="5"/>
          </w:tcPr>
          <w:p w14:paraId="57BAE651" w14:textId="77777777" w:rsidR="00AB2FF7" w:rsidRPr="00AB2FF7" w:rsidRDefault="00AB2FF7" w:rsidP="00F92D3A">
            <w:pPr>
              <w:jc w:val="center"/>
            </w:pPr>
            <w:r w:rsidRPr="00AB2FF7">
              <w:t>Оцінка “прямих” витрат суб’єктів малого підприємництва на виконання регулювання</w:t>
            </w:r>
          </w:p>
        </w:tc>
      </w:tr>
      <w:tr w:rsidR="00CE022B" w:rsidRPr="00AB2FF7" w14:paraId="16C69197" w14:textId="77777777" w:rsidTr="00CE022B">
        <w:tc>
          <w:tcPr>
            <w:tcW w:w="1271" w:type="dxa"/>
          </w:tcPr>
          <w:p w14:paraId="213136C6" w14:textId="77777777" w:rsidR="00AB2FF7" w:rsidRPr="00AB2FF7" w:rsidRDefault="00AB2FF7" w:rsidP="00F92D3A">
            <w:pPr>
              <w:jc w:val="both"/>
            </w:pPr>
            <w:r w:rsidRPr="00AB2FF7">
              <w:lastRenderedPageBreak/>
              <w:t>1</w:t>
            </w:r>
          </w:p>
        </w:tc>
        <w:tc>
          <w:tcPr>
            <w:tcW w:w="2410" w:type="dxa"/>
          </w:tcPr>
          <w:p w14:paraId="780F044C" w14:textId="77777777" w:rsidR="00AB2FF7" w:rsidRPr="00AB2FF7" w:rsidRDefault="00AB2FF7" w:rsidP="00F92D3A">
            <w:pPr>
              <w:jc w:val="both"/>
            </w:pPr>
            <w:r w:rsidRPr="00AB2FF7">
              <w:t>Придбання необхідного обладнання (пристроїв, машин, механізмів) Формула: кількість необхідних одиниць обладнання Х вартість одиниці</w:t>
            </w:r>
          </w:p>
        </w:tc>
        <w:tc>
          <w:tcPr>
            <w:tcW w:w="2126" w:type="dxa"/>
          </w:tcPr>
          <w:p w14:paraId="0BE32235" w14:textId="2455B83C" w:rsidR="00AB2FF7" w:rsidRPr="00AB2FF7" w:rsidRDefault="00AB2FF7" w:rsidP="00F92D3A">
            <w:pPr>
              <w:jc w:val="both"/>
            </w:pPr>
            <w:r w:rsidRPr="00AB2FF7">
              <w:t>Витрати на навчання спеціалізованих фахівців – 266 тис</w:t>
            </w:r>
            <w:r w:rsidR="00CE022B">
              <w:t xml:space="preserve"> </w:t>
            </w:r>
            <w:r w:rsidRPr="00AB2FF7">
              <w:t>грн.</w:t>
            </w:r>
          </w:p>
          <w:p w14:paraId="23A403FA" w14:textId="15789822" w:rsidR="00AB2FF7" w:rsidRPr="00AB2FF7" w:rsidRDefault="00AB2FF7" w:rsidP="00F92D3A">
            <w:pPr>
              <w:jc w:val="both"/>
            </w:pPr>
          </w:p>
        </w:tc>
        <w:tc>
          <w:tcPr>
            <w:tcW w:w="1843" w:type="dxa"/>
          </w:tcPr>
          <w:p w14:paraId="418F6632" w14:textId="7A427956" w:rsidR="00AB2FF7" w:rsidRPr="00AB2FF7" w:rsidRDefault="00AB2FF7" w:rsidP="00F92D3A">
            <w:pPr>
              <w:jc w:val="both"/>
            </w:pPr>
            <w:r w:rsidRPr="00AB2FF7">
              <w:t>Витрати на навчання спеціалізованих фахівців – 266 тис</w:t>
            </w:r>
            <w:r w:rsidR="00CE022B">
              <w:t xml:space="preserve"> </w:t>
            </w:r>
            <w:r w:rsidRPr="00AB2FF7">
              <w:t>грн.</w:t>
            </w:r>
          </w:p>
          <w:p w14:paraId="35506794" w14:textId="14A1925C" w:rsidR="00AB2FF7" w:rsidRPr="00AB2FF7" w:rsidRDefault="00AB2FF7" w:rsidP="00F92D3A">
            <w:pPr>
              <w:jc w:val="both"/>
            </w:pPr>
          </w:p>
        </w:tc>
        <w:tc>
          <w:tcPr>
            <w:tcW w:w="1978" w:type="dxa"/>
          </w:tcPr>
          <w:p w14:paraId="148595E1" w14:textId="63EB684F" w:rsidR="00AB2FF7" w:rsidRPr="00AB2FF7" w:rsidRDefault="00AB2FF7" w:rsidP="00F92D3A">
            <w:pPr>
              <w:jc w:val="both"/>
            </w:pPr>
            <w:r w:rsidRPr="00AB2FF7">
              <w:t>Витрати на навчання спеціалізованих фахівців –  266 тис</w:t>
            </w:r>
            <w:r w:rsidR="00CE022B">
              <w:t xml:space="preserve"> </w:t>
            </w:r>
            <w:r w:rsidRPr="00AB2FF7">
              <w:t>грн.</w:t>
            </w:r>
          </w:p>
          <w:p w14:paraId="49C49CF7" w14:textId="77777777" w:rsidR="00AB2FF7" w:rsidRPr="00AB2FF7" w:rsidRDefault="00AB2FF7" w:rsidP="00F92D3A">
            <w:pPr>
              <w:jc w:val="both"/>
            </w:pPr>
            <w:r w:rsidRPr="00AB2FF7">
              <w:t>* із урахуванням разових витрат, які будуть лише протягом першого року.</w:t>
            </w:r>
          </w:p>
        </w:tc>
      </w:tr>
      <w:tr w:rsidR="00CE022B" w:rsidRPr="00AB2FF7" w14:paraId="778927C5" w14:textId="77777777" w:rsidTr="00CE022B">
        <w:tc>
          <w:tcPr>
            <w:tcW w:w="1271" w:type="dxa"/>
          </w:tcPr>
          <w:p w14:paraId="5ACC09DF" w14:textId="77777777" w:rsidR="00AB2FF7" w:rsidRPr="00AB2FF7" w:rsidRDefault="00AB2FF7" w:rsidP="00F92D3A">
            <w:pPr>
              <w:jc w:val="both"/>
            </w:pPr>
            <w:r w:rsidRPr="00AB2FF7">
              <w:t>2</w:t>
            </w:r>
          </w:p>
        </w:tc>
        <w:tc>
          <w:tcPr>
            <w:tcW w:w="2410" w:type="dxa"/>
          </w:tcPr>
          <w:p w14:paraId="60A39CCE" w14:textId="77777777" w:rsidR="00AB2FF7" w:rsidRPr="00AB2FF7" w:rsidRDefault="00AB2FF7" w:rsidP="00F92D3A">
            <w:pPr>
              <w:jc w:val="both"/>
            </w:pPr>
            <w:r w:rsidRPr="00AB2FF7">
              <w:t xml:space="preserve">Процедури повірки та/або постановки на відповідний облік у визначеному органі державної влади чи місцевого самоврядування Формула: прямі витрати на процедури повірки (проведення первинного обстеження) в органі державної влади + витрати часу на процедуру обліку (на одиницю обладнання) Х вартість часу суб’єкта малого підприємництва </w:t>
            </w:r>
            <w:r w:rsidRPr="00AB2FF7">
              <w:lastRenderedPageBreak/>
              <w:t>(заробітна плата) Х оціночна кількість процедур обліку за рік) Х кількість необхідних одиниць обладнання одному суб’єкту малого підприємництва</w:t>
            </w:r>
          </w:p>
        </w:tc>
        <w:tc>
          <w:tcPr>
            <w:tcW w:w="2126" w:type="dxa"/>
          </w:tcPr>
          <w:p w14:paraId="7FC38125" w14:textId="77777777" w:rsidR="00AB2FF7" w:rsidRPr="00AB2FF7" w:rsidRDefault="00AB2FF7" w:rsidP="00CE022B">
            <w:pPr>
              <w:jc w:val="center"/>
            </w:pPr>
            <w:r w:rsidRPr="00AB2FF7">
              <w:lastRenderedPageBreak/>
              <w:t>-</w:t>
            </w:r>
          </w:p>
        </w:tc>
        <w:tc>
          <w:tcPr>
            <w:tcW w:w="1843" w:type="dxa"/>
          </w:tcPr>
          <w:p w14:paraId="0A3E6161" w14:textId="77777777" w:rsidR="00AB2FF7" w:rsidRPr="00AB2FF7" w:rsidRDefault="00AB2FF7" w:rsidP="00CE022B">
            <w:pPr>
              <w:jc w:val="center"/>
            </w:pPr>
            <w:r w:rsidRPr="00AB2FF7">
              <w:t>-</w:t>
            </w:r>
          </w:p>
        </w:tc>
        <w:tc>
          <w:tcPr>
            <w:tcW w:w="1978" w:type="dxa"/>
          </w:tcPr>
          <w:p w14:paraId="162A8050" w14:textId="77777777" w:rsidR="00AB2FF7" w:rsidRPr="00AB2FF7" w:rsidRDefault="00AB2FF7" w:rsidP="00CE022B">
            <w:pPr>
              <w:jc w:val="center"/>
            </w:pPr>
            <w:r w:rsidRPr="00AB2FF7">
              <w:t>-</w:t>
            </w:r>
          </w:p>
        </w:tc>
      </w:tr>
      <w:tr w:rsidR="00CE022B" w:rsidRPr="00AB2FF7" w14:paraId="4AE07506" w14:textId="77777777" w:rsidTr="00CE022B">
        <w:tc>
          <w:tcPr>
            <w:tcW w:w="1271" w:type="dxa"/>
          </w:tcPr>
          <w:p w14:paraId="63C79EEF" w14:textId="77777777" w:rsidR="00AB2FF7" w:rsidRPr="00AB2FF7" w:rsidRDefault="00AB2FF7" w:rsidP="00F92D3A">
            <w:pPr>
              <w:jc w:val="both"/>
            </w:pPr>
            <w:r w:rsidRPr="00AB2FF7">
              <w:t>3</w:t>
            </w:r>
          </w:p>
        </w:tc>
        <w:tc>
          <w:tcPr>
            <w:tcW w:w="2410" w:type="dxa"/>
          </w:tcPr>
          <w:p w14:paraId="7C292617" w14:textId="77777777" w:rsidR="00AB2FF7" w:rsidRPr="00AB2FF7" w:rsidRDefault="00AB2FF7" w:rsidP="00F92D3A">
            <w:pPr>
              <w:jc w:val="both"/>
            </w:pPr>
            <w:r w:rsidRPr="00AB2FF7">
              <w:t>Процедури експлуатації обладнання (експлуатаційні витрати – витратні матеріали)</w:t>
            </w:r>
          </w:p>
          <w:p w14:paraId="51A73671" w14:textId="77777777" w:rsidR="00AB2FF7" w:rsidRPr="00AB2FF7" w:rsidRDefault="00AB2FF7" w:rsidP="00F92D3A">
            <w:pPr>
              <w:jc w:val="both"/>
            </w:pPr>
            <w:r w:rsidRPr="00AB2FF7">
              <w:t>Формула: оцінка витрат на експлуатацію обладнання (витратні матеріали та</w:t>
            </w:r>
          </w:p>
          <w:p w14:paraId="16E07115" w14:textId="77777777" w:rsidR="00AB2FF7" w:rsidRPr="00AB2FF7" w:rsidRDefault="00AB2FF7" w:rsidP="00F92D3A">
            <w:pPr>
              <w:jc w:val="both"/>
            </w:pPr>
            <w:r w:rsidRPr="00AB2FF7">
              <w:t>ресурси на одиницю обладнання на рік) Х кількість необхідних одиниць обладнання одному суб’єкту малого підприємництва</w:t>
            </w:r>
          </w:p>
        </w:tc>
        <w:tc>
          <w:tcPr>
            <w:tcW w:w="2126" w:type="dxa"/>
          </w:tcPr>
          <w:p w14:paraId="3B5EF8EA" w14:textId="77777777" w:rsidR="00AB2FF7" w:rsidRPr="00AB2FF7" w:rsidRDefault="00AB2FF7" w:rsidP="00F92D3A">
            <w:pPr>
              <w:jc w:val="both"/>
            </w:pPr>
            <w:r w:rsidRPr="00AB2FF7">
              <w:t>Вартість витрат індивідуальна в залежності від газового обладнання</w:t>
            </w:r>
          </w:p>
        </w:tc>
        <w:tc>
          <w:tcPr>
            <w:tcW w:w="1843" w:type="dxa"/>
          </w:tcPr>
          <w:p w14:paraId="457FEB05" w14:textId="77777777" w:rsidR="00AB2FF7" w:rsidRPr="00AB2FF7" w:rsidRDefault="00AB2FF7" w:rsidP="00F92D3A">
            <w:pPr>
              <w:jc w:val="center"/>
            </w:pPr>
            <w:r w:rsidRPr="00AB2FF7">
              <w:t>Вартість витрат індивідуальна в залежності від газового обладнання</w:t>
            </w:r>
          </w:p>
        </w:tc>
        <w:tc>
          <w:tcPr>
            <w:tcW w:w="1978" w:type="dxa"/>
          </w:tcPr>
          <w:p w14:paraId="5767F9A1" w14:textId="77777777" w:rsidR="00AB2FF7" w:rsidRPr="00AB2FF7" w:rsidRDefault="00AB2FF7" w:rsidP="00F92D3A">
            <w:pPr>
              <w:jc w:val="both"/>
            </w:pPr>
            <w:r w:rsidRPr="00AB2FF7">
              <w:t>Вартість витрат індивідуальна в залежності від газового обладнання</w:t>
            </w:r>
          </w:p>
        </w:tc>
      </w:tr>
      <w:tr w:rsidR="00CE022B" w:rsidRPr="00AB2FF7" w14:paraId="158A4F1F" w14:textId="77777777" w:rsidTr="00CE022B">
        <w:tc>
          <w:tcPr>
            <w:tcW w:w="1271" w:type="dxa"/>
          </w:tcPr>
          <w:p w14:paraId="1FF6315C" w14:textId="77777777" w:rsidR="00AB2FF7" w:rsidRPr="00AB2FF7" w:rsidRDefault="00AB2FF7" w:rsidP="00F92D3A">
            <w:pPr>
              <w:jc w:val="both"/>
            </w:pPr>
            <w:r w:rsidRPr="00AB2FF7">
              <w:t>4</w:t>
            </w:r>
          </w:p>
        </w:tc>
        <w:tc>
          <w:tcPr>
            <w:tcW w:w="2410" w:type="dxa"/>
          </w:tcPr>
          <w:p w14:paraId="42D06984" w14:textId="77777777" w:rsidR="00AB2FF7" w:rsidRPr="00AB2FF7" w:rsidRDefault="00AB2FF7" w:rsidP="00F92D3A">
            <w:pPr>
              <w:jc w:val="both"/>
            </w:pPr>
            <w:r w:rsidRPr="00AB2FF7">
              <w:t>Процедури обслуговування</w:t>
            </w:r>
          </w:p>
          <w:p w14:paraId="7A99EE51" w14:textId="77777777" w:rsidR="00AB2FF7" w:rsidRPr="00AB2FF7" w:rsidRDefault="00AB2FF7" w:rsidP="00F92D3A">
            <w:pPr>
              <w:jc w:val="both"/>
            </w:pPr>
            <w:r w:rsidRPr="00AB2FF7">
              <w:lastRenderedPageBreak/>
              <w:t>Формула: оцінка вартості процедури обслуговування обладнання (на одиницю обладнання) Х кількість процедур технічного обслуговування на рік на одиницю обладнання Х кількість необхідних одиниць обладнання одному суб’єкту малого</w:t>
            </w:r>
          </w:p>
          <w:p w14:paraId="7E5892A8" w14:textId="77777777" w:rsidR="00AB2FF7" w:rsidRPr="00AB2FF7" w:rsidRDefault="00AB2FF7" w:rsidP="00F92D3A">
            <w:pPr>
              <w:jc w:val="both"/>
            </w:pPr>
            <w:r w:rsidRPr="00AB2FF7">
              <w:t>підприємництва</w:t>
            </w:r>
          </w:p>
        </w:tc>
        <w:tc>
          <w:tcPr>
            <w:tcW w:w="2126" w:type="dxa"/>
          </w:tcPr>
          <w:p w14:paraId="26FF3357" w14:textId="24BFF90D" w:rsidR="00AB2FF7" w:rsidRPr="00AB2FF7" w:rsidRDefault="00AB2FF7" w:rsidP="00CE022B">
            <w:pPr>
              <w:jc w:val="both"/>
            </w:pPr>
            <w:r w:rsidRPr="00AB2FF7">
              <w:lastRenderedPageBreak/>
              <w:t>Буде визначено за</w:t>
            </w:r>
            <w:r w:rsidR="00CE022B">
              <w:t xml:space="preserve"> </w:t>
            </w:r>
            <w:r w:rsidRPr="00AB2FF7">
              <w:lastRenderedPageBreak/>
              <w:t>затверджен</w:t>
            </w:r>
            <w:r w:rsidR="00CE022B">
              <w:t>ими Кабінетом Міністрів України змін до Порядку ведення Єдиної державної електронної системи у сфері будівництва</w:t>
            </w:r>
            <w:r w:rsidRPr="00AB2FF7">
              <w:t xml:space="preserve"> </w:t>
            </w:r>
          </w:p>
        </w:tc>
        <w:tc>
          <w:tcPr>
            <w:tcW w:w="1843" w:type="dxa"/>
          </w:tcPr>
          <w:p w14:paraId="27615145" w14:textId="77777777" w:rsidR="00AB2FF7" w:rsidRPr="00AB2FF7" w:rsidRDefault="00AB2FF7" w:rsidP="00F92D3A">
            <w:pPr>
              <w:jc w:val="both"/>
            </w:pPr>
            <w:r w:rsidRPr="00AB2FF7">
              <w:lastRenderedPageBreak/>
              <w:t xml:space="preserve">Буде визначено за </w:t>
            </w:r>
            <w:r w:rsidRPr="00AB2FF7">
              <w:lastRenderedPageBreak/>
              <w:t xml:space="preserve">затвердженою НКРЕКП методологією розрахунку граничних рівнів вартості виконання видів робіт та послуг, що входять до технічного обслуговування </w:t>
            </w:r>
            <w:proofErr w:type="spellStart"/>
            <w:r w:rsidRPr="00AB2FF7">
              <w:t>внутрішньобудинкових</w:t>
            </w:r>
            <w:proofErr w:type="spellEnd"/>
            <w:r w:rsidRPr="00AB2FF7">
              <w:t xml:space="preserve"> систем газопостачання у багатоквартирному будинку, які виконуються операторами газорозподільних систем.</w:t>
            </w:r>
          </w:p>
        </w:tc>
        <w:tc>
          <w:tcPr>
            <w:tcW w:w="1978" w:type="dxa"/>
          </w:tcPr>
          <w:p w14:paraId="5B77948A" w14:textId="77777777" w:rsidR="00AB2FF7" w:rsidRPr="00AB2FF7" w:rsidRDefault="00AB2FF7" w:rsidP="00F92D3A">
            <w:pPr>
              <w:jc w:val="both"/>
            </w:pPr>
            <w:r w:rsidRPr="00AB2FF7">
              <w:lastRenderedPageBreak/>
              <w:t xml:space="preserve">Буде визначено за </w:t>
            </w:r>
            <w:r w:rsidRPr="00AB2FF7">
              <w:lastRenderedPageBreak/>
              <w:t xml:space="preserve">затвердженою НКРЕКП методологією розрахунку граничних рівнів вартості виконання видів робіт та послуг, що входять до технічного обслуговування </w:t>
            </w:r>
            <w:proofErr w:type="spellStart"/>
            <w:r w:rsidRPr="00AB2FF7">
              <w:t>внутрішньобудинкових</w:t>
            </w:r>
            <w:proofErr w:type="spellEnd"/>
            <w:r w:rsidRPr="00AB2FF7">
              <w:t xml:space="preserve"> систем газопостачання у багатоквартирному будинку, які виконуються операторами газорозподільних систем.</w:t>
            </w:r>
          </w:p>
        </w:tc>
      </w:tr>
      <w:tr w:rsidR="00CE022B" w:rsidRPr="00AB2FF7" w14:paraId="2B660425" w14:textId="77777777" w:rsidTr="00CE022B">
        <w:tc>
          <w:tcPr>
            <w:tcW w:w="1271" w:type="dxa"/>
          </w:tcPr>
          <w:p w14:paraId="760A1BB2" w14:textId="77777777" w:rsidR="00AB2FF7" w:rsidRPr="00AB2FF7" w:rsidRDefault="00AB2FF7" w:rsidP="00F92D3A">
            <w:pPr>
              <w:jc w:val="both"/>
            </w:pPr>
            <w:r w:rsidRPr="00AB2FF7">
              <w:lastRenderedPageBreak/>
              <w:t>5</w:t>
            </w:r>
          </w:p>
        </w:tc>
        <w:tc>
          <w:tcPr>
            <w:tcW w:w="2410" w:type="dxa"/>
          </w:tcPr>
          <w:p w14:paraId="7CD567C8" w14:textId="77777777" w:rsidR="00AB2FF7" w:rsidRPr="00AB2FF7" w:rsidRDefault="00AB2FF7" w:rsidP="00F92D3A">
            <w:pPr>
              <w:jc w:val="both"/>
            </w:pPr>
            <w:r w:rsidRPr="00AB2FF7">
              <w:t>Інші процедури (уточнити)</w:t>
            </w:r>
          </w:p>
        </w:tc>
        <w:tc>
          <w:tcPr>
            <w:tcW w:w="2126" w:type="dxa"/>
          </w:tcPr>
          <w:p w14:paraId="21FB680F" w14:textId="77777777" w:rsidR="00AB2FF7" w:rsidRPr="00AB2FF7" w:rsidRDefault="00AB2FF7" w:rsidP="00F92D3A">
            <w:pPr>
              <w:jc w:val="both"/>
            </w:pPr>
          </w:p>
        </w:tc>
        <w:tc>
          <w:tcPr>
            <w:tcW w:w="1843" w:type="dxa"/>
          </w:tcPr>
          <w:p w14:paraId="44D3B96D" w14:textId="77777777" w:rsidR="00AB2FF7" w:rsidRPr="00AB2FF7" w:rsidRDefault="00AB2FF7" w:rsidP="00F92D3A">
            <w:pPr>
              <w:jc w:val="center"/>
            </w:pPr>
          </w:p>
        </w:tc>
        <w:tc>
          <w:tcPr>
            <w:tcW w:w="1978" w:type="dxa"/>
          </w:tcPr>
          <w:p w14:paraId="097D6A5C" w14:textId="77777777" w:rsidR="00AB2FF7" w:rsidRPr="00AB2FF7" w:rsidRDefault="00AB2FF7" w:rsidP="00F92D3A">
            <w:pPr>
              <w:jc w:val="both"/>
            </w:pPr>
          </w:p>
        </w:tc>
      </w:tr>
      <w:tr w:rsidR="00CE022B" w:rsidRPr="00AB2FF7" w14:paraId="250E5785" w14:textId="77777777" w:rsidTr="00CE022B">
        <w:tc>
          <w:tcPr>
            <w:tcW w:w="1271" w:type="dxa"/>
          </w:tcPr>
          <w:p w14:paraId="03B9C62D" w14:textId="77777777" w:rsidR="00AB2FF7" w:rsidRPr="00AB2FF7" w:rsidRDefault="00AB2FF7" w:rsidP="00F92D3A">
            <w:pPr>
              <w:jc w:val="both"/>
            </w:pPr>
            <w:r w:rsidRPr="00AB2FF7">
              <w:t>6</w:t>
            </w:r>
          </w:p>
        </w:tc>
        <w:tc>
          <w:tcPr>
            <w:tcW w:w="2410" w:type="dxa"/>
          </w:tcPr>
          <w:p w14:paraId="08F471CF" w14:textId="77777777" w:rsidR="00AB2FF7" w:rsidRPr="00AB2FF7" w:rsidRDefault="00AB2FF7" w:rsidP="00F92D3A">
            <w:pPr>
              <w:jc w:val="both"/>
            </w:pPr>
            <w:r w:rsidRPr="00AB2FF7">
              <w:t>Разом, гривень Формула: (сума рядків 1 + 2 + 3 + 4 + 5)</w:t>
            </w:r>
          </w:p>
        </w:tc>
        <w:tc>
          <w:tcPr>
            <w:tcW w:w="2126" w:type="dxa"/>
          </w:tcPr>
          <w:p w14:paraId="24BED44A" w14:textId="1C3CE0AA" w:rsidR="00AB2FF7" w:rsidRPr="00AB2FF7" w:rsidRDefault="00AB2FF7" w:rsidP="00F92D3A">
            <w:pPr>
              <w:jc w:val="both"/>
            </w:pPr>
            <w:r w:rsidRPr="00AB2FF7">
              <w:t>33 млн</w:t>
            </w:r>
            <w:r w:rsidR="00CE022B">
              <w:t xml:space="preserve"> </w:t>
            </w:r>
            <w:r w:rsidRPr="00AB2FF7">
              <w:t>921 тис грн</w:t>
            </w:r>
          </w:p>
        </w:tc>
        <w:tc>
          <w:tcPr>
            <w:tcW w:w="1843" w:type="dxa"/>
          </w:tcPr>
          <w:p w14:paraId="47E2D64D" w14:textId="77777777" w:rsidR="00AB2FF7" w:rsidRPr="00AB2FF7" w:rsidRDefault="00AB2FF7" w:rsidP="00F92D3A">
            <w:pPr>
              <w:jc w:val="center"/>
            </w:pPr>
            <w:r w:rsidRPr="00AB2FF7">
              <w:t>х</w:t>
            </w:r>
          </w:p>
        </w:tc>
        <w:tc>
          <w:tcPr>
            <w:tcW w:w="1978" w:type="dxa"/>
          </w:tcPr>
          <w:p w14:paraId="64442362" w14:textId="601E84D9" w:rsidR="00AB2FF7" w:rsidRPr="00AB2FF7" w:rsidRDefault="00AB2FF7" w:rsidP="00F92D3A">
            <w:pPr>
              <w:jc w:val="both"/>
            </w:pPr>
            <w:r w:rsidRPr="00AB2FF7">
              <w:t>169 млн</w:t>
            </w:r>
            <w:r w:rsidR="00CE022B">
              <w:t xml:space="preserve"> </w:t>
            </w:r>
            <w:r w:rsidRPr="00AB2FF7">
              <w:t>605 тис</w:t>
            </w:r>
            <w:r w:rsidR="00CE022B">
              <w:t xml:space="preserve"> </w:t>
            </w:r>
            <w:r w:rsidRPr="00AB2FF7">
              <w:t>грн.</w:t>
            </w:r>
          </w:p>
        </w:tc>
      </w:tr>
      <w:tr w:rsidR="00CE022B" w:rsidRPr="00AB2FF7" w14:paraId="7A3F5300" w14:textId="77777777" w:rsidTr="00CE022B">
        <w:tc>
          <w:tcPr>
            <w:tcW w:w="1271" w:type="dxa"/>
          </w:tcPr>
          <w:p w14:paraId="324058E4" w14:textId="77777777" w:rsidR="00AB2FF7" w:rsidRPr="00AB2FF7" w:rsidRDefault="00AB2FF7" w:rsidP="00F92D3A">
            <w:pPr>
              <w:jc w:val="both"/>
            </w:pPr>
            <w:r w:rsidRPr="00AB2FF7">
              <w:t>7</w:t>
            </w:r>
          </w:p>
        </w:tc>
        <w:tc>
          <w:tcPr>
            <w:tcW w:w="2410" w:type="dxa"/>
          </w:tcPr>
          <w:p w14:paraId="699EF8EB" w14:textId="77777777" w:rsidR="00AB2FF7" w:rsidRPr="00AB2FF7" w:rsidRDefault="00AB2FF7" w:rsidP="00F92D3A">
            <w:pPr>
              <w:jc w:val="both"/>
            </w:pPr>
            <w:r w:rsidRPr="00AB2FF7">
              <w:t xml:space="preserve">Кількість суб’єктів господарювання, що повинні виконати вимоги </w:t>
            </w:r>
            <w:r w:rsidRPr="00AB2FF7">
              <w:lastRenderedPageBreak/>
              <w:t>регулювання, одиниць</w:t>
            </w:r>
          </w:p>
        </w:tc>
        <w:tc>
          <w:tcPr>
            <w:tcW w:w="2126" w:type="dxa"/>
          </w:tcPr>
          <w:p w14:paraId="12C04443" w14:textId="77777777" w:rsidR="00AB2FF7" w:rsidRPr="00AB2FF7" w:rsidRDefault="00AB2FF7" w:rsidP="00F92D3A">
            <w:pPr>
              <w:jc w:val="both"/>
            </w:pPr>
            <w:r w:rsidRPr="00AB2FF7">
              <w:lastRenderedPageBreak/>
              <w:t>213 підприємств</w:t>
            </w:r>
          </w:p>
        </w:tc>
        <w:tc>
          <w:tcPr>
            <w:tcW w:w="1843" w:type="dxa"/>
          </w:tcPr>
          <w:p w14:paraId="75077F99" w14:textId="77777777" w:rsidR="00AB2FF7" w:rsidRPr="00AB2FF7" w:rsidRDefault="00AB2FF7" w:rsidP="00F92D3A">
            <w:pPr>
              <w:jc w:val="center"/>
            </w:pPr>
          </w:p>
        </w:tc>
        <w:tc>
          <w:tcPr>
            <w:tcW w:w="1978" w:type="dxa"/>
          </w:tcPr>
          <w:p w14:paraId="3BB718CD" w14:textId="77777777" w:rsidR="00AB2FF7" w:rsidRPr="00AB2FF7" w:rsidRDefault="00AB2FF7" w:rsidP="00F92D3A">
            <w:pPr>
              <w:jc w:val="both"/>
            </w:pPr>
          </w:p>
        </w:tc>
      </w:tr>
      <w:tr w:rsidR="00CE022B" w:rsidRPr="00AB2FF7" w14:paraId="74F6D6DC" w14:textId="77777777" w:rsidTr="00CE022B">
        <w:tc>
          <w:tcPr>
            <w:tcW w:w="1271" w:type="dxa"/>
          </w:tcPr>
          <w:p w14:paraId="6A6021BB" w14:textId="77777777" w:rsidR="00AB2FF7" w:rsidRPr="00AB2FF7" w:rsidRDefault="00AB2FF7" w:rsidP="00F92D3A">
            <w:pPr>
              <w:jc w:val="both"/>
            </w:pPr>
            <w:r w:rsidRPr="00AB2FF7">
              <w:t>8</w:t>
            </w:r>
          </w:p>
        </w:tc>
        <w:tc>
          <w:tcPr>
            <w:tcW w:w="2410" w:type="dxa"/>
          </w:tcPr>
          <w:p w14:paraId="2A02466D" w14:textId="039F703B" w:rsidR="00AB2FF7" w:rsidRPr="00AB2FF7" w:rsidRDefault="00AB2FF7" w:rsidP="00F92D3A">
            <w:pPr>
              <w:jc w:val="both"/>
            </w:pPr>
            <w:r w:rsidRPr="00AB2FF7">
              <w:t>Сумарно, гривень Формула: відповідний стовпчик “разом” Х кількість суб’єктів малого підприємництва, що повинні виконати вимоги регулювання (рядок</w:t>
            </w:r>
            <w:r w:rsidR="00CE022B">
              <w:t xml:space="preserve"> </w:t>
            </w:r>
            <w:r w:rsidRPr="00AB2FF7">
              <w:t xml:space="preserve">6 Х </w:t>
            </w:r>
            <w:r w:rsidR="00CE022B">
              <w:br/>
            </w:r>
            <w:r w:rsidRPr="00AB2FF7">
              <w:t>рядок 7)</w:t>
            </w:r>
          </w:p>
        </w:tc>
        <w:tc>
          <w:tcPr>
            <w:tcW w:w="2126" w:type="dxa"/>
          </w:tcPr>
          <w:p w14:paraId="34549499" w14:textId="37DD976E" w:rsidR="00AB2FF7" w:rsidRPr="00AB2FF7" w:rsidRDefault="00AB2FF7" w:rsidP="00F92D3A">
            <w:pPr>
              <w:jc w:val="both"/>
            </w:pPr>
            <w:r w:rsidRPr="00AB2FF7">
              <w:t>7 млрд</w:t>
            </w:r>
            <w:r w:rsidR="00CE022B">
              <w:t xml:space="preserve"> </w:t>
            </w:r>
            <w:r w:rsidRPr="00AB2FF7">
              <w:t>225 млн 173 тис</w:t>
            </w:r>
            <w:r w:rsidR="00CE022B">
              <w:t xml:space="preserve"> </w:t>
            </w:r>
            <w:r w:rsidRPr="00AB2FF7">
              <w:t>грн</w:t>
            </w:r>
          </w:p>
        </w:tc>
        <w:tc>
          <w:tcPr>
            <w:tcW w:w="1843" w:type="dxa"/>
          </w:tcPr>
          <w:p w14:paraId="2BD5729F" w14:textId="77777777" w:rsidR="00AB2FF7" w:rsidRPr="00AB2FF7" w:rsidRDefault="00AB2FF7" w:rsidP="00F92D3A">
            <w:pPr>
              <w:jc w:val="center"/>
            </w:pPr>
            <w:r w:rsidRPr="00AB2FF7">
              <w:t>х</w:t>
            </w:r>
          </w:p>
        </w:tc>
        <w:tc>
          <w:tcPr>
            <w:tcW w:w="1978" w:type="dxa"/>
          </w:tcPr>
          <w:p w14:paraId="369B0AB7" w14:textId="19BCD11B" w:rsidR="00AB2FF7" w:rsidRPr="00AB2FF7" w:rsidRDefault="00AB2FF7" w:rsidP="00F92D3A">
            <w:pPr>
              <w:jc w:val="both"/>
            </w:pPr>
            <w:r w:rsidRPr="00AB2FF7">
              <w:t>36 млрд</w:t>
            </w:r>
            <w:r w:rsidR="00CE022B">
              <w:t xml:space="preserve"> </w:t>
            </w:r>
            <w:r w:rsidRPr="00AB2FF7">
              <w:t>125 млн</w:t>
            </w:r>
            <w:r w:rsidR="00CE022B">
              <w:t xml:space="preserve"> </w:t>
            </w:r>
            <w:r w:rsidRPr="00AB2FF7">
              <w:t>865 тис</w:t>
            </w:r>
            <w:r w:rsidR="00CE022B">
              <w:t xml:space="preserve"> </w:t>
            </w:r>
            <w:r w:rsidRPr="00AB2FF7">
              <w:t>грн</w:t>
            </w:r>
          </w:p>
        </w:tc>
      </w:tr>
      <w:tr w:rsidR="00AB2FF7" w:rsidRPr="00AB2FF7" w14:paraId="57A3B5D4" w14:textId="77777777" w:rsidTr="00CE022B">
        <w:tc>
          <w:tcPr>
            <w:tcW w:w="9628" w:type="dxa"/>
            <w:gridSpan w:val="5"/>
          </w:tcPr>
          <w:p w14:paraId="3C9DA198" w14:textId="77777777" w:rsidR="00AB2FF7" w:rsidRPr="00AB2FF7" w:rsidRDefault="00AB2FF7" w:rsidP="00F92D3A">
            <w:pPr>
              <w:jc w:val="center"/>
            </w:pPr>
            <w:r w:rsidRPr="00AB2FF7">
              <w:t>Оцінка вартості адміністративних процедур суб’єктів малого підприємництва щодо</w:t>
            </w:r>
          </w:p>
          <w:p w14:paraId="064D1ED0" w14:textId="77777777" w:rsidR="00AB2FF7" w:rsidRPr="00AB2FF7" w:rsidRDefault="00AB2FF7" w:rsidP="00F92D3A">
            <w:pPr>
              <w:jc w:val="center"/>
            </w:pPr>
            <w:r w:rsidRPr="00AB2FF7">
              <w:t>виконання регулювання та звітування</w:t>
            </w:r>
          </w:p>
        </w:tc>
      </w:tr>
      <w:tr w:rsidR="00CE022B" w:rsidRPr="00AB2FF7" w14:paraId="2DD62F47" w14:textId="77777777" w:rsidTr="00CE022B">
        <w:tc>
          <w:tcPr>
            <w:tcW w:w="1271" w:type="dxa"/>
          </w:tcPr>
          <w:p w14:paraId="3E835C8F" w14:textId="77777777" w:rsidR="00AB2FF7" w:rsidRPr="00AB2FF7" w:rsidRDefault="00AB2FF7" w:rsidP="00F92D3A">
            <w:pPr>
              <w:jc w:val="both"/>
            </w:pPr>
            <w:r w:rsidRPr="00AB2FF7">
              <w:t>9</w:t>
            </w:r>
          </w:p>
        </w:tc>
        <w:tc>
          <w:tcPr>
            <w:tcW w:w="2410" w:type="dxa"/>
          </w:tcPr>
          <w:p w14:paraId="400A4BA2" w14:textId="430A468F" w:rsidR="00AB2FF7" w:rsidRPr="00AB2FF7" w:rsidRDefault="00AB2FF7" w:rsidP="00F92D3A">
            <w:pPr>
              <w:jc w:val="both"/>
            </w:pPr>
            <w:r w:rsidRPr="00AB2FF7">
              <w:t>Процедури отримання первинної</w:t>
            </w:r>
            <w:r w:rsidR="00CE022B">
              <w:t xml:space="preserve"> </w:t>
            </w:r>
            <w:r w:rsidRPr="00AB2FF7">
              <w:t>інформації про вимоги регулювання</w:t>
            </w:r>
          </w:p>
          <w:p w14:paraId="2FFBA010" w14:textId="77777777" w:rsidR="00CE022B" w:rsidRDefault="00AB2FF7" w:rsidP="00F92D3A">
            <w:pPr>
              <w:jc w:val="both"/>
            </w:pPr>
            <w:r w:rsidRPr="00AB2FF7">
              <w:t>Формула:</w:t>
            </w:r>
          </w:p>
          <w:p w14:paraId="5261A941" w14:textId="7D473650" w:rsidR="00AB2FF7" w:rsidRPr="00AB2FF7" w:rsidRDefault="00AB2FF7" w:rsidP="00F92D3A">
            <w:pPr>
              <w:jc w:val="both"/>
            </w:pPr>
            <w:r w:rsidRPr="00AB2FF7">
              <w:t>витрати часу на отримання</w:t>
            </w:r>
          </w:p>
          <w:p w14:paraId="07A706DF" w14:textId="77777777" w:rsidR="00AB2FF7" w:rsidRPr="00AB2FF7" w:rsidRDefault="00AB2FF7" w:rsidP="00F92D3A">
            <w:pPr>
              <w:jc w:val="both"/>
            </w:pPr>
            <w:r w:rsidRPr="00AB2FF7">
              <w:t>інформації про регулювання,</w:t>
            </w:r>
          </w:p>
          <w:p w14:paraId="1F19E6C2" w14:textId="015C0224" w:rsidR="00AB2FF7" w:rsidRPr="00AB2FF7" w:rsidRDefault="00AB2FF7" w:rsidP="00F92D3A">
            <w:pPr>
              <w:jc w:val="both"/>
            </w:pPr>
            <w:r w:rsidRPr="00AB2FF7">
              <w:t>отримання необхідних форм та</w:t>
            </w:r>
            <w:r w:rsidR="00CE022B">
              <w:t xml:space="preserve"> </w:t>
            </w:r>
            <w:r w:rsidRPr="00AB2FF7">
              <w:t>заявок Х вартість часу суб’єкта</w:t>
            </w:r>
          </w:p>
          <w:p w14:paraId="511005B1" w14:textId="1E389509" w:rsidR="00AB2FF7" w:rsidRPr="00AB2FF7" w:rsidRDefault="00AB2FF7" w:rsidP="00F92D3A">
            <w:pPr>
              <w:jc w:val="both"/>
            </w:pPr>
            <w:r w:rsidRPr="00AB2FF7">
              <w:lastRenderedPageBreak/>
              <w:t>малого підприємництва (заробітна</w:t>
            </w:r>
            <w:r w:rsidR="00CE022B">
              <w:t xml:space="preserve"> </w:t>
            </w:r>
            <w:r w:rsidRPr="00AB2FF7">
              <w:t>плата) Х оціночна кількість форм</w:t>
            </w:r>
          </w:p>
        </w:tc>
        <w:tc>
          <w:tcPr>
            <w:tcW w:w="2126" w:type="dxa"/>
          </w:tcPr>
          <w:p w14:paraId="6EB73063" w14:textId="77777777" w:rsidR="00AB2FF7" w:rsidRPr="00AB2FF7" w:rsidRDefault="00AB2FF7" w:rsidP="00F92D3A">
            <w:pPr>
              <w:jc w:val="both"/>
            </w:pPr>
            <w:r w:rsidRPr="00AB2FF7">
              <w:lastRenderedPageBreak/>
              <w:t>-</w:t>
            </w:r>
          </w:p>
        </w:tc>
        <w:tc>
          <w:tcPr>
            <w:tcW w:w="1843" w:type="dxa"/>
          </w:tcPr>
          <w:p w14:paraId="04C8450C" w14:textId="77777777" w:rsidR="00AB2FF7" w:rsidRPr="00AB2FF7" w:rsidRDefault="00AB2FF7" w:rsidP="00F92D3A">
            <w:pPr>
              <w:jc w:val="center"/>
            </w:pPr>
            <w:r w:rsidRPr="00AB2FF7">
              <w:t>-</w:t>
            </w:r>
          </w:p>
        </w:tc>
        <w:tc>
          <w:tcPr>
            <w:tcW w:w="1978" w:type="dxa"/>
          </w:tcPr>
          <w:p w14:paraId="120D933C" w14:textId="77777777" w:rsidR="00AB2FF7" w:rsidRPr="00AB2FF7" w:rsidRDefault="00AB2FF7" w:rsidP="00F92D3A">
            <w:pPr>
              <w:jc w:val="both"/>
            </w:pPr>
            <w:r w:rsidRPr="00AB2FF7">
              <w:t>-</w:t>
            </w:r>
          </w:p>
        </w:tc>
      </w:tr>
      <w:tr w:rsidR="00CE022B" w:rsidRPr="00AB2FF7" w14:paraId="62F889BF" w14:textId="77777777" w:rsidTr="00CE022B">
        <w:tc>
          <w:tcPr>
            <w:tcW w:w="1271" w:type="dxa"/>
          </w:tcPr>
          <w:p w14:paraId="0CE07F67" w14:textId="77777777" w:rsidR="00AB2FF7" w:rsidRPr="00AB2FF7" w:rsidRDefault="00AB2FF7" w:rsidP="00F92D3A">
            <w:pPr>
              <w:jc w:val="both"/>
            </w:pPr>
            <w:r w:rsidRPr="00AB2FF7">
              <w:t>10</w:t>
            </w:r>
          </w:p>
        </w:tc>
        <w:tc>
          <w:tcPr>
            <w:tcW w:w="2410" w:type="dxa"/>
          </w:tcPr>
          <w:p w14:paraId="1B844645" w14:textId="77777777" w:rsidR="00AB2FF7" w:rsidRPr="00AB2FF7" w:rsidRDefault="00AB2FF7" w:rsidP="00F92D3A">
            <w:pPr>
              <w:jc w:val="both"/>
            </w:pPr>
            <w:r w:rsidRPr="00AB2FF7">
              <w:t>Процедури організації виконання</w:t>
            </w:r>
          </w:p>
          <w:p w14:paraId="3C889338" w14:textId="77777777" w:rsidR="00AB2FF7" w:rsidRPr="00AB2FF7" w:rsidRDefault="00AB2FF7" w:rsidP="00F92D3A">
            <w:pPr>
              <w:jc w:val="both"/>
            </w:pPr>
            <w:r w:rsidRPr="00AB2FF7">
              <w:t>вимог регулювання</w:t>
            </w:r>
          </w:p>
          <w:p w14:paraId="5E849020" w14:textId="77777777" w:rsidR="00AB2FF7" w:rsidRPr="00AB2FF7" w:rsidRDefault="00AB2FF7" w:rsidP="00F92D3A">
            <w:pPr>
              <w:jc w:val="both"/>
            </w:pPr>
            <w:r w:rsidRPr="00AB2FF7">
              <w:t>Формула:</w:t>
            </w:r>
          </w:p>
          <w:p w14:paraId="1E9A1217" w14:textId="77777777" w:rsidR="00AB2FF7" w:rsidRPr="00AB2FF7" w:rsidRDefault="00AB2FF7" w:rsidP="00F92D3A">
            <w:pPr>
              <w:jc w:val="both"/>
            </w:pPr>
            <w:r w:rsidRPr="00AB2FF7">
              <w:t>витрати часу на розроблення та</w:t>
            </w:r>
          </w:p>
          <w:p w14:paraId="17B4B681" w14:textId="77777777" w:rsidR="00AB2FF7" w:rsidRPr="00AB2FF7" w:rsidRDefault="00AB2FF7" w:rsidP="00F92D3A">
            <w:pPr>
              <w:jc w:val="both"/>
            </w:pPr>
            <w:r w:rsidRPr="00AB2FF7">
              <w:t>впровадження внутрішніх для</w:t>
            </w:r>
          </w:p>
          <w:p w14:paraId="0ACA248B" w14:textId="77777777" w:rsidR="00AB2FF7" w:rsidRPr="00AB2FF7" w:rsidRDefault="00AB2FF7" w:rsidP="00F92D3A">
            <w:pPr>
              <w:jc w:val="both"/>
            </w:pPr>
            <w:r w:rsidRPr="00AB2FF7">
              <w:t>суб’єкта малого підприємництва</w:t>
            </w:r>
          </w:p>
          <w:p w14:paraId="07E8AC63" w14:textId="77777777" w:rsidR="00AB2FF7" w:rsidRPr="00AB2FF7" w:rsidRDefault="00AB2FF7" w:rsidP="00F92D3A">
            <w:pPr>
              <w:jc w:val="both"/>
            </w:pPr>
            <w:r w:rsidRPr="00AB2FF7">
              <w:t>процедур на впровадження вимог</w:t>
            </w:r>
          </w:p>
          <w:p w14:paraId="0429F4CF" w14:textId="77777777" w:rsidR="00AB2FF7" w:rsidRPr="00AB2FF7" w:rsidRDefault="00AB2FF7" w:rsidP="00F92D3A">
            <w:pPr>
              <w:jc w:val="both"/>
            </w:pPr>
            <w:r w:rsidRPr="00AB2FF7">
              <w:t>регулювання Х вартість часу</w:t>
            </w:r>
          </w:p>
          <w:p w14:paraId="58A16E6F" w14:textId="77777777" w:rsidR="00AB2FF7" w:rsidRPr="00AB2FF7" w:rsidRDefault="00AB2FF7" w:rsidP="00F92D3A">
            <w:pPr>
              <w:jc w:val="both"/>
            </w:pPr>
            <w:r w:rsidRPr="00AB2FF7">
              <w:t>суб’єкта малого підприємництва</w:t>
            </w:r>
          </w:p>
          <w:p w14:paraId="44166BDF" w14:textId="77777777" w:rsidR="00AB2FF7" w:rsidRPr="00AB2FF7" w:rsidRDefault="00AB2FF7" w:rsidP="00F92D3A">
            <w:pPr>
              <w:jc w:val="both"/>
            </w:pPr>
            <w:r w:rsidRPr="00AB2FF7">
              <w:t>(заробітна плата) Х оціночна</w:t>
            </w:r>
          </w:p>
          <w:p w14:paraId="2B3511CB" w14:textId="77777777" w:rsidR="00AB2FF7" w:rsidRPr="00AB2FF7" w:rsidRDefault="00AB2FF7" w:rsidP="00F92D3A">
            <w:pPr>
              <w:jc w:val="both"/>
            </w:pPr>
            <w:r w:rsidRPr="00AB2FF7">
              <w:t>кількість внутрішніх процедур</w:t>
            </w:r>
          </w:p>
        </w:tc>
        <w:tc>
          <w:tcPr>
            <w:tcW w:w="2126" w:type="dxa"/>
          </w:tcPr>
          <w:p w14:paraId="2DF87309" w14:textId="77777777" w:rsidR="00AB2FF7" w:rsidRPr="00AB2FF7" w:rsidRDefault="00AB2FF7" w:rsidP="00CE022B">
            <w:pPr>
              <w:jc w:val="center"/>
            </w:pPr>
            <w:r w:rsidRPr="00AB2FF7">
              <w:t>-</w:t>
            </w:r>
          </w:p>
        </w:tc>
        <w:tc>
          <w:tcPr>
            <w:tcW w:w="1843" w:type="dxa"/>
          </w:tcPr>
          <w:p w14:paraId="2F61F564" w14:textId="77777777" w:rsidR="00AB2FF7" w:rsidRPr="00AB2FF7" w:rsidRDefault="00AB2FF7" w:rsidP="00CE022B">
            <w:pPr>
              <w:jc w:val="center"/>
            </w:pPr>
            <w:r w:rsidRPr="00AB2FF7">
              <w:t>-</w:t>
            </w:r>
          </w:p>
        </w:tc>
        <w:tc>
          <w:tcPr>
            <w:tcW w:w="1978" w:type="dxa"/>
          </w:tcPr>
          <w:p w14:paraId="5C0FBDFD" w14:textId="77777777" w:rsidR="00AB2FF7" w:rsidRPr="00AB2FF7" w:rsidRDefault="00AB2FF7" w:rsidP="00CE022B">
            <w:pPr>
              <w:jc w:val="center"/>
            </w:pPr>
            <w:r w:rsidRPr="00AB2FF7">
              <w:t>-</w:t>
            </w:r>
          </w:p>
        </w:tc>
      </w:tr>
      <w:tr w:rsidR="00CE022B" w:rsidRPr="00AB2FF7" w14:paraId="1231E192" w14:textId="77777777" w:rsidTr="00CE022B">
        <w:tc>
          <w:tcPr>
            <w:tcW w:w="1271" w:type="dxa"/>
          </w:tcPr>
          <w:p w14:paraId="73C9415F" w14:textId="77777777" w:rsidR="00AB2FF7" w:rsidRPr="00AB2FF7" w:rsidRDefault="00AB2FF7" w:rsidP="00F92D3A">
            <w:pPr>
              <w:jc w:val="both"/>
            </w:pPr>
            <w:r w:rsidRPr="00AB2FF7">
              <w:lastRenderedPageBreak/>
              <w:t>11</w:t>
            </w:r>
          </w:p>
        </w:tc>
        <w:tc>
          <w:tcPr>
            <w:tcW w:w="2410" w:type="dxa"/>
          </w:tcPr>
          <w:p w14:paraId="0ADDC350" w14:textId="77777777" w:rsidR="00AB2FF7" w:rsidRPr="00AB2FF7" w:rsidRDefault="00AB2FF7" w:rsidP="00F92D3A">
            <w:pPr>
              <w:jc w:val="both"/>
            </w:pPr>
            <w:r w:rsidRPr="00AB2FF7">
              <w:t>Процедури офіційного звітування</w:t>
            </w:r>
          </w:p>
          <w:p w14:paraId="789A99D1" w14:textId="77777777" w:rsidR="00AB2FF7" w:rsidRPr="00AB2FF7" w:rsidRDefault="00AB2FF7" w:rsidP="00F92D3A">
            <w:pPr>
              <w:jc w:val="both"/>
            </w:pPr>
            <w:r w:rsidRPr="00AB2FF7">
              <w:t>Формула:</w:t>
            </w:r>
          </w:p>
          <w:p w14:paraId="5E0BEB3F" w14:textId="77777777" w:rsidR="00AB2FF7" w:rsidRPr="00AB2FF7" w:rsidRDefault="00AB2FF7" w:rsidP="00F92D3A">
            <w:pPr>
              <w:jc w:val="both"/>
            </w:pPr>
            <w:r w:rsidRPr="00AB2FF7">
              <w:t>витрати часу на отримання</w:t>
            </w:r>
          </w:p>
          <w:p w14:paraId="0A4CC7B3" w14:textId="77777777" w:rsidR="00AB2FF7" w:rsidRPr="00AB2FF7" w:rsidRDefault="00AB2FF7" w:rsidP="00F92D3A">
            <w:pPr>
              <w:jc w:val="both"/>
            </w:pPr>
            <w:r w:rsidRPr="00AB2FF7">
              <w:t>інформації про порядок звітування</w:t>
            </w:r>
          </w:p>
          <w:p w14:paraId="3E95E283" w14:textId="77777777" w:rsidR="00AB2FF7" w:rsidRPr="00AB2FF7" w:rsidRDefault="00AB2FF7" w:rsidP="00F92D3A">
            <w:pPr>
              <w:jc w:val="both"/>
            </w:pPr>
            <w:r w:rsidRPr="00AB2FF7">
              <w:t>щодо регулювання, отримання</w:t>
            </w:r>
          </w:p>
          <w:p w14:paraId="171F962E" w14:textId="77777777" w:rsidR="00AB2FF7" w:rsidRPr="00AB2FF7" w:rsidRDefault="00AB2FF7" w:rsidP="00F92D3A">
            <w:pPr>
              <w:jc w:val="both"/>
            </w:pPr>
            <w:r w:rsidRPr="00AB2FF7">
              <w:t>необхідних форм та визначення</w:t>
            </w:r>
          </w:p>
          <w:p w14:paraId="31D12D57" w14:textId="77777777" w:rsidR="00AB2FF7" w:rsidRPr="00AB2FF7" w:rsidRDefault="00AB2FF7" w:rsidP="00F92D3A">
            <w:pPr>
              <w:jc w:val="both"/>
            </w:pPr>
            <w:r w:rsidRPr="00AB2FF7">
              <w:t>органу, що приймає звіти та місця</w:t>
            </w:r>
          </w:p>
          <w:p w14:paraId="40C53926" w14:textId="77777777" w:rsidR="00AB2FF7" w:rsidRPr="00AB2FF7" w:rsidRDefault="00AB2FF7" w:rsidP="00F92D3A">
            <w:pPr>
              <w:jc w:val="both"/>
            </w:pPr>
            <w:r w:rsidRPr="00AB2FF7">
              <w:t>звітності + витрати часу на</w:t>
            </w:r>
          </w:p>
          <w:p w14:paraId="692E38C6" w14:textId="77777777" w:rsidR="00AB2FF7" w:rsidRPr="00AB2FF7" w:rsidRDefault="00AB2FF7" w:rsidP="00F92D3A">
            <w:pPr>
              <w:jc w:val="both"/>
            </w:pPr>
            <w:r w:rsidRPr="00AB2FF7">
              <w:t>заповнення звітних форм + витрати</w:t>
            </w:r>
          </w:p>
          <w:p w14:paraId="2D44F932" w14:textId="77777777" w:rsidR="00AB2FF7" w:rsidRPr="00AB2FF7" w:rsidRDefault="00AB2FF7" w:rsidP="00F92D3A">
            <w:pPr>
              <w:jc w:val="both"/>
            </w:pPr>
            <w:r w:rsidRPr="00AB2FF7">
              <w:t>часу на передачу звітних форм</w:t>
            </w:r>
          </w:p>
          <w:p w14:paraId="4A18B0E8" w14:textId="77777777" w:rsidR="00AB2FF7" w:rsidRPr="00AB2FF7" w:rsidRDefault="00AB2FF7" w:rsidP="00F92D3A">
            <w:pPr>
              <w:jc w:val="both"/>
            </w:pPr>
            <w:r w:rsidRPr="00AB2FF7">
              <w:t>(окремо за засобами передачі</w:t>
            </w:r>
          </w:p>
          <w:p w14:paraId="30478189" w14:textId="77777777" w:rsidR="00AB2FF7" w:rsidRPr="00AB2FF7" w:rsidRDefault="00AB2FF7" w:rsidP="00F92D3A">
            <w:pPr>
              <w:jc w:val="both"/>
            </w:pPr>
            <w:r w:rsidRPr="00AB2FF7">
              <w:t>інформації з оцінкою кількості</w:t>
            </w:r>
          </w:p>
          <w:p w14:paraId="424122A9" w14:textId="77777777" w:rsidR="00AB2FF7" w:rsidRPr="00AB2FF7" w:rsidRDefault="00AB2FF7" w:rsidP="00F92D3A">
            <w:pPr>
              <w:jc w:val="both"/>
            </w:pPr>
            <w:r w:rsidRPr="00AB2FF7">
              <w:t>суб’єктів, що користуються</w:t>
            </w:r>
          </w:p>
          <w:p w14:paraId="57DB8895" w14:textId="77777777" w:rsidR="00AB2FF7" w:rsidRPr="00AB2FF7" w:rsidRDefault="00AB2FF7" w:rsidP="00F92D3A">
            <w:pPr>
              <w:jc w:val="both"/>
            </w:pPr>
            <w:r w:rsidRPr="00AB2FF7">
              <w:lastRenderedPageBreak/>
              <w:t>формами засобів – окремо</w:t>
            </w:r>
          </w:p>
          <w:p w14:paraId="1C139825" w14:textId="77777777" w:rsidR="00AB2FF7" w:rsidRPr="00AB2FF7" w:rsidRDefault="00AB2FF7" w:rsidP="00F92D3A">
            <w:pPr>
              <w:jc w:val="both"/>
            </w:pPr>
            <w:r w:rsidRPr="00AB2FF7">
              <w:t>електронна звітність, звітність до</w:t>
            </w:r>
          </w:p>
          <w:p w14:paraId="36C07904" w14:textId="77777777" w:rsidR="00AB2FF7" w:rsidRPr="00AB2FF7" w:rsidRDefault="00AB2FF7" w:rsidP="00F92D3A">
            <w:pPr>
              <w:jc w:val="both"/>
            </w:pPr>
            <w:r w:rsidRPr="00AB2FF7">
              <w:t>органу, поштовим зв’язком тощо) +</w:t>
            </w:r>
          </w:p>
          <w:p w14:paraId="10EF636D" w14:textId="77777777" w:rsidR="00AB2FF7" w:rsidRPr="00AB2FF7" w:rsidRDefault="00AB2FF7" w:rsidP="00F92D3A">
            <w:pPr>
              <w:jc w:val="both"/>
            </w:pPr>
            <w:r w:rsidRPr="00AB2FF7">
              <w:t>оцінка витрат часу на корегування</w:t>
            </w:r>
          </w:p>
          <w:p w14:paraId="4AC5FF53" w14:textId="77777777" w:rsidR="00AB2FF7" w:rsidRPr="00AB2FF7" w:rsidRDefault="00AB2FF7" w:rsidP="00F92D3A">
            <w:pPr>
              <w:jc w:val="both"/>
            </w:pPr>
            <w:r w:rsidRPr="00AB2FF7">
              <w:t>(оцінка природного рівня помилок)) Х</w:t>
            </w:r>
          </w:p>
          <w:p w14:paraId="28E0EBDF" w14:textId="77777777" w:rsidR="00AB2FF7" w:rsidRPr="00AB2FF7" w:rsidRDefault="00AB2FF7" w:rsidP="00F92D3A">
            <w:pPr>
              <w:jc w:val="both"/>
            </w:pPr>
            <w:r w:rsidRPr="00AB2FF7">
              <w:t>вартість часу суб’єкта малого</w:t>
            </w:r>
          </w:p>
          <w:p w14:paraId="57C57FE2" w14:textId="77777777" w:rsidR="00AB2FF7" w:rsidRPr="00AB2FF7" w:rsidRDefault="00AB2FF7" w:rsidP="00F92D3A">
            <w:pPr>
              <w:jc w:val="both"/>
            </w:pPr>
            <w:r w:rsidRPr="00AB2FF7">
              <w:t>підприємництва (заробітна плата) Х</w:t>
            </w:r>
          </w:p>
          <w:p w14:paraId="4EC7F1F1" w14:textId="77777777" w:rsidR="00AB2FF7" w:rsidRPr="00AB2FF7" w:rsidRDefault="00AB2FF7" w:rsidP="00F92D3A">
            <w:pPr>
              <w:jc w:val="both"/>
            </w:pPr>
            <w:r w:rsidRPr="00AB2FF7">
              <w:t>оціночна кількість оригінальних</w:t>
            </w:r>
          </w:p>
          <w:p w14:paraId="67999984" w14:textId="77777777" w:rsidR="00AB2FF7" w:rsidRPr="00AB2FF7" w:rsidRDefault="00AB2FF7" w:rsidP="00F92D3A">
            <w:pPr>
              <w:jc w:val="both"/>
            </w:pPr>
            <w:r w:rsidRPr="00AB2FF7">
              <w:t>звітів Х кількість періодів звітності</w:t>
            </w:r>
          </w:p>
          <w:p w14:paraId="0AA35D89" w14:textId="77777777" w:rsidR="00AB2FF7" w:rsidRPr="00AB2FF7" w:rsidRDefault="00AB2FF7" w:rsidP="00F92D3A">
            <w:pPr>
              <w:jc w:val="both"/>
            </w:pPr>
            <w:r w:rsidRPr="00AB2FF7">
              <w:t>за рік</w:t>
            </w:r>
          </w:p>
        </w:tc>
        <w:tc>
          <w:tcPr>
            <w:tcW w:w="2126" w:type="dxa"/>
          </w:tcPr>
          <w:p w14:paraId="3847F88F" w14:textId="77777777" w:rsidR="00AB2FF7" w:rsidRPr="00AB2FF7" w:rsidRDefault="00AB2FF7" w:rsidP="00CE022B">
            <w:pPr>
              <w:jc w:val="center"/>
            </w:pPr>
            <w:r w:rsidRPr="00AB2FF7">
              <w:lastRenderedPageBreak/>
              <w:t>-</w:t>
            </w:r>
          </w:p>
        </w:tc>
        <w:tc>
          <w:tcPr>
            <w:tcW w:w="1843" w:type="dxa"/>
          </w:tcPr>
          <w:p w14:paraId="3C174ABC" w14:textId="7BBA3FCD" w:rsidR="00AB2FF7" w:rsidRPr="00AB2FF7" w:rsidRDefault="00CE022B" w:rsidP="00CE022B">
            <w:pPr>
              <w:jc w:val="center"/>
            </w:pPr>
            <w:r>
              <w:t>-</w:t>
            </w:r>
          </w:p>
          <w:p w14:paraId="649ADE65" w14:textId="332E8AE4" w:rsidR="00AB2FF7" w:rsidRPr="00AB2FF7" w:rsidRDefault="00AB2FF7" w:rsidP="00CE022B">
            <w:pPr>
              <w:ind w:firstLine="708"/>
              <w:jc w:val="center"/>
            </w:pPr>
          </w:p>
        </w:tc>
        <w:tc>
          <w:tcPr>
            <w:tcW w:w="1978" w:type="dxa"/>
          </w:tcPr>
          <w:p w14:paraId="2452A933" w14:textId="77777777" w:rsidR="00AB2FF7" w:rsidRPr="00AB2FF7" w:rsidRDefault="00AB2FF7" w:rsidP="00CE022B">
            <w:pPr>
              <w:jc w:val="center"/>
            </w:pPr>
            <w:r w:rsidRPr="00AB2FF7">
              <w:t>-</w:t>
            </w:r>
          </w:p>
        </w:tc>
      </w:tr>
      <w:tr w:rsidR="00CE022B" w:rsidRPr="00AB2FF7" w14:paraId="795298B7" w14:textId="77777777" w:rsidTr="00CE022B">
        <w:tc>
          <w:tcPr>
            <w:tcW w:w="1271" w:type="dxa"/>
          </w:tcPr>
          <w:p w14:paraId="1EA761ED" w14:textId="77777777" w:rsidR="00AB2FF7" w:rsidRPr="00AB2FF7" w:rsidRDefault="00AB2FF7" w:rsidP="00F92D3A">
            <w:pPr>
              <w:jc w:val="both"/>
            </w:pPr>
            <w:r w:rsidRPr="00AB2FF7">
              <w:t>12</w:t>
            </w:r>
          </w:p>
        </w:tc>
        <w:tc>
          <w:tcPr>
            <w:tcW w:w="2410" w:type="dxa"/>
          </w:tcPr>
          <w:p w14:paraId="16648A4E" w14:textId="77777777" w:rsidR="00AB2FF7" w:rsidRPr="00AB2FF7" w:rsidRDefault="00AB2FF7" w:rsidP="00F92D3A">
            <w:pPr>
              <w:jc w:val="both"/>
            </w:pPr>
            <w:r w:rsidRPr="00AB2FF7">
              <w:t xml:space="preserve">Процедури щодо забезпечення процесу перевірок Формула: витрати часу на забезпечення процесу перевірок з боку контролюючих органів Х вартість часу суб’єкта </w:t>
            </w:r>
            <w:r w:rsidRPr="00AB2FF7">
              <w:lastRenderedPageBreak/>
              <w:t>малого підприємництва (заробітна плата) Х оціночна кількість перевірок за рік</w:t>
            </w:r>
          </w:p>
        </w:tc>
        <w:tc>
          <w:tcPr>
            <w:tcW w:w="2126" w:type="dxa"/>
          </w:tcPr>
          <w:p w14:paraId="2A1A9792" w14:textId="77777777" w:rsidR="00AB2FF7" w:rsidRPr="00AB2FF7" w:rsidRDefault="00AB2FF7" w:rsidP="00CE022B">
            <w:pPr>
              <w:jc w:val="center"/>
            </w:pPr>
            <w:r w:rsidRPr="00AB2FF7">
              <w:lastRenderedPageBreak/>
              <w:t>-</w:t>
            </w:r>
          </w:p>
        </w:tc>
        <w:tc>
          <w:tcPr>
            <w:tcW w:w="1843" w:type="dxa"/>
          </w:tcPr>
          <w:p w14:paraId="59358F95" w14:textId="77777777" w:rsidR="00AB2FF7" w:rsidRPr="00AB2FF7" w:rsidRDefault="00AB2FF7" w:rsidP="00CE022B">
            <w:pPr>
              <w:jc w:val="center"/>
            </w:pPr>
            <w:r w:rsidRPr="00AB2FF7">
              <w:t>-</w:t>
            </w:r>
          </w:p>
        </w:tc>
        <w:tc>
          <w:tcPr>
            <w:tcW w:w="1978" w:type="dxa"/>
          </w:tcPr>
          <w:p w14:paraId="76D23545" w14:textId="77777777" w:rsidR="00AB2FF7" w:rsidRPr="00AB2FF7" w:rsidRDefault="00AB2FF7" w:rsidP="00CE022B">
            <w:pPr>
              <w:jc w:val="center"/>
            </w:pPr>
            <w:r w:rsidRPr="00AB2FF7">
              <w:t>-</w:t>
            </w:r>
          </w:p>
        </w:tc>
      </w:tr>
      <w:tr w:rsidR="00CE022B" w:rsidRPr="00AB2FF7" w14:paraId="6D44E263" w14:textId="77777777" w:rsidTr="00CE022B">
        <w:tc>
          <w:tcPr>
            <w:tcW w:w="1271" w:type="dxa"/>
          </w:tcPr>
          <w:p w14:paraId="70B9A009" w14:textId="77777777" w:rsidR="00AB2FF7" w:rsidRPr="00AB2FF7" w:rsidRDefault="00AB2FF7" w:rsidP="00F92D3A">
            <w:pPr>
              <w:jc w:val="both"/>
            </w:pPr>
            <w:r w:rsidRPr="00AB2FF7">
              <w:t>13</w:t>
            </w:r>
          </w:p>
        </w:tc>
        <w:tc>
          <w:tcPr>
            <w:tcW w:w="2410" w:type="dxa"/>
          </w:tcPr>
          <w:p w14:paraId="1C3D6757" w14:textId="77777777" w:rsidR="00AB2FF7" w:rsidRPr="00AB2FF7" w:rsidRDefault="00AB2FF7" w:rsidP="00F92D3A">
            <w:pPr>
              <w:jc w:val="both"/>
            </w:pPr>
            <w:r w:rsidRPr="00AB2FF7">
              <w:t>Інші процедури (уточнити)</w:t>
            </w:r>
          </w:p>
        </w:tc>
        <w:tc>
          <w:tcPr>
            <w:tcW w:w="2126" w:type="dxa"/>
          </w:tcPr>
          <w:p w14:paraId="7AB247FF" w14:textId="77777777" w:rsidR="00AB2FF7" w:rsidRPr="00AB2FF7" w:rsidRDefault="00AB2FF7" w:rsidP="00CE022B">
            <w:pPr>
              <w:jc w:val="center"/>
            </w:pPr>
            <w:r w:rsidRPr="00AB2FF7">
              <w:t>-</w:t>
            </w:r>
          </w:p>
        </w:tc>
        <w:tc>
          <w:tcPr>
            <w:tcW w:w="1843" w:type="dxa"/>
          </w:tcPr>
          <w:p w14:paraId="24810836" w14:textId="77777777" w:rsidR="00AB2FF7" w:rsidRPr="00AB2FF7" w:rsidRDefault="00AB2FF7" w:rsidP="00CE022B">
            <w:pPr>
              <w:jc w:val="center"/>
            </w:pPr>
            <w:r w:rsidRPr="00AB2FF7">
              <w:t>-</w:t>
            </w:r>
          </w:p>
        </w:tc>
        <w:tc>
          <w:tcPr>
            <w:tcW w:w="1978" w:type="dxa"/>
          </w:tcPr>
          <w:p w14:paraId="0524BBCA" w14:textId="77777777" w:rsidR="00AB2FF7" w:rsidRPr="00AB2FF7" w:rsidRDefault="00AB2FF7" w:rsidP="00CE022B">
            <w:pPr>
              <w:jc w:val="center"/>
            </w:pPr>
            <w:r w:rsidRPr="00AB2FF7">
              <w:t>-</w:t>
            </w:r>
          </w:p>
        </w:tc>
      </w:tr>
      <w:tr w:rsidR="00CE022B" w:rsidRPr="00AB2FF7" w14:paraId="06F278D4" w14:textId="77777777" w:rsidTr="00CE022B">
        <w:tc>
          <w:tcPr>
            <w:tcW w:w="1271" w:type="dxa"/>
          </w:tcPr>
          <w:p w14:paraId="06ADDE0A" w14:textId="77777777" w:rsidR="00AB2FF7" w:rsidRPr="00AB2FF7" w:rsidRDefault="00AB2FF7" w:rsidP="00F92D3A">
            <w:pPr>
              <w:jc w:val="both"/>
            </w:pPr>
            <w:r w:rsidRPr="00AB2FF7">
              <w:t>14</w:t>
            </w:r>
          </w:p>
        </w:tc>
        <w:tc>
          <w:tcPr>
            <w:tcW w:w="2410" w:type="dxa"/>
          </w:tcPr>
          <w:p w14:paraId="572BD2AA" w14:textId="77777777" w:rsidR="00AB2FF7" w:rsidRPr="00AB2FF7" w:rsidRDefault="00AB2FF7" w:rsidP="00F92D3A">
            <w:pPr>
              <w:jc w:val="both"/>
            </w:pPr>
            <w:r w:rsidRPr="00AB2FF7">
              <w:t>Разом, гривень Формула: (сума рядків 9 + 10 + 11 + 12 + 13)</w:t>
            </w:r>
          </w:p>
        </w:tc>
        <w:tc>
          <w:tcPr>
            <w:tcW w:w="2126" w:type="dxa"/>
          </w:tcPr>
          <w:p w14:paraId="473DA3F7" w14:textId="77777777" w:rsidR="00AB2FF7" w:rsidRPr="00AB2FF7" w:rsidRDefault="00AB2FF7" w:rsidP="00CE022B">
            <w:pPr>
              <w:jc w:val="center"/>
            </w:pPr>
            <w:r w:rsidRPr="00AB2FF7">
              <w:t>-</w:t>
            </w:r>
          </w:p>
        </w:tc>
        <w:tc>
          <w:tcPr>
            <w:tcW w:w="1843" w:type="dxa"/>
          </w:tcPr>
          <w:p w14:paraId="22C81D43" w14:textId="77777777" w:rsidR="00AB2FF7" w:rsidRPr="00AB2FF7" w:rsidRDefault="00AB2FF7" w:rsidP="00CE022B">
            <w:pPr>
              <w:jc w:val="center"/>
            </w:pPr>
            <w:r w:rsidRPr="00AB2FF7">
              <w:t>х</w:t>
            </w:r>
          </w:p>
        </w:tc>
        <w:tc>
          <w:tcPr>
            <w:tcW w:w="1978" w:type="dxa"/>
          </w:tcPr>
          <w:p w14:paraId="721767B5" w14:textId="77777777" w:rsidR="00AB2FF7" w:rsidRPr="00AB2FF7" w:rsidRDefault="00AB2FF7" w:rsidP="00CE022B">
            <w:pPr>
              <w:jc w:val="center"/>
            </w:pPr>
            <w:r w:rsidRPr="00AB2FF7">
              <w:t>-</w:t>
            </w:r>
          </w:p>
        </w:tc>
      </w:tr>
      <w:tr w:rsidR="00CE022B" w:rsidRPr="00AB2FF7" w14:paraId="467B47C6" w14:textId="77777777" w:rsidTr="00CE022B">
        <w:tc>
          <w:tcPr>
            <w:tcW w:w="1271" w:type="dxa"/>
          </w:tcPr>
          <w:p w14:paraId="1F120A0D" w14:textId="77777777" w:rsidR="00AB2FF7" w:rsidRPr="00AB2FF7" w:rsidRDefault="00AB2FF7" w:rsidP="00F92D3A">
            <w:pPr>
              <w:jc w:val="both"/>
            </w:pPr>
            <w:r w:rsidRPr="00AB2FF7">
              <w:t>15</w:t>
            </w:r>
          </w:p>
        </w:tc>
        <w:tc>
          <w:tcPr>
            <w:tcW w:w="2410" w:type="dxa"/>
          </w:tcPr>
          <w:p w14:paraId="12184E92" w14:textId="77777777" w:rsidR="00AB2FF7" w:rsidRPr="00AB2FF7" w:rsidRDefault="00AB2FF7" w:rsidP="00F92D3A">
            <w:pPr>
              <w:jc w:val="both"/>
            </w:pPr>
            <w:r w:rsidRPr="00AB2FF7">
              <w:t>Кількість суб’єктів малого підприємництва, що повинні виконати вимоги регулювання, одиниць</w:t>
            </w:r>
          </w:p>
        </w:tc>
        <w:tc>
          <w:tcPr>
            <w:tcW w:w="2126" w:type="dxa"/>
          </w:tcPr>
          <w:p w14:paraId="498AF335" w14:textId="77777777" w:rsidR="00AB2FF7" w:rsidRPr="00AB2FF7" w:rsidRDefault="00AB2FF7" w:rsidP="00CE022B">
            <w:pPr>
              <w:jc w:val="center"/>
            </w:pPr>
            <w:r w:rsidRPr="00AB2FF7">
              <w:t>213</w:t>
            </w:r>
          </w:p>
        </w:tc>
        <w:tc>
          <w:tcPr>
            <w:tcW w:w="1843" w:type="dxa"/>
          </w:tcPr>
          <w:p w14:paraId="72A10C9F" w14:textId="77777777" w:rsidR="00AB2FF7" w:rsidRPr="00AB2FF7" w:rsidRDefault="00AB2FF7" w:rsidP="00CE022B">
            <w:pPr>
              <w:jc w:val="center"/>
            </w:pPr>
            <w:r w:rsidRPr="00AB2FF7">
              <w:t>166</w:t>
            </w:r>
          </w:p>
        </w:tc>
        <w:tc>
          <w:tcPr>
            <w:tcW w:w="1978" w:type="dxa"/>
          </w:tcPr>
          <w:p w14:paraId="276E1DD5" w14:textId="77777777" w:rsidR="00AB2FF7" w:rsidRPr="00AB2FF7" w:rsidRDefault="00AB2FF7" w:rsidP="00CE022B">
            <w:pPr>
              <w:jc w:val="center"/>
            </w:pPr>
            <w:r w:rsidRPr="00AB2FF7">
              <w:t>47</w:t>
            </w:r>
          </w:p>
        </w:tc>
      </w:tr>
      <w:tr w:rsidR="00CE022B" w:rsidRPr="00AB2FF7" w14:paraId="65FB9ADD" w14:textId="77777777" w:rsidTr="00CE022B">
        <w:tc>
          <w:tcPr>
            <w:tcW w:w="1271" w:type="dxa"/>
          </w:tcPr>
          <w:p w14:paraId="027D5724" w14:textId="77777777" w:rsidR="00AB2FF7" w:rsidRPr="00AB2FF7" w:rsidRDefault="00AB2FF7" w:rsidP="00F92D3A">
            <w:pPr>
              <w:jc w:val="both"/>
            </w:pPr>
            <w:r w:rsidRPr="00AB2FF7">
              <w:t>16</w:t>
            </w:r>
          </w:p>
        </w:tc>
        <w:tc>
          <w:tcPr>
            <w:tcW w:w="2410" w:type="dxa"/>
          </w:tcPr>
          <w:p w14:paraId="1D84BC3F" w14:textId="77777777" w:rsidR="00AB2FF7" w:rsidRPr="00AB2FF7" w:rsidRDefault="00AB2FF7" w:rsidP="00F92D3A">
            <w:pPr>
              <w:jc w:val="both"/>
            </w:pPr>
            <w:r w:rsidRPr="00AB2FF7">
              <w:t>Сумарно, гривень Формула: відповідний стовпчик “разом” Х кількість суб’єктів малого підприємництва, що повинні виконати вимоги регулювання (рядок 14 Х рядок 15)</w:t>
            </w:r>
          </w:p>
        </w:tc>
        <w:tc>
          <w:tcPr>
            <w:tcW w:w="2126" w:type="dxa"/>
          </w:tcPr>
          <w:p w14:paraId="08369143" w14:textId="77777777" w:rsidR="00AB2FF7" w:rsidRPr="00AB2FF7" w:rsidRDefault="00AB2FF7" w:rsidP="00CE022B">
            <w:pPr>
              <w:jc w:val="center"/>
            </w:pPr>
            <w:r w:rsidRPr="00AB2FF7">
              <w:t>-</w:t>
            </w:r>
          </w:p>
        </w:tc>
        <w:tc>
          <w:tcPr>
            <w:tcW w:w="1843" w:type="dxa"/>
          </w:tcPr>
          <w:p w14:paraId="306F6FB0" w14:textId="77777777" w:rsidR="00AB2FF7" w:rsidRPr="00AB2FF7" w:rsidRDefault="00AB2FF7" w:rsidP="00CE022B">
            <w:pPr>
              <w:jc w:val="center"/>
            </w:pPr>
            <w:r w:rsidRPr="00AB2FF7">
              <w:t>х</w:t>
            </w:r>
          </w:p>
        </w:tc>
        <w:tc>
          <w:tcPr>
            <w:tcW w:w="1978" w:type="dxa"/>
          </w:tcPr>
          <w:p w14:paraId="3E1C7D31" w14:textId="77777777" w:rsidR="00AB2FF7" w:rsidRPr="00AB2FF7" w:rsidRDefault="00AB2FF7" w:rsidP="00CE022B">
            <w:pPr>
              <w:jc w:val="center"/>
            </w:pPr>
          </w:p>
        </w:tc>
      </w:tr>
    </w:tbl>
    <w:p w14:paraId="08BB4951" w14:textId="77777777" w:rsidR="00AB2FF7" w:rsidRDefault="00AB2FF7" w:rsidP="00AB2FF7">
      <w:pPr>
        <w:spacing w:after="0" w:line="240" w:lineRule="auto"/>
        <w:jc w:val="both"/>
        <w:rPr>
          <w:rFonts w:ascii="Times New Roman" w:hAnsi="Times New Roman" w:cs="Times New Roman"/>
          <w:sz w:val="28"/>
          <w:szCs w:val="28"/>
        </w:rPr>
      </w:pPr>
    </w:p>
    <w:p w14:paraId="77D4B911" w14:textId="77777777" w:rsidR="00CE022B" w:rsidRDefault="00CE022B" w:rsidP="00AB2FF7">
      <w:pPr>
        <w:spacing w:after="0" w:line="240" w:lineRule="auto"/>
        <w:jc w:val="both"/>
        <w:rPr>
          <w:rFonts w:ascii="Times New Roman" w:hAnsi="Times New Roman" w:cs="Times New Roman"/>
          <w:sz w:val="28"/>
          <w:szCs w:val="28"/>
        </w:rPr>
      </w:pPr>
    </w:p>
    <w:p w14:paraId="64B3DF8F" w14:textId="77777777" w:rsidR="00CE022B" w:rsidRDefault="00CE022B" w:rsidP="00AB2FF7">
      <w:pPr>
        <w:spacing w:after="0" w:line="240" w:lineRule="auto"/>
        <w:jc w:val="both"/>
        <w:rPr>
          <w:rFonts w:ascii="Times New Roman" w:hAnsi="Times New Roman" w:cs="Times New Roman"/>
          <w:sz w:val="28"/>
          <w:szCs w:val="28"/>
        </w:rPr>
      </w:pPr>
    </w:p>
    <w:p w14:paraId="4B425657" w14:textId="77777777" w:rsidR="00CE022B" w:rsidRPr="00AB2FF7" w:rsidRDefault="00CE022B" w:rsidP="00AB2FF7">
      <w:pPr>
        <w:spacing w:after="0" w:line="240" w:lineRule="auto"/>
        <w:jc w:val="both"/>
        <w:rPr>
          <w:rFonts w:ascii="Times New Roman" w:hAnsi="Times New Roman" w:cs="Times New Roman"/>
          <w:sz w:val="28"/>
          <w:szCs w:val="28"/>
        </w:rPr>
      </w:pPr>
    </w:p>
    <w:p w14:paraId="13F8516A" w14:textId="77777777" w:rsidR="00AB2FF7" w:rsidRPr="00AB2FF7" w:rsidRDefault="00AB2FF7" w:rsidP="00AB2FF7">
      <w:pPr>
        <w:spacing w:after="0" w:line="240" w:lineRule="auto"/>
        <w:jc w:val="center"/>
        <w:rPr>
          <w:rFonts w:ascii="Times New Roman" w:hAnsi="Times New Roman" w:cs="Times New Roman"/>
          <w:sz w:val="28"/>
          <w:szCs w:val="28"/>
        </w:rPr>
      </w:pPr>
      <w:r w:rsidRPr="00AB2FF7">
        <w:rPr>
          <w:rFonts w:ascii="Times New Roman" w:hAnsi="Times New Roman" w:cs="Times New Roman"/>
          <w:sz w:val="28"/>
          <w:szCs w:val="28"/>
        </w:rPr>
        <w:lastRenderedPageBreak/>
        <w:t xml:space="preserve">Бюджетні витрати на адміністрування регулювання суб’єктів малого підприємництва </w:t>
      </w:r>
    </w:p>
    <w:p w14:paraId="38581C33" w14:textId="77777777" w:rsidR="00AB2FF7" w:rsidRDefault="00AB2FF7" w:rsidP="00AB2FF7">
      <w:pPr>
        <w:spacing w:after="0" w:line="240" w:lineRule="auto"/>
        <w:ind w:firstLine="708"/>
        <w:jc w:val="both"/>
        <w:rPr>
          <w:rFonts w:ascii="Times New Roman" w:hAnsi="Times New Roman" w:cs="Times New Roman"/>
          <w:sz w:val="28"/>
          <w:szCs w:val="28"/>
        </w:rPr>
      </w:pPr>
      <w:r w:rsidRPr="00AB2FF7">
        <w:rPr>
          <w:rFonts w:ascii="Times New Roman" w:hAnsi="Times New Roman" w:cs="Times New Roman"/>
          <w:sz w:val="28"/>
          <w:szCs w:val="28"/>
        </w:rPr>
        <w:t>Не передбачено бюджетних витрат на адміністрування регулювання здійснюється окремо для кожного відповідного органу державної влади чи органу місцевого самоврядування, що залучений до процесу регулювання.</w:t>
      </w:r>
    </w:p>
    <w:p w14:paraId="03FEB67B" w14:textId="77777777" w:rsidR="00BB7986" w:rsidRDefault="00BB7986" w:rsidP="00AB2FF7">
      <w:pPr>
        <w:spacing w:after="0" w:line="240" w:lineRule="auto"/>
        <w:ind w:firstLine="708"/>
        <w:jc w:val="both"/>
        <w:rPr>
          <w:rFonts w:ascii="Times New Roman" w:hAnsi="Times New Roman" w:cs="Times New Roman"/>
          <w:sz w:val="28"/>
          <w:szCs w:val="28"/>
        </w:rPr>
      </w:pPr>
    </w:p>
    <w:p w14:paraId="101C3BCD" w14:textId="35B63A16" w:rsidR="00BB7986" w:rsidRPr="00AB2FF7" w:rsidRDefault="00BB7986" w:rsidP="00BB7986">
      <w:pPr>
        <w:spacing w:after="0" w:line="240" w:lineRule="auto"/>
        <w:ind w:firstLine="708"/>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14:paraId="73789D53" w14:textId="77777777" w:rsidR="00AB2FF7" w:rsidRPr="00AB2FF7" w:rsidRDefault="00AB2FF7" w:rsidP="00AB2FF7">
      <w:pPr>
        <w:jc w:val="center"/>
        <w:rPr>
          <w:rFonts w:ascii="Times New Roman" w:hAnsi="Times New Roman" w:cs="Times New Roman"/>
          <w:sz w:val="28"/>
          <w:szCs w:val="28"/>
        </w:rPr>
      </w:pPr>
    </w:p>
    <w:p w14:paraId="0F612EBE" w14:textId="77777777" w:rsidR="00AB2FF7" w:rsidRPr="00AB2FF7" w:rsidRDefault="00AB2FF7" w:rsidP="00AB2FF7">
      <w:pPr>
        <w:jc w:val="center"/>
        <w:rPr>
          <w:rFonts w:ascii="Times New Roman" w:hAnsi="Times New Roman" w:cs="Times New Roman"/>
          <w:sz w:val="28"/>
          <w:szCs w:val="28"/>
        </w:rPr>
      </w:pPr>
    </w:p>
    <w:p w14:paraId="6502E65E" w14:textId="3B4C8A80" w:rsidR="00AB2FF7" w:rsidRPr="00AB2FF7" w:rsidRDefault="00AB2FF7" w:rsidP="00AB2FF7">
      <w:pPr>
        <w:tabs>
          <w:tab w:val="left" w:pos="3075"/>
        </w:tabs>
        <w:jc w:val="center"/>
        <w:rPr>
          <w:rFonts w:ascii="Times New Roman" w:hAnsi="Times New Roman" w:cs="Times New Roman"/>
          <w:bCs/>
          <w:sz w:val="28"/>
          <w:szCs w:val="28"/>
        </w:rPr>
      </w:pPr>
    </w:p>
    <w:p w14:paraId="05BE1226" w14:textId="77777777" w:rsidR="008822AB" w:rsidRPr="00AB2FF7" w:rsidRDefault="008822AB">
      <w:pPr>
        <w:spacing w:after="0" w:line="240" w:lineRule="auto"/>
        <w:jc w:val="both"/>
        <w:rPr>
          <w:rFonts w:ascii="Times New Roman" w:hAnsi="Times New Roman" w:cs="Times New Roman"/>
          <w:bCs/>
          <w:sz w:val="28"/>
          <w:szCs w:val="28"/>
        </w:rPr>
      </w:pPr>
    </w:p>
    <w:p w14:paraId="67CB0130" w14:textId="77777777" w:rsidR="008822AB" w:rsidRPr="00AB2FF7" w:rsidRDefault="008822AB">
      <w:pPr>
        <w:spacing w:after="0" w:line="240" w:lineRule="auto"/>
        <w:jc w:val="center"/>
        <w:rPr>
          <w:rFonts w:ascii="Times New Roman" w:hAnsi="Times New Roman" w:cs="Times New Roman"/>
          <w:sz w:val="28"/>
          <w:szCs w:val="28"/>
        </w:rPr>
      </w:pPr>
    </w:p>
    <w:sectPr w:rsidR="008822AB" w:rsidRPr="00AB2FF7">
      <w:headerReference w:type="default" r:id="rId9"/>
      <w:pgSz w:w="11906" w:h="16838"/>
      <w:pgMar w:top="426" w:right="680" w:bottom="1134" w:left="158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E17125" w14:textId="77777777" w:rsidR="0071180D" w:rsidRDefault="0071180D">
      <w:pPr>
        <w:spacing w:after="0" w:line="240" w:lineRule="auto"/>
      </w:pPr>
      <w:r>
        <w:separator/>
      </w:r>
    </w:p>
  </w:endnote>
  <w:endnote w:type="continuationSeparator" w:id="0">
    <w:p w14:paraId="5B68C9E5" w14:textId="77777777" w:rsidR="0071180D" w:rsidRDefault="00711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Antiqua">
    <w:altName w:val="Segoe UI"/>
    <w:charset w:val="00"/>
    <w:family w:val="swiss"/>
    <w:pitch w:val="variable"/>
    <w:sig w:usb0="00000203" w:usb1="00000000" w:usb2="00000000" w:usb3="00000000" w:csb0="00000005"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085E3C" w14:textId="77777777" w:rsidR="0071180D" w:rsidRDefault="0071180D">
      <w:pPr>
        <w:spacing w:after="0" w:line="240" w:lineRule="auto"/>
      </w:pPr>
      <w:r>
        <w:separator/>
      </w:r>
    </w:p>
  </w:footnote>
  <w:footnote w:type="continuationSeparator" w:id="0">
    <w:p w14:paraId="20408D82" w14:textId="77777777" w:rsidR="0071180D" w:rsidRDefault="00711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61905239"/>
      <w:docPartObj>
        <w:docPartGallery w:val="Page Numbers (Top of Page)"/>
        <w:docPartUnique/>
      </w:docPartObj>
    </w:sdtPr>
    <w:sdtEndPr/>
    <w:sdtContent>
      <w:p w14:paraId="2F991F10" w14:textId="77777777" w:rsidR="008822AB" w:rsidRDefault="00F535F9">
        <w:pPr>
          <w:pStyle w:val="a3"/>
          <w:jc w:val="center"/>
        </w:pPr>
        <w:r>
          <w:fldChar w:fldCharType="begin"/>
        </w:r>
        <w:r>
          <w:instrText>PAGE   \* MERGEFORMAT</w:instrText>
        </w:r>
        <w:r>
          <w:fldChar w:fldCharType="separate"/>
        </w:r>
        <w:r>
          <w:rPr>
            <w:noProof/>
            <w:lang w:val="ru-RU"/>
          </w:rPr>
          <w:t>2</w:t>
        </w:r>
        <w:r>
          <w:fldChar w:fldCharType="end"/>
        </w:r>
      </w:p>
    </w:sdtContent>
  </w:sdt>
  <w:p w14:paraId="20497A90" w14:textId="77777777" w:rsidR="008822AB" w:rsidRDefault="008822AB">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773BAD"/>
    <w:multiLevelType w:val="hybridMultilevel"/>
    <w:tmpl w:val="A77E00C4"/>
    <w:lvl w:ilvl="0" w:tplc="B380BEF0">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1" w15:restartNumberingAfterBreak="0">
    <w:nsid w:val="35C91FD7"/>
    <w:multiLevelType w:val="hybridMultilevel"/>
    <w:tmpl w:val="5E427712"/>
    <w:lvl w:ilvl="0" w:tplc="19A63AB4">
      <w:start w:val="600"/>
      <w:numFmt w:val="bullet"/>
      <w:lvlText w:val="-"/>
      <w:lvlJc w:val="left"/>
      <w:pPr>
        <w:ind w:left="435" w:hanging="360"/>
      </w:pPr>
      <w:rPr>
        <w:rFonts w:ascii="Times New Roman" w:eastAsiaTheme="minorHAnsi" w:hAnsi="Times New Roman" w:cs="Times New Roman" w:hint="default"/>
      </w:rPr>
    </w:lvl>
    <w:lvl w:ilvl="1" w:tplc="04220003" w:tentative="1">
      <w:start w:val="1"/>
      <w:numFmt w:val="bullet"/>
      <w:lvlText w:val="o"/>
      <w:lvlJc w:val="left"/>
      <w:pPr>
        <w:ind w:left="1155" w:hanging="360"/>
      </w:pPr>
      <w:rPr>
        <w:rFonts w:ascii="Courier New" w:hAnsi="Courier New" w:cs="Courier New" w:hint="default"/>
      </w:rPr>
    </w:lvl>
    <w:lvl w:ilvl="2" w:tplc="04220005" w:tentative="1">
      <w:start w:val="1"/>
      <w:numFmt w:val="bullet"/>
      <w:lvlText w:val=""/>
      <w:lvlJc w:val="left"/>
      <w:pPr>
        <w:ind w:left="1875" w:hanging="360"/>
      </w:pPr>
      <w:rPr>
        <w:rFonts w:ascii="Wingdings" w:hAnsi="Wingdings" w:hint="default"/>
      </w:rPr>
    </w:lvl>
    <w:lvl w:ilvl="3" w:tplc="04220001" w:tentative="1">
      <w:start w:val="1"/>
      <w:numFmt w:val="bullet"/>
      <w:lvlText w:val=""/>
      <w:lvlJc w:val="left"/>
      <w:pPr>
        <w:ind w:left="2595" w:hanging="360"/>
      </w:pPr>
      <w:rPr>
        <w:rFonts w:ascii="Symbol" w:hAnsi="Symbol" w:hint="default"/>
      </w:rPr>
    </w:lvl>
    <w:lvl w:ilvl="4" w:tplc="04220003" w:tentative="1">
      <w:start w:val="1"/>
      <w:numFmt w:val="bullet"/>
      <w:lvlText w:val="o"/>
      <w:lvlJc w:val="left"/>
      <w:pPr>
        <w:ind w:left="3315" w:hanging="360"/>
      </w:pPr>
      <w:rPr>
        <w:rFonts w:ascii="Courier New" w:hAnsi="Courier New" w:cs="Courier New" w:hint="default"/>
      </w:rPr>
    </w:lvl>
    <w:lvl w:ilvl="5" w:tplc="04220005" w:tentative="1">
      <w:start w:val="1"/>
      <w:numFmt w:val="bullet"/>
      <w:lvlText w:val=""/>
      <w:lvlJc w:val="left"/>
      <w:pPr>
        <w:ind w:left="4035" w:hanging="360"/>
      </w:pPr>
      <w:rPr>
        <w:rFonts w:ascii="Wingdings" w:hAnsi="Wingdings" w:hint="default"/>
      </w:rPr>
    </w:lvl>
    <w:lvl w:ilvl="6" w:tplc="04220001" w:tentative="1">
      <w:start w:val="1"/>
      <w:numFmt w:val="bullet"/>
      <w:lvlText w:val=""/>
      <w:lvlJc w:val="left"/>
      <w:pPr>
        <w:ind w:left="4755" w:hanging="360"/>
      </w:pPr>
      <w:rPr>
        <w:rFonts w:ascii="Symbol" w:hAnsi="Symbol" w:hint="default"/>
      </w:rPr>
    </w:lvl>
    <w:lvl w:ilvl="7" w:tplc="04220003" w:tentative="1">
      <w:start w:val="1"/>
      <w:numFmt w:val="bullet"/>
      <w:lvlText w:val="o"/>
      <w:lvlJc w:val="left"/>
      <w:pPr>
        <w:ind w:left="5475" w:hanging="360"/>
      </w:pPr>
      <w:rPr>
        <w:rFonts w:ascii="Courier New" w:hAnsi="Courier New" w:cs="Courier New" w:hint="default"/>
      </w:rPr>
    </w:lvl>
    <w:lvl w:ilvl="8" w:tplc="04220005" w:tentative="1">
      <w:start w:val="1"/>
      <w:numFmt w:val="bullet"/>
      <w:lvlText w:val=""/>
      <w:lvlJc w:val="left"/>
      <w:pPr>
        <w:ind w:left="6195" w:hanging="360"/>
      </w:pPr>
      <w:rPr>
        <w:rFonts w:ascii="Wingdings" w:hAnsi="Wingdings" w:hint="default"/>
      </w:rPr>
    </w:lvl>
  </w:abstractNum>
  <w:num w:numId="1" w16cid:durableId="1648239312">
    <w:abstractNumId w:val="0"/>
  </w:num>
  <w:num w:numId="2" w16cid:durableId="1778670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22AB"/>
    <w:rsid w:val="00207D2D"/>
    <w:rsid w:val="002F6ADF"/>
    <w:rsid w:val="00312918"/>
    <w:rsid w:val="003E43C7"/>
    <w:rsid w:val="003F23A0"/>
    <w:rsid w:val="004C48DF"/>
    <w:rsid w:val="005570B6"/>
    <w:rsid w:val="00616CAE"/>
    <w:rsid w:val="0071180D"/>
    <w:rsid w:val="0075455A"/>
    <w:rsid w:val="00756C96"/>
    <w:rsid w:val="007D6089"/>
    <w:rsid w:val="008532A3"/>
    <w:rsid w:val="00874CF8"/>
    <w:rsid w:val="008822AB"/>
    <w:rsid w:val="008914D0"/>
    <w:rsid w:val="00941062"/>
    <w:rsid w:val="00983B01"/>
    <w:rsid w:val="00993B6A"/>
    <w:rsid w:val="00A2359D"/>
    <w:rsid w:val="00A771E6"/>
    <w:rsid w:val="00AB2FF7"/>
    <w:rsid w:val="00AF49C1"/>
    <w:rsid w:val="00BB7986"/>
    <w:rsid w:val="00C14B4C"/>
    <w:rsid w:val="00CB021A"/>
    <w:rsid w:val="00CC5BEC"/>
    <w:rsid w:val="00CD6838"/>
    <w:rsid w:val="00CE022B"/>
    <w:rsid w:val="00CE0815"/>
    <w:rsid w:val="00D81930"/>
    <w:rsid w:val="00E47F48"/>
    <w:rsid w:val="00F535F9"/>
    <w:rsid w:val="00F54734"/>
    <w:rsid w:val="00F8290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6E4E30"/>
  <w15:chartTrackingRefBased/>
  <w15:docId w15:val="{423D5D47-DDDC-4EFC-8B9E-B27215E62A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rPr>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677"/>
        <w:tab w:val="right" w:pos="9355"/>
      </w:tabs>
      <w:spacing w:after="0" w:line="240" w:lineRule="auto"/>
    </w:pPr>
  </w:style>
  <w:style w:type="character" w:customStyle="1" w:styleId="a4">
    <w:name w:val="Верхний колонтитул Знак"/>
    <w:basedOn w:val="a0"/>
    <w:link w:val="a3"/>
    <w:uiPriority w:val="99"/>
    <w:rPr>
      <w:lang w:val="uk-UA"/>
    </w:rPr>
  </w:style>
  <w:style w:type="paragraph" w:styleId="HTML">
    <w:name w:val="HTML Preformatted"/>
    <w:basedOn w:val="a"/>
    <w:link w:val="HTML0"/>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MS Mincho" w:hAnsi="Courier New" w:cs="Courier New"/>
      <w:sz w:val="20"/>
      <w:szCs w:val="20"/>
      <w:lang w:eastAsia="ja-JP"/>
    </w:rPr>
  </w:style>
  <w:style w:type="character" w:customStyle="1" w:styleId="HTML0">
    <w:name w:val="Стандартный HTML Знак"/>
    <w:basedOn w:val="a0"/>
    <w:link w:val="HTML"/>
    <w:uiPriority w:val="99"/>
    <w:rPr>
      <w:rFonts w:ascii="Courier New" w:eastAsia="MS Mincho" w:hAnsi="Courier New" w:cs="Courier New"/>
      <w:sz w:val="20"/>
      <w:szCs w:val="20"/>
      <w:lang w:val="uk-UA" w:eastAsia="ja-JP"/>
    </w:rPr>
  </w:style>
  <w:style w:type="paragraph" w:styleId="a5">
    <w:name w:val="footer"/>
    <w:basedOn w:val="a"/>
    <w:link w:val="a6"/>
    <w:uiPriority w:val="99"/>
    <w:unhideWhenUsed/>
    <w:pPr>
      <w:tabs>
        <w:tab w:val="center" w:pos="4819"/>
        <w:tab w:val="right" w:pos="9639"/>
      </w:tabs>
      <w:spacing w:after="0" w:line="240" w:lineRule="auto"/>
    </w:pPr>
  </w:style>
  <w:style w:type="character" w:customStyle="1" w:styleId="a6">
    <w:name w:val="Нижний колонтитул Знак"/>
    <w:basedOn w:val="a0"/>
    <w:link w:val="a5"/>
    <w:uiPriority w:val="99"/>
    <w:rPr>
      <w:lang w:val="uk-UA"/>
    </w:rPr>
  </w:style>
  <w:style w:type="character" w:customStyle="1" w:styleId="2">
    <w:name w:val="Основной текст (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style>
  <w:style w:type="paragraph" w:customStyle="1" w:styleId="a7">
    <w:name w:val="Установа"/>
    <w:basedOn w:val="a"/>
    <w:pPr>
      <w:keepNext/>
      <w:keepLines/>
      <w:spacing w:before="120" w:after="0" w:line="240" w:lineRule="auto"/>
      <w:jc w:val="center"/>
    </w:pPr>
    <w:rPr>
      <w:rFonts w:ascii="Antiqua" w:eastAsia="Times New Roman" w:hAnsi="Antiqua" w:cs="Times New Roman"/>
      <w:b/>
      <w:sz w:val="40"/>
      <w:szCs w:val="20"/>
      <w:lang w:eastAsia="ru-RU"/>
    </w:rPr>
  </w:style>
  <w:style w:type="character" w:customStyle="1" w:styleId="st161">
    <w:name w:val="st161"/>
    <w:uiPriority w:val="99"/>
    <w:rPr>
      <w:rFonts w:ascii="Times New Roman" w:hAnsi="Times New Roman"/>
      <w:b/>
      <w:color w:val="000000"/>
      <w:sz w:val="28"/>
    </w:rPr>
  </w:style>
  <w:style w:type="character" w:customStyle="1" w:styleId="st42">
    <w:name w:val="st42"/>
    <w:uiPriority w:val="99"/>
    <w:rPr>
      <w:rFonts w:ascii="Times New Roman" w:hAnsi="Times New Roman"/>
      <w:color w:val="000000"/>
    </w:rPr>
  </w:style>
  <w:style w:type="character" w:styleId="a8">
    <w:name w:val="Hyperlink"/>
    <w:basedOn w:val="a0"/>
    <w:uiPriority w:val="99"/>
    <w:unhideWhenUsed/>
    <w:rPr>
      <w:color w:val="0563C1" w:themeColor="hyperlink"/>
      <w:u w:val="single"/>
    </w:rPr>
  </w:style>
  <w:style w:type="paragraph" w:styleId="a9">
    <w:name w:val="List Paragraph"/>
    <w:basedOn w:val="a"/>
    <w:uiPriority w:val="34"/>
    <w:qFormat/>
    <w:pPr>
      <w:ind w:left="720"/>
      <w:contextualSpacing/>
    </w:pPr>
  </w:style>
  <w:style w:type="table" w:styleId="aa">
    <w:name w:val="Table Grid"/>
    <w:basedOn w:val="a1"/>
    <w:uiPriority w:val="39"/>
    <w:pPr>
      <w:spacing w:after="0" w:line="240" w:lineRule="auto"/>
    </w:pPr>
    <w:rPr>
      <w:rFonts w:ascii="Times New Roman" w:hAnsi="Times New Roman" w:cs="Times New Roman"/>
      <w:kern w:val="2"/>
      <w:sz w:val="28"/>
      <w:szCs w:val="28"/>
      <w:lang w:val="uk-UA"/>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1"/>
    <w:qFormat/>
    <w:pPr>
      <w:widowControl w:val="0"/>
      <w:autoSpaceDE w:val="0"/>
      <w:autoSpaceDN w:val="0"/>
      <w:adjustRightInd w:val="0"/>
      <w:spacing w:after="0" w:line="240" w:lineRule="auto"/>
      <w:ind w:left="119" w:firstLine="710"/>
    </w:pPr>
    <w:rPr>
      <w:rFonts w:ascii="Times New Roman" w:eastAsiaTheme="minorEastAsia" w:hAnsi="Times New Roman" w:cs="Times New Roman"/>
      <w:sz w:val="28"/>
      <w:szCs w:val="28"/>
      <w:lang w:val="ru-RU" w:eastAsia="ru-RU"/>
    </w:rPr>
  </w:style>
  <w:style w:type="character" w:customStyle="1" w:styleId="ac">
    <w:name w:val="Основной текст Знак"/>
    <w:basedOn w:val="a0"/>
    <w:link w:val="ab"/>
    <w:uiPriority w:val="1"/>
    <w:rPr>
      <w:rFonts w:ascii="Times New Roman" w:eastAsiaTheme="minorEastAsia" w:hAnsi="Times New Roman" w:cs="Times New Roman"/>
      <w:sz w:val="28"/>
      <w:szCs w:val="28"/>
      <w:lang w:eastAsia="ru-RU"/>
    </w:rPr>
  </w:style>
  <w:style w:type="character" w:styleId="ad">
    <w:name w:val="Unresolved Mention"/>
    <w:basedOn w:val="a0"/>
    <w:uiPriority w:val="99"/>
    <w:semiHidden/>
    <w:unhideWhenUsed/>
    <w:rsid w:val="00CD6838"/>
    <w:rPr>
      <w:color w:val="605E5C"/>
      <w:shd w:val="clear" w:color="auto" w:fill="E1DFDD"/>
    </w:rPr>
  </w:style>
  <w:style w:type="character" w:styleId="ae">
    <w:name w:val="annotation reference"/>
    <w:basedOn w:val="a0"/>
    <w:uiPriority w:val="99"/>
    <w:semiHidden/>
    <w:unhideWhenUsed/>
    <w:rsid w:val="007D6089"/>
    <w:rPr>
      <w:sz w:val="16"/>
      <w:szCs w:val="16"/>
    </w:rPr>
  </w:style>
  <w:style w:type="paragraph" w:styleId="af">
    <w:name w:val="annotation text"/>
    <w:basedOn w:val="a"/>
    <w:link w:val="af0"/>
    <w:uiPriority w:val="99"/>
    <w:unhideWhenUsed/>
    <w:rsid w:val="007D6089"/>
    <w:pPr>
      <w:spacing w:line="240" w:lineRule="auto"/>
    </w:pPr>
    <w:rPr>
      <w:sz w:val="20"/>
      <w:szCs w:val="20"/>
    </w:rPr>
  </w:style>
  <w:style w:type="character" w:customStyle="1" w:styleId="af0">
    <w:name w:val="Текст примечания Знак"/>
    <w:basedOn w:val="a0"/>
    <w:link w:val="af"/>
    <w:uiPriority w:val="99"/>
    <w:rsid w:val="007D6089"/>
    <w:rPr>
      <w:sz w:val="20"/>
      <w:szCs w:val="20"/>
      <w:lang w:val="uk-UA"/>
    </w:rPr>
  </w:style>
  <w:style w:type="paragraph" w:styleId="af1">
    <w:name w:val="annotation subject"/>
    <w:basedOn w:val="af"/>
    <w:next w:val="af"/>
    <w:link w:val="af2"/>
    <w:uiPriority w:val="99"/>
    <w:semiHidden/>
    <w:unhideWhenUsed/>
    <w:rsid w:val="007D6089"/>
    <w:rPr>
      <w:b/>
      <w:bCs/>
    </w:rPr>
  </w:style>
  <w:style w:type="character" w:customStyle="1" w:styleId="af2">
    <w:name w:val="Тема примечания Знак"/>
    <w:basedOn w:val="af0"/>
    <w:link w:val="af1"/>
    <w:uiPriority w:val="99"/>
    <w:semiHidden/>
    <w:rsid w:val="007D6089"/>
    <w:rPr>
      <w:b/>
      <w:bCs/>
      <w:sz w:val="20"/>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378677">
      <w:bodyDiv w:val="1"/>
      <w:marLeft w:val="0"/>
      <w:marRight w:val="0"/>
      <w:marTop w:val="0"/>
      <w:marBottom w:val="0"/>
      <w:divBdr>
        <w:top w:val="none" w:sz="0" w:space="0" w:color="auto"/>
        <w:left w:val="none" w:sz="0" w:space="0" w:color="auto"/>
        <w:bottom w:val="none" w:sz="0" w:space="0" w:color="auto"/>
        <w:right w:val="none" w:sz="0" w:space="0" w:color="auto"/>
      </w:divBdr>
    </w:div>
    <w:div w:id="14275355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v.gov.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4D7A6B-659D-433A-ABDD-67D70E73E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3474</Words>
  <Characters>24543</Characters>
  <Application>Microsoft Office Word</Application>
  <DocSecurity>0</DocSecurity>
  <Lines>204</Lines>
  <Paragraphs>55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27962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Владислав Владислав</cp:lastModifiedBy>
  <cp:revision>2</cp:revision>
  <cp:lastPrinted>2023-10-18T10:45:00Z</cp:lastPrinted>
  <dcterms:created xsi:type="dcterms:W3CDTF">2025-04-11T11:23:00Z</dcterms:created>
  <dcterms:modified xsi:type="dcterms:W3CDTF">2025-04-11T11:23:00Z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14d981858cea5a474a9fee001e4a66a3ffa2013fe01affbca57302bd6c471c43</vt:lpwstr>
  </property>
</Properties>
</file>