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84FF" w14:textId="0791831A" w:rsidR="00947857" w:rsidRPr="00947857" w:rsidRDefault="00947857" w:rsidP="00947857">
      <w:pPr>
        <w:spacing w:before="120"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ПРО</w:t>
      </w:r>
      <w:r w:rsidR="00D46967">
        <w:rPr>
          <w:rFonts w:ascii="Times New Roman" w:eastAsia="Calibri" w:hAnsi="Times New Roman" w:cs="Times New Roman"/>
          <w:sz w:val="26"/>
          <w:szCs w:val="26"/>
          <w:lang w:val="uk-UA"/>
        </w:rPr>
        <w:t>Є</w:t>
      </w:r>
      <w:r w:rsidRPr="00947857">
        <w:rPr>
          <w:rFonts w:ascii="Times New Roman" w:eastAsia="Calibri" w:hAnsi="Times New Roman" w:cs="Times New Roman"/>
          <w:sz w:val="26"/>
          <w:szCs w:val="26"/>
          <w:lang w:val="uk-UA"/>
        </w:rPr>
        <w:t>КТ</w:t>
      </w:r>
    </w:p>
    <w:p w14:paraId="5FE11BB4" w14:textId="77777777" w:rsidR="00947857" w:rsidRPr="0093017D" w:rsidRDefault="00947857" w:rsidP="00947857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10"/>
          <w:szCs w:val="10"/>
          <w:lang w:val="uk-UA"/>
        </w:rPr>
      </w:pPr>
    </w:p>
    <w:p w14:paraId="59F0A5E6" w14:textId="22BE4625" w:rsidR="00947857" w:rsidRPr="00947857" w:rsidRDefault="0093017D" w:rsidP="00947857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noProof/>
        </w:rPr>
        <w:drawing>
          <wp:inline distT="0" distB="0" distL="0" distR="0" wp14:anchorId="7895C950" wp14:editId="245E4A4C">
            <wp:extent cx="571500" cy="762000"/>
            <wp:effectExtent l="0" t="0" r="0" b="0"/>
            <wp:docPr id="3" name="Рисунок 1" descr="Зображення, що містить текст, канделябр, символ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Зображення, що містить текст, канделябр, символ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C774" w14:textId="77777777" w:rsidR="00947857" w:rsidRPr="00947857" w:rsidRDefault="00947857" w:rsidP="00ED7287">
      <w:pPr>
        <w:spacing w:before="120" w:after="12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32DAD8B1" w14:textId="77777777" w:rsidR="00947857" w:rsidRPr="00947857" w:rsidRDefault="00947857" w:rsidP="00947857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47857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ЗАКОН УКРАЇНИ</w:t>
      </w:r>
    </w:p>
    <w:p w14:paraId="037AD847" w14:textId="77777777" w:rsidR="0093017D" w:rsidRPr="0093017D" w:rsidRDefault="0093017D" w:rsidP="0093017D">
      <w:pPr>
        <w:spacing w:before="120"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3017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Про внесення змін до Закону України </w:t>
      </w:r>
    </w:p>
    <w:p w14:paraId="1AC7DA10" w14:textId="6EC2EB5F" w:rsidR="0093017D" w:rsidRPr="0093017D" w:rsidRDefault="0093017D" w:rsidP="0093017D">
      <w:pPr>
        <w:spacing w:before="120"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3017D">
        <w:rPr>
          <w:rFonts w:ascii="Times New Roman" w:eastAsia="Calibri" w:hAnsi="Times New Roman" w:cs="Times New Roman"/>
          <w:b/>
          <w:sz w:val="26"/>
          <w:szCs w:val="26"/>
          <w:lang w:val="uk-UA"/>
        </w:rPr>
        <w:t>«Про забезпечення комерційного обліку природного газу»</w:t>
      </w:r>
      <w:r w:rsidR="0016531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165315">
        <w:rPr>
          <w:rFonts w:ascii="Times New Roman" w:eastAsia="Calibri" w:hAnsi="Times New Roman" w:cs="Times New Roman"/>
          <w:b/>
          <w:sz w:val="26"/>
          <w:szCs w:val="26"/>
          <w:lang w:val="uk-UA"/>
        </w:rPr>
        <w:br/>
      </w:r>
      <w:bookmarkStart w:id="0" w:name="_Hlk189033560"/>
      <w:r w:rsidR="00165315"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щодо перегляду термінів встановлення споживачам </w:t>
      </w:r>
      <w:r w:rsidR="00165315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br/>
      </w:r>
      <w:r w:rsidR="00165315"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>лічильників</w:t>
      </w:r>
      <w:r w:rsidR="00165315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 </w:t>
      </w:r>
      <w:r w:rsidR="00165315"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>природного газу</w:t>
      </w:r>
    </w:p>
    <w:bookmarkEnd w:id="0"/>
    <w:p w14:paraId="5DB7F52E" w14:textId="77777777" w:rsidR="0093017D" w:rsidRDefault="0093017D" w:rsidP="0093017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8CC76C3" w14:textId="77777777" w:rsidR="0093017D" w:rsidRPr="000774AA" w:rsidRDefault="0093017D" w:rsidP="009301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sz w:val="26"/>
          <w:szCs w:val="26"/>
          <w:lang w:val="uk-UA"/>
        </w:rPr>
        <w:t>Верховна Рада України</w:t>
      </w:r>
      <w:r w:rsidRPr="000774A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постановляє:</w:t>
      </w:r>
    </w:p>
    <w:p w14:paraId="79CD2779" w14:textId="77777777" w:rsidR="0093017D" w:rsidRPr="000774AA" w:rsidRDefault="0093017D" w:rsidP="009301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1F727C07" w14:textId="0304F834" w:rsidR="0093017D" w:rsidRPr="000774AA" w:rsidRDefault="0093017D" w:rsidP="009301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І. Внести до Закону України «Про забезпечення комерційного обліку  природного газу» (Відомості Верховної Ради України, 2012 р., № 5, ст. 28 із наступними змінами) такі зміни:</w:t>
      </w:r>
    </w:p>
    <w:p w14:paraId="43D46082" w14:textId="77777777" w:rsidR="0093017D" w:rsidRPr="000774AA" w:rsidRDefault="0093017D" w:rsidP="009301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14:paraId="3925F200" w14:textId="0D45994F" w:rsidR="0093017D" w:rsidRPr="000774AA" w:rsidRDefault="0093017D" w:rsidP="006700E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1. </w:t>
      </w:r>
      <w:r w:rsidR="003C224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В</w:t>
      </w:r>
      <w:r w:rsidR="006700E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абзаці четвертому пункту 1 частини першої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статті 2</w:t>
      </w:r>
      <w:r w:rsidR="006700E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700E9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слова та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цифри «</w:t>
      </w:r>
      <w:r w:rsidR="00700E90" w:rsidRPr="00700E9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 1 січня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2023</w:t>
      </w:r>
      <w:r w:rsidR="00700E9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року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» </w:t>
      </w:r>
      <w:r w:rsidR="00E3178E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замінити словами 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«через 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сім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ів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дня</w:t>
      </w:r>
      <w:r w:rsidR="00E3178E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припинення або скасування воєнного стану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»</w:t>
      </w:r>
      <w:r w:rsidR="00337E4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14:paraId="13C1A06E" w14:textId="47326636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2. Частину першу статті 5 викласти в такій редакції:</w:t>
      </w:r>
    </w:p>
    <w:p w14:paraId="4263088E" w14:textId="7A5E5DE7" w:rsidR="00C93EA9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«1.</w:t>
      </w:r>
      <w:r w:rsidR="00C93EA9" w:rsidRPr="000774AA">
        <w:t xml:space="preserve"> 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У разі відмови населення від встановлення суб'єктами господарювання, що здійснюють розподіл природного газу на відповідній території, лічильників газу розподіл природного газу припиняється населенню, що проживає у квартирах та приватних будинках, в яких газ використовується:</w:t>
      </w:r>
    </w:p>
    <w:p w14:paraId="68217735" w14:textId="34665FED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комплексно, у тому числі для опалення, </w:t>
      </w:r>
      <w:r w:rsidR="009B694E" w:rsidRPr="009B694E">
        <w:rPr>
          <w:rFonts w:ascii="Times New Roman" w:eastAsia="Calibri" w:hAnsi="Times New Roman" w:cs="Times New Roman"/>
          <w:b/>
          <w:bCs/>
          <w:sz w:val="26"/>
          <w:szCs w:val="26"/>
        </w:rPr>
        <w:t>–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1 січня 2012 року;</w:t>
      </w:r>
    </w:p>
    <w:p w14:paraId="66E7190C" w14:textId="1E6A69CA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для підігріву води та приготування їжі </w:t>
      </w:r>
      <w:r w:rsidR="009B694E" w:rsidRPr="009B694E">
        <w:rPr>
          <w:rFonts w:ascii="Times New Roman" w:eastAsia="Calibri" w:hAnsi="Times New Roman" w:cs="Times New Roman"/>
          <w:b/>
          <w:bCs/>
          <w:sz w:val="26"/>
          <w:szCs w:val="26"/>
        </w:rPr>
        <w:t>–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1 січня 2016 року;</w:t>
      </w:r>
    </w:p>
    <w:p w14:paraId="5B5AD05C" w14:textId="64E0092F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тільки для приготування їжі </w:t>
      </w:r>
      <w:r w:rsidR="009B694E" w:rsidRPr="009B694E">
        <w:rPr>
          <w:rFonts w:ascii="Times New Roman" w:eastAsia="Calibri" w:hAnsi="Times New Roman" w:cs="Times New Roman"/>
          <w:b/>
          <w:bCs/>
          <w:sz w:val="26"/>
          <w:szCs w:val="26"/>
        </w:rPr>
        <w:t>–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через 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сім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ів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дня припинення або скасування воєнного стану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14:paraId="3258C8A6" w14:textId="4409C4A1" w:rsidR="0093017D" w:rsidRPr="000774AA" w:rsidRDefault="008877FC" w:rsidP="008877FC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Норми цієї частини не розповсюджу</w:t>
      </w:r>
      <w:r w:rsidR="000A048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ю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ться на території</w:t>
      </w:r>
      <w:r w:rsidR="00C7511B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на яких ведуться активні бойові дії або тимчасово окупованих Російською Федерацією, відповідно до переліку, затвердженого центральн</w:t>
      </w:r>
      <w:r w:rsidR="00C7511B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им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орган</w:t>
      </w:r>
      <w:r w:rsidR="00C7511B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ом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виконавчої влади, що забезпечує формування та реалізує державну політику з питань тимчасово окупованої Російською Федерацією території України</w:t>
      </w:r>
      <w:r w:rsidR="0093017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.».</w:t>
      </w:r>
    </w:p>
    <w:p w14:paraId="42874338" w14:textId="77777777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12"/>
          <w:szCs w:val="12"/>
          <w:lang w:val="uk-UA"/>
        </w:rPr>
      </w:pPr>
    </w:p>
    <w:p w14:paraId="3829D320" w14:textId="70CC8B4C" w:rsidR="003C2241" w:rsidRPr="000774AA" w:rsidRDefault="0093017D" w:rsidP="003C224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3. У частині першій статті 6:</w:t>
      </w:r>
    </w:p>
    <w:p w14:paraId="2842FAEC" w14:textId="7A5F6F12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в абзаці четвертому</w:t>
      </w:r>
      <w:r w:rsidR="006C532A" w:rsidRPr="000774AA">
        <w:t xml:space="preserve"> </w:t>
      </w:r>
      <w:r w:rsidR="006C532A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підпункту «а»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пункту 1 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слова та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цифри </w:t>
      </w:r>
      <w:r w:rsidR="00337E4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br/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«</w:t>
      </w:r>
      <w:r w:rsidR="00700E9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до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1 січня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2023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року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» замінити 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словами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«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через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сім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ів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дня припинення або скасування воєнного стану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»</w:t>
      </w:r>
      <w:r w:rsidR="00337E4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;</w:t>
      </w:r>
    </w:p>
    <w:p w14:paraId="3D57CF92" w14:textId="1033A4F9" w:rsidR="0093017D" w:rsidRPr="000774AA" w:rsidRDefault="003C2241" w:rsidP="003C224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lastRenderedPageBreak/>
        <w:t xml:space="preserve">в абзаці четвертому підпункту «а» </w:t>
      </w:r>
      <w:r w:rsidR="00337E4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пункту </w:t>
      </w:r>
      <w:r w:rsidR="006C532A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 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слова </w:t>
      </w:r>
      <w:r w:rsidR="00700E90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та 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цифри </w:t>
      </w:r>
      <w:r w:rsidR="00337E4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br/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«</w:t>
      </w:r>
      <w:r w:rsidR="00B33632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з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1 січня 2023 року» 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замінити </w:t>
      </w:r>
      <w:r w:rsidR="00E250B1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словами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«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через 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сім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рок</w:t>
      </w:r>
      <w:r w:rsidR="00D15F9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ів</w:t>
      </w:r>
      <w:r w:rsidR="00C93EA9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з дня припинення або скасування воєнного стану</w:t>
      </w:r>
      <w:r w:rsidR="0093017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»</w:t>
      </w:r>
      <w:r w:rsidR="006700ED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14:paraId="052E85E0" w14:textId="77777777" w:rsidR="003C2241" w:rsidRPr="000774AA" w:rsidRDefault="003C2241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14:paraId="215FA728" w14:textId="35011279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ІІ. Прикінцеві положення. </w:t>
      </w:r>
    </w:p>
    <w:p w14:paraId="24E4EDAA" w14:textId="18B2788C" w:rsidR="0093017D" w:rsidRPr="000774AA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1. Цей Закон набирає чинності з дня, наступного за днем його опублікування.</w:t>
      </w:r>
    </w:p>
    <w:p w14:paraId="12B5254B" w14:textId="11C73145" w:rsidR="0093017D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2. Кабінету Міністрів України у </w:t>
      </w:r>
      <w:r w:rsidR="008877FC"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шести</w:t>
      </w:r>
      <w:r w:rsidRPr="000774AA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місячний</w:t>
      </w:r>
      <w:r w:rsidRPr="0093017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строк з дня набрання чинності цим Законом:</w:t>
      </w:r>
    </w:p>
    <w:p w14:paraId="6CF5DFA6" w14:textId="4CC73E7D" w:rsidR="0093017D" w:rsidRPr="0093017D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93017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привести свої нормативно-правові акти у відповідність із цим Законом;</w:t>
      </w:r>
    </w:p>
    <w:p w14:paraId="0978D37F" w14:textId="4A646698" w:rsidR="0093017D" w:rsidRDefault="0093017D" w:rsidP="0093017D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93017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забезпечити приведення міністерствами, іншими центральними органами виконавчої влади їх нормативно-правових актів у відповідність із цим Законом. </w:t>
      </w:r>
    </w:p>
    <w:p w14:paraId="6B549457" w14:textId="7D239D6E" w:rsidR="008877FC" w:rsidRDefault="008877FC" w:rsidP="008877FC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3. </w:t>
      </w:r>
      <w:r w:rsidRPr="008877F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Національній комісії, що здійснює державне регулювання у сферах енергетики та комунальних послуг</w:t>
      </w:r>
      <w:r w:rsidR="00176E42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,</w:t>
      </w:r>
      <w:r w:rsidRPr="008877F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у шестимісячний строк з дня набрання чинності цим Законом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</w:t>
      </w:r>
      <w:r w:rsidRPr="008877F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привести свої нормативно-правові акти у відповідність із цим Законом</w:t>
      </w:r>
      <w:r>
        <w:rPr>
          <w:rFonts w:ascii="Times New Roman" w:eastAsia="Calibri" w:hAnsi="Times New Roman" w:cs="Times New Roman"/>
          <w:bCs/>
          <w:sz w:val="26"/>
          <w:szCs w:val="26"/>
          <w:lang w:val="uk-UA"/>
        </w:rPr>
        <w:t>.</w:t>
      </w:r>
    </w:p>
    <w:p w14:paraId="3B4852AA" w14:textId="77777777" w:rsidR="0093017D" w:rsidRPr="0093017D" w:rsidRDefault="0093017D" w:rsidP="00D432D2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lang w:val="uk-UA"/>
        </w:rPr>
      </w:pPr>
    </w:p>
    <w:p w14:paraId="7D7778A3" w14:textId="6FCE5A6B" w:rsidR="00947857" w:rsidRPr="0093017D" w:rsidRDefault="0093017D" w:rsidP="0093017D">
      <w:pPr>
        <w:spacing w:before="120" w:after="12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3017D">
        <w:rPr>
          <w:rFonts w:ascii="Times New Roman" w:eastAsia="Calibri" w:hAnsi="Times New Roman" w:cs="Times New Roman"/>
          <w:b/>
          <w:sz w:val="26"/>
          <w:szCs w:val="26"/>
          <w:lang w:val="uk-UA"/>
        </w:rPr>
        <w:t>Голова Верховної Ради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93017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України 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     </w:t>
      </w:r>
    </w:p>
    <w:sectPr w:rsidR="00947857" w:rsidRPr="0093017D" w:rsidSect="00E5649A">
      <w:headerReference w:type="default" r:id="rId8"/>
      <w:pgSz w:w="11906" w:h="16838"/>
      <w:pgMar w:top="851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273F" w14:textId="77777777" w:rsidR="00C31760" w:rsidRDefault="00C31760" w:rsidP="00E71447">
      <w:pPr>
        <w:spacing w:after="0" w:line="240" w:lineRule="auto"/>
      </w:pPr>
      <w:r>
        <w:separator/>
      </w:r>
    </w:p>
  </w:endnote>
  <w:endnote w:type="continuationSeparator" w:id="0">
    <w:p w14:paraId="3F0EE8DC" w14:textId="77777777" w:rsidR="00C31760" w:rsidRDefault="00C31760" w:rsidP="00E7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1C63" w14:textId="77777777" w:rsidR="00C31760" w:rsidRDefault="00C31760" w:rsidP="00E71447">
      <w:pPr>
        <w:spacing w:after="0" w:line="240" w:lineRule="auto"/>
      </w:pPr>
      <w:r>
        <w:separator/>
      </w:r>
    </w:p>
  </w:footnote>
  <w:footnote w:type="continuationSeparator" w:id="0">
    <w:p w14:paraId="19C9F4E8" w14:textId="77777777" w:rsidR="00C31760" w:rsidRDefault="00C31760" w:rsidP="00E7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663563"/>
      <w:docPartObj>
        <w:docPartGallery w:val="Page Numbers (Top of Page)"/>
        <w:docPartUnique/>
      </w:docPartObj>
    </w:sdtPr>
    <w:sdtEndPr/>
    <w:sdtContent>
      <w:p w14:paraId="36348034" w14:textId="532EF1D0" w:rsidR="00E5649A" w:rsidRDefault="00E564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707DCD" w14:textId="77777777" w:rsidR="00E5649A" w:rsidRDefault="00E564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9C"/>
    <w:rsid w:val="00021A97"/>
    <w:rsid w:val="00024152"/>
    <w:rsid w:val="00025B2C"/>
    <w:rsid w:val="00046858"/>
    <w:rsid w:val="0006676C"/>
    <w:rsid w:val="000774AA"/>
    <w:rsid w:val="00091934"/>
    <w:rsid w:val="000953EA"/>
    <w:rsid w:val="000A0489"/>
    <w:rsid w:val="000A2F6A"/>
    <w:rsid w:val="000C5E3F"/>
    <w:rsid w:val="001134A4"/>
    <w:rsid w:val="00165315"/>
    <w:rsid w:val="001737A8"/>
    <w:rsid w:val="00176E42"/>
    <w:rsid w:val="00192B16"/>
    <w:rsid w:val="001962C2"/>
    <w:rsid w:val="001A4FF8"/>
    <w:rsid w:val="001E35AC"/>
    <w:rsid w:val="001F0D1A"/>
    <w:rsid w:val="002074C1"/>
    <w:rsid w:val="00212E75"/>
    <w:rsid w:val="00260CA7"/>
    <w:rsid w:val="00262EFF"/>
    <w:rsid w:val="00275EF8"/>
    <w:rsid w:val="00282BA9"/>
    <w:rsid w:val="002C038E"/>
    <w:rsid w:val="002D1975"/>
    <w:rsid w:val="003054C5"/>
    <w:rsid w:val="00327E28"/>
    <w:rsid w:val="00330C13"/>
    <w:rsid w:val="00336F99"/>
    <w:rsid w:val="00337E4D"/>
    <w:rsid w:val="00376D75"/>
    <w:rsid w:val="00393D37"/>
    <w:rsid w:val="003964C3"/>
    <w:rsid w:val="003C2241"/>
    <w:rsid w:val="003C41EC"/>
    <w:rsid w:val="003D0F70"/>
    <w:rsid w:val="003E5115"/>
    <w:rsid w:val="003F2645"/>
    <w:rsid w:val="0042637A"/>
    <w:rsid w:val="00464B29"/>
    <w:rsid w:val="004A13F6"/>
    <w:rsid w:val="004C1648"/>
    <w:rsid w:val="004C1C41"/>
    <w:rsid w:val="00505C10"/>
    <w:rsid w:val="005077BA"/>
    <w:rsid w:val="00543096"/>
    <w:rsid w:val="00545495"/>
    <w:rsid w:val="005773E5"/>
    <w:rsid w:val="005A14B7"/>
    <w:rsid w:val="005B52C6"/>
    <w:rsid w:val="005C070A"/>
    <w:rsid w:val="00655DB7"/>
    <w:rsid w:val="006700ED"/>
    <w:rsid w:val="00681364"/>
    <w:rsid w:val="006B7C4C"/>
    <w:rsid w:val="006C532A"/>
    <w:rsid w:val="006E6955"/>
    <w:rsid w:val="006F2161"/>
    <w:rsid w:val="00700E90"/>
    <w:rsid w:val="00714907"/>
    <w:rsid w:val="00770063"/>
    <w:rsid w:val="0077290A"/>
    <w:rsid w:val="00777E02"/>
    <w:rsid w:val="00781F68"/>
    <w:rsid w:val="00796032"/>
    <w:rsid w:val="007B0800"/>
    <w:rsid w:val="007C1D24"/>
    <w:rsid w:val="007D2386"/>
    <w:rsid w:val="007F530E"/>
    <w:rsid w:val="00817C25"/>
    <w:rsid w:val="00860E0A"/>
    <w:rsid w:val="00880E85"/>
    <w:rsid w:val="008877FC"/>
    <w:rsid w:val="008A25FC"/>
    <w:rsid w:val="008D30B8"/>
    <w:rsid w:val="008D6D1B"/>
    <w:rsid w:val="008E07FB"/>
    <w:rsid w:val="008E6F9C"/>
    <w:rsid w:val="008F0427"/>
    <w:rsid w:val="00913F48"/>
    <w:rsid w:val="0093017D"/>
    <w:rsid w:val="00934457"/>
    <w:rsid w:val="0093458A"/>
    <w:rsid w:val="00947857"/>
    <w:rsid w:val="0095115D"/>
    <w:rsid w:val="00954711"/>
    <w:rsid w:val="009606C7"/>
    <w:rsid w:val="00995619"/>
    <w:rsid w:val="009B694E"/>
    <w:rsid w:val="009C6A3A"/>
    <w:rsid w:val="009F5000"/>
    <w:rsid w:val="00A45B4A"/>
    <w:rsid w:val="00A50442"/>
    <w:rsid w:val="00A54107"/>
    <w:rsid w:val="00A607D2"/>
    <w:rsid w:val="00A66E6D"/>
    <w:rsid w:val="00A96C01"/>
    <w:rsid w:val="00AC076D"/>
    <w:rsid w:val="00AD509D"/>
    <w:rsid w:val="00AE1FF7"/>
    <w:rsid w:val="00B33632"/>
    <w:rsid w:val="00B74C0C"/>
    <w:rsid w:val="00B77CD4"/>
    <w:rsid w:val="00B81474"/>
    <w:rsid w:val="00B86F5B"/>
    <w:rsid w:val="00BA0828"/>
    <w:rsid w:val="00BB0322"/>
    <w:rsid w:val="00C06D94"/>
    <w:rsid w:val="00C23160"/>
    <w:rsid w:val="00C31760"/>
    <w:rsid w:val="00C36257"/>
    <w:rsid w:val="00C7511B"/>
    <w:rsid w:val="00C7654D"/>
    <w:rsid w:val="00C93EA9"/>
    <w:rsid w:val="00CA1442"/>
    <w:rsid w:val="00CB40DA"/>
    <w:rsid w:val="00CD49F6"/>
    <w:rsid w:val="00D15F9C"/>
    <w:rsid w:val="00D21C8B"/>
    <w:rsid w:val="00D31C7B"/>
    <w:rsid w:val="00D432D2"/>
    <w:rsid w:val="00D46967"/>
    <w:rsid w:val="00D5094E"/>
    <w:rsid w:val="00D50C2C"/>
    <w:rsid w:val="00D65BA3"/>
    <w:rsid w:val="00D7335E"/>
    <w:rsid w:val="00D76A4A"/>
    <w:rsid w:val="00D77331"/>
    <w:rsid w:val="00DA6491"/>
    <w:rsid w:val="00DC23C1"/>
    <w:rsid w:val="00DF6D1E"/>
    <w:rsid w:val="00E13418"/>
    <w:rsid w:val="00E250B1"/>
    <w:rsid w:val="00E3149C"/>
    <w:rsid w:val="00E3178E"/>
    <w:rsid w:val="00E41102"/>
    <w:rsid w:val="00E5649A"/>
    <w:rsid w:val="00E566EC"/>
    <w:rsid w:val="00E63719"/>
    <w:rsid w:val="00E66E06"/>
    <w:rsid w:val="00E71447"/>
    <w:rsid w:val="00E87FE4"/>
    <w:rsid w:val="00ED7287"/>
    <w:rsid w:val="00EE785A"/>
    <w:rsid w:val="00EF2F30"/>
    <w:rsid w:val="00F0781A"/>
    <w:rsid w:val="00F2090D"/>
    <w:rsid w:val="00F258D3"/>
    <w:rsid w:val="00F36D94"/>
    <w:rsid w:val="00F80F10"/>
    <w:rsid w:val="00FC4D5F"/>
    <w:rsid w:val="00FD5776"/>
    <w:rsid w:val="029BB304"/>
    <w:rsid w:val="0C95AFFF"/>
    <w:rsid w:val="7893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5ECB"/>
  <w15:chartTrackingRefBased/>
  <w15:docId w15:val="{F9D58372-BFC0-42E0-AB22-9393AAFF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9C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F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E6F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6F9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E6F9C"/>
    <w:rPr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E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E6F9C"/>
    <w:rPr>
      <w:rFonts w:ascii="Segoe UI" w:hAnsi="Segoe UI" w:cs="Segoe UI"/>
      <w:sz w:val="18"/>
      <w:szCs w:val="18"/>
      <w:lang w:val="ru-RU"/>
    </w:rPr>
  </w:style>
  <w:style w:type="paragraph" w:customStyle="1" w:styleId="rvps2">
    <w:name w:val="rvps2"/>
    <w:basedOn w:val="a"/>
    <w:rsid w:val="008E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2090D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F2090D"/>
    <w:rPr>
      <w:b/>
      <w:bCs/>
      <w:sz w:val="20"/>
      <w:szCs w:val="20"/>
      <w:lang w:val="ru-RU"/>
    </w:rPr>
  </w:style>
  <w:style w:type="paragraph" w:styleId="ab">
    <w:name w:val="header"/>
    <w:basedOn w:val="a"/>
    <w:link w:val="ac"/>
    <w:uiPriority w:val="99"/>
    <w:unhideWhenUsed/>
    <w:rsid w:val="00E714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71447"/>
    <w:rPr>
      <w:lang w:val="ru-RU"/>
    </w:rPr>
  </w:style>
  <w:style w:type="paragraph" w:styleId="ad">
    <w:name w:val="footer"/>
    <w:basedOn w:val="a"/>
    <w:link w:val="ae"/>
    <w:uiPriority w:val="99"/>
    <w:unhideWhenUsed/>
    <w:rsid w:val="00E714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E7144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C7AC-1A6C-49A1-A0AE-684486A1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TSOUA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Комаріда Ірина Юріївна</dc:creator>
  <cp:keywords/>
  <dc:description/>
  <cp:lastModifiedBy>Рамазанов В.А.</cp:lastModifiedBy>
  <cp:revision>37</cp:revision>
  <cp:lastPrinted>2025-05-26T13:34:00Z</cp:lastPrinted>
  <dcterms:created xsi:type="dcterms:W3CDTF">2025-05-26T13:34:00Z</dcterms:created>
  <dcterms:modified xsi:type="dcterms:W3CDTF">2026-01-12T11:25:00Z</dcterms:modified>
</cp:coreProperties>
</file>