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AE0AF" w14:textId="77777777" w:rsidR="004C4002" w:rsidRDefault="004C4002" w:rsidP="007058EB">
      <w:pPr>
        <w:keepNext/>
        <w:widowControl w:val="0"/>
        <w:spacing w:line="360" w:lineRule="auto"/>
        <w:jc w:val="center"/>
        <w:rPr>
          <w:rFonts w:ascii="Times New Roman" w:hAnsi="Times New Roman"/>
          <w:b/>
          <w:color w:val="000000"/>
          <w:sz w:val="40"/>
          <w:szCs w:val="40"/>
          <w:lang w:val="uk-UA"/>
        </w:rPr>
      </w:pPr>
    </w:p>
    <w:p w14:paraId="01B18EA3" w14:textId="77777777" w:rsidR="004C4002" w:rsidRDefault="004C4002" w:rsidP="007058EB">
      <w:pPr>
        <w:keepNext/>
        <w:widowControl w:val="0"/>
        <w:spacing w:line="360" w:lineRule="auto"/>
        <w:jc w:val="center"/>
        <w:rPr>
          <w:rFonts w:ascii="Times New Roman" w:hAnsi="Times New Roman"/>
          <w:b/>
          <w:color w:val="000000"/>
          <w:sz w:val="40"/>
          <w:szCs w:val="40"/>
          <w:lang w:val="uk-UA"/>
        </w:rPr>
      </w:pPr>
    </w:p>
    <w:p w14:paraId="1CE2C6AE" w14:textId="77777777" w:rsidR="004C4002" w:rsidRDefault="004C4002" w:rsidP="007058EB">
      <w:pPr>
        <w:keepNext/>
        <w:widowControl w:val="0"/>
        <w:spacing w:line="360" w:lineRule="auto"/>
        <w:jc w:val="center"/>
        <w:rPr>
          <w:rFonts w:ascii="Times New Roman" w:hAnsi="Times New Roman"/>
          <w:b/>
          <w:color w:val="000000"/>
          <w:sz w:val="40"/>
          <w:szCs w:val="40"/>
          <w:lang w:val="uk-UA"/>
        </w:rPr>
      </w:pPr>
    </w:p>
    <w:p w14:paraId="7A53460A" w14:textId="2CFA6433" w:rsidR="007058EB" w:rsidRPr="007058EB" w:rsidRDefault="007058EB" w:rsidP="007058EB">
      <w:pPr>
        <w:keepNext/>
        <w:widowControl w:val="0"/>
        <w:spacing w:line="360" w:lineRule="auto"/>
        <w:jc w:val="center"/>
        <w:rPr>
          <w:rFonts w:ascii="Times New Roman" w:hAnsi="Times New Roman"/>
          <w:b/>
          <w:color w:val="000000"/>
          <w:sz w:val="40"/>
          <w:szCs w:val="40"/>
          <w:lang w:val="uk-UA"/>
        </w:rPr>
      </w:pPr>
      <w:r w:rsidRPr="007058EB">
        <w:rPr>
          <w:rFonts w:ascii="Times New Roman" w:hAnsi="Times New Roman"/>
          <w:b/>
          <w:color w:val="000000"/>
          <w:sz w:val="40"/>
          <w:szCs w:val="40"/>
          <w:lang w:val="uk-UA"/>
        </w:rPr>
        <w:t xml:space="preserve">МЕТОДИЧНІ РЕКОМЕНДАЦІЇ </w:t>
      </w:r>
    </w:p>
    <w:p w14:paraId="67B2D75B" w14:textId="77777777" w:rsidR="007058EB" w:rsidRPr="007058EB" w:rsidRDefault="007058EB" w:rsidP="007058EB">
      <w:pPr>
        <w:keepNext/>
        <w:widowControl w:val="0"/>
        <w:spacing w:line="360" w:lineRule="auto"/>
        <w:jc w:val="center"/>
        <w:rPr>
          <w:rFonts w:ascii="Times New Roman" w:hAnsi="Times New Roman"/>
          <w:b/>
          <w:color w:val="000000"/>
          <w:sz w:val="40"/>
          <w:szCs w:val="40"/>
          <w:lang w:val="uk-UA"/>
        </w:rPr>
      </w:pPr>
      <w:r w:rsidRPr="007058EB">
        <w:rPr>
          <w:rFonts w:ascii="Times New Roman" w:hAnsi="Times New Roman"/>
          <w:b/>
          <w:color w:val="000000"/>
          <w:sz w:val="40"/>
          <w:szCs w:val="40"/>
          <w:lang w:val="uk-UA"/>
        </w:rPr>
        <w:t xml:space="preserve">ІЗ ЗАСТОСУВАННЯ ТЕХНІЧНОГО РЕГЛАМЕНТУ </w:t>
      </w:r>
    </w:p>
    <w:p w14:paraId="52FCA349" w14:textId="77777777" w:rsidR="007058EB" w:rsidRPr="007058EB" w:rsidRDefault="007058EB" w:rsidP="007058EB">
      <w:pPr>
        <w:keepNext/>
        <w:widowControl w:val="0"/>
        <w:spacing w:line="360" w:lineRule="auto"/>
        <w:jc w:val="center"/>
        <w:rPr>
          <w:rFonts w:ascii="Times New Roman" w:hAnsi="Times New Roman"/>
          <w:b/>
          <w:color w:val="000000"/>
          <w:sz w:val="40"/>
          <w:szCs w:val="40"/>
          <w:lang w:val="uk-UA"/>
        </w:rPr>
      </w:pPr>
      <w:r w:rsidRPr="007058EB">
        <w:rPr>
          <w:rFonts w:ascii="Times New Roman" w:hAnsi="Times New Roman"/>
          <w:b/>
          <w:color w:val="000000"/>
          <w:sz w:val="40"/>
          <w:szCs w:val="40"/>
          <w:lang w:val="uk-UA"/>
        </w:rPr>
        <w:t>ЕНЕРГЕТИЧНОГО МАРКУВАННЯ</w:t>
      </w:r>
    </w:p>
    <w:p w14:paraId="41111092" w14:textId="77777777" w:rsidR="001C7DFF" w:rsidRDefault="007058EB" w:rsidP="007058EB">
      <w:pPr>
        <w:keepNext/>
        <w:widowControl w:val="0"/>
        <w:spacing w:line="360" w:lineRule="auto"/>
        <w:jc w:val="center"/>
        <w:rPr>
          <w:rFonts w:ascii="Times New Roman" w:hAnsi="Times New Roman"/>
          <w:b/>
          <w:color w:val="000000"/>
          <w:sz w:val="40"/>
          <w:szCs w:val="40"/>
        </w:rPr>
      </w:pPr>
      <w:r w:rsidRPr="007058EB">
        <w:rPr>
          <w:rFonts w:ascii="Times New Roman" w:hAnsi="Times New Roman"/>
          <w:b/>
          <w:color w:val="000000"/>
          <w:sz w:val="40"/>
          <w:szCs w:val="40"/>
          <w:lang w:val="uk-UA"/>
        </w:rPr>
        <w:t>ПИЛОСОСІВ</w:t>
      </w:r>
    </w:p>
    <w:p w14:paraId="46B57DD7" w14:textId="77777777" w:rsidR="007058EB" w:rsidRDefault="007058EB" w:rsidP="007058EB">
      <w:pPr>
        <w:keepNext/>
        <w:widowControl w:val="0"/>
        <w:spacing w:line="360" w:lineRule="auto"/>
        <w:jc w:val="center"/>
        <w:rPr>
          <w:rFonts w:ascii="Times New Roman" w:hAnsi="Times New Roman"/>
          <w:b/>
          <w:color w:val="000000"/>
          <w:sz w:val="40"/>
          <w:szCs w:val="40"/>
        </w:rPr>
      </w:pPr>
    </w:p>
    <w:p w14:paraId="18BE51B8" w14:textId="77777777" w:rsidR="007058EB" w:rsidRDefault="007058EB" w:rsidP="007058EB">
      <w:pPr>
        <w:pStyle w:val="a3"/>
        <w:rPr>
          <w:rFonts w:ascii="Times New Roman" w:hAnsi="Times New Roman" w:cs="Times New Roman"/>
          <w:color w:val="auto"/>
          <w:sz w:val="24"/>
          <w:szCs w:val="24"/>
          <w:lang w:val="en-US"/>
        </w:rPr>
      </w:pPr>
      <w:r w:rsidRPr="00E61359">
        <w:rPr>
          <w:rFonts w:ascii="Times New Roman" w:hAnsi="Times New Roman" w:cs="Times New Roman"/>
          <w:color w:val="auto"/>
          <w:sz w:val="24"/>
          <w:szCs w:val="24"/>
          <w:lang w:val="uk-UA"/>
        </w:rPr>
        <w:t>Зміст</w:t>
      </w:r>
    </w:p>
    <w:p w14:paraId="5851B185" w14:textId="77777777" w:rsidR="007058EB" w:rsidRPr="00E61359" w:rsidRDefault="007058EB" w:rsidP="007058EB">
      <w:pPr>
        <w:rPr>
          <w:lang w:val="uk-UA"/>
        </w:rPr>
      </w:pPr>
    </w:p>
    <w:p w14:paraId="51142590" w14:textId="77777777" w:rsidR="007058EB" w:rsidRPr="00E61359" w:rsidRDefault="007058EB" w:rsidP="007058EB">
      <w:pPr>
        <w:pStyle w:val="11"/>
        <w:tabs>
          <w:tab w:val="right" w:leader="dot" w:pos="9350"/>
        </w:tabs>
        <w:rPr>
          <w:rFonts w:ascii="Times New Roman" w:hAnsi="Times New Roman" w:cs="Times New Roman"/>
          <w:noProof/>
          <w:sz w:val="24"/>
          <w:szCs w:val="24"/>
          <w:lang w:val="uk-UA"/>
        </w:rPr>
      </w:pPr>
      <w:r w:rsidRPr="00E61359">
        <w:rPr>
          <w:rFonts w:ascii="Times New Roman" w:hAnsi="Times New Roman" w:cs="Times New Roman"/>
          <w:sz w:val="24"/>
          <w:szCs w:val="24"/>
          <w:lang w:val="uk-UA"/>
        </w:rPr>
        <w:fldChar w:fldCharType="begin"/>
      </w:r>
      <w:r w:rsidRPr="00E61359">
        <w:rPr>
          <w:rFonts w:ascii="Times New Roman" w:hAnsi="Times New Roman" w:cs="Times New Roman"/>
          <w:sz w:val="24"/>
          <w:szCs w:val="24"/>
          <w:lang w:val="uk-UA"/>
        </w:rPr>
        <w:instrText xml:space="preserve"> TOC \o "1-3" \h \z \u </w:instrText>
      </w:r>
      <w:r w:rsidRPr="00E61359">
        <w:rPr>
          <w:rFonts w:ascii="Times New Roman" w:hAnsi="Times New Roman" w:cs="Times New Roman"/>
          <w:sz w:val="24"/>
          <w:szCs w:val="24"/>
          <w:lang w:val="uk-UA"/>
        </w:rPr>
        <w:fldChar w:fldCharType="separate"/>
      </w:r>
      <w:hyperlink w:anchor="_Toc491788299" w:history="1">
        <w:r w:rsidR="00F70A0F">
          <w:rPr>
            <w:rStyle w:val="a4"/>
            <w:rFonts w:ascii="Times New Roman" w:hAnsi="Times New Roman" w:cs="Times New Roman"/>
            <w:noProof/>
            <w:sz w:val="24"/>
            <w:szCs w:val="24"/>
            <w:lang w:val="uk-UA"/>
          </w:rPr>
          <w:t>Вступ</w:t>
        </w:r>
        <w:r w:rsidRPr="00E61359">
          <w:rPr>
            <w:rFonts w:ascii="Times New Roman" w:hAnsi="Times New Roman" w:cs="Times New Roman"/>
            <w:noProof/>
            <w:webHidden/>
            <w:sz w:val="24"/>
            <w:szCs w:val="24"/>
            <w:lang w:val="uk-UA"/>
          </w:rPr>
          <w:tab/>
        </w:r>
        <w:r w:rsidRPr="00E61359">
          <w:rPr>
            <w:rFonts w:ascii="Times New Roman" w:hAnsi="Times New Roman" w:cs="Times New Roman"/>
            <w:noProof/>
            <w:webHidden/>
            <w:sz w:val="24"/>
            <w:szCs w:val="24"/>
            <w:lang w:val="uk-UA"/>
          </w:rPr>
          <w:fldChar w:fldCharType="begin"/>
        </w:r>
        <w:r w:rsidRPr="00E61359">
          <w:rPr>
            <w:rFonts w:ascii="Times New Roman" w:hAnsi="Times New Roman" w:cs="Times New Roman"/>
            <w:noProof/>
            <w:webHidden/>
            <w:sz w:val="24"/>
            <w:szCs w:val="24"/>
            <w:lang w:val="uk-UA"/>
          </w:rPr>
          <w:instrText xml:space="preserve"> PAGEREF _Toc491788299 \h </w:instrText>
        </w:r>
        <w:r w:rsidRPr="00E61359">
          <w:rPr>
            <w:rFonts w:ascii="Times New Roman" w:hAnsi="Times New Roman" w:cs="Times New Roman"/>
            <w:noProof/>
            <w:webHidden/>
            <w:sz w:val="24"/>
            <w:szCs w:val="24"/>
            <w:lang w:val="uk-UA"/>
          </w:rPr>
        </w:r>
        <w:r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3</w:t>
        </w:r>
        <w:r w:rsidRPr="00E61359">
          <w:rPr>
            <w:rFonts w:ascii="Times New Roman" w:hAnsi="Times New Roman" w:cs="Times New Roman"/>
            <w:noProof/>
            <w:webHidden/>
            <w:sz w:val="24"/>
            <w:szCs w:val="24"/>
            <w:lang w:val="uk-UA"/>
          </w:rPr>
          <w:fldChar w:fldCharType="end"/>
        </w:r>
      </w:hyperlink>
    </w:p>
    <w:p w14:paraId="0CF1F4E2" w14:textId="77777777" w:rsidR="007058EB" w:rsidRPr="00E61359" w:rsidRDefault="00726BBA" w:rsidP="007058EB">
      <w:pPr>
        <w:pStyle w:val="11"/>
        <w:tabs>
          <w:tab w:val="right" w:leader="dot" w:pos="9350"/>
        </w:tabs>
        <w:rPr>
          <w:rFonts w:ascii="Times New Roman" w:hAnsi="Times New Roman" w:cs="Times New Roman"/>
          <w:noProof/>
          <w:sz w:val="24"/>
          <w:szCs w:val="24"/>
          <w:lang w:val="uk-UA"/>
        </w:rPr>
      </w:pPr>
      <w:hyperlink w:anchor="_Toc491788302" w:history="1">
        <w:r w:rsidR="00F70A0F">
          <w:rPr>
            <w:rStyle w:val="a4"/>
            <w:rFonts w:ascii="Times New Roman" w:hAnsi="Times New Roman" w:cs="Times New Roman"/>
            <w:noProof/>
            <w:sz w:val="24"/>
            <w:szCs w:val="24"/>
            <w:lang w:val="uk-UA"/>
          </w:rPr>
          <w:t>1</w:t>
        </w:r>
        <w:r w:rsidR="007058EB" w:rsidRPr="00E61359">
          <w:rPr>
            <w:rStyle w:val="a4"/>
            <w:rFonts w:ascii="Times New Roman" w:hAnsi="Times New Roman" w:cs="Times New Roman"/>
            <w:noProof/>
            <w:sz w:val="24"/>
            <w:szCs w:val="24"/>
            <w:lang w:val="uk-UA"/>
          </w:rPr>
          <w:t>. СФЕРА ЗАСТОСУВАННЯ</w:t>
        </w:r>
        <w:r w:rsidR="007058EB" w:rsidRPr="00E61359">
          <w:rPr>
            <w:rFonts w:ascii="Times New Roman" w:hAnsi="Times New Roman" w:cs="Times New Roman"/>
            <w:noProof/>
            <w:webHidden/>
            <w:sz w:val="24"/>
            <w:szCs w:val="24"/>
            <w:lang w:val="uk-UA"/>
          </w:rPr>
          <w:tab/>
        </w:r>
        <w:r w:rsidR="00364AFD">
          <w:rPr>
            <w:rFonts w:ascii="Times New Roman" w:hAnsi="Times New Roman" w:cs="Times New Roman"/>
            <w:noProof/>
            <w:webHidden/>
            <w:sz w:val="24"/>
            <w:szCs w:val="24"/>
            <w:lang w:val="uk-UA"/>
          </w:rPr>
          <w:t>3</w:t>
        </w:r>
      </w:hyperlink>
    </w:p>
    <w:p w14:paraId="394C4756" w14:textId="77777777" w:rsidR="007058EB" w:rsidRPr="00E61359" w:rsidRDefault="00726BBA" w:rsidP="007058EB">
      <w:pPr>
        <w:pStyle w:val="21"/>
        <w:tabs>
          <w:tab w:val="right" w:leader="dot" w:pos="9350"/>
        </w:tabs>
        <w:rPr>
          <w:rFonts w:ascii="Times New Roman" w:hAnsi="Times New Roman" w:cs="Times New Roman"/>
          <w:noProof/>
          <w:sz w:val="24"/>
          <w:szCs w:val="24"/>
          <w:lang w:val="uk-UA"/>
        </w:rPr>
      </w:pPr>
      <w:hyperlink w:anchor="_Toc491788303" w:history="1">
        <w:r w:rsidR="00364AFD">
          <w:rPr>
            <w:rStyle w:val="a4"/>
            <w:rFonts w:ascii="Times New Roman" w:hAnsi="Times New Roman" w:cs="Times New Roman"/>
            <w:noProof/>
            <w:sz w:val="24"/>
            <w:szCs w:val="24"/>
            <w:lang w:val="uk-UA"/>
          </w:rPr>
          <w:t>1</w:t>
        </w:r>
        <w:r w:rsidR="007058EB" w:rsidRPr="00E61359">
          <w:rPr>
            <w:rStyle w:val="a4"/>
            <w:rFonts w:ascii="Times New Roman" w:hAnsi="Times New Roman" w:cs="Times New Roman"/>
            <w:noProof/>
            <w:sz w:val="24"/>
            <w:szCs w:val="24"/>
            <w:lang w:val="uk-UA"/>
          </w:rPr>
          <w:t>.1. Типи пилососів, що не входять до сфери застосування Регламенту</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_Toc491788303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4</w:t>
        </w:r>
        <w:r w:rsidR="007058EB" w:rsidRPr="00E61359">
          <w:rPr>
            <w:rFonts w:ascii="Times New Roman" w:hAnsi="Times New Roman" w:cs="Times New Roman"/>
            <w:noProof/>
            <w:webHidden/>
            <w:sz w:val="24"/>
            <w:szCs w:val="24"/>
            <w:lang w:val="uk-UA"/>
          </w:rPr>
          <w:fldChar w:fldCharType="end"/>
        </w:r>
      </w:hyperlink>
    </w:p>
    <w:p w14:paraId="3E5981CA" w14:textId="77777777" w:rsidR="007058EB" w:rsidRPr="00E61359" w:rsidRDefault="00726BBA" w:rsidP="007058EB">
      <w:pPr>
        <w:pStyle w:val="11"/>
        <w:tabs>
          <w:tab w:val="right" w:leader="dot" w:pos="9350"/>
        </w:tabs>
        <w:rPr>
          <w:rFonts w:ascii="Times New Roman" w:hAnsi="Times New Roman" w:cs="Times New Roman"/>
          <w:noProof/>
          <w:sz w:val="24"/>
          <w:szCs w:val="24"/>
          <w:lang w:val="uk-UA"/>
        </w:rPr>
      </w:pPr>
      <w:hyperlink w:anchor="_Toc491788304" w:history="1">
        <w:r w:rsidR="00364AFD">
          <w:rPr>
            <w:rStyle w:val="a4"/>
            <w:rFonts w:ascii="Times New Roman" w:hAnsi="Times New Roman" w:cs="Times New Roman"/>
            <w:noProof/>
            <w:sz w:val="24"/>
            <w:szCs w:val="24"/>
            <w:lang w:val="uk-UA"/>
          </w:rPr>
          <w:t>2</w:t>
        </w:r>
        <w:r w:rsidR="007058EB" w:rsidRPr="00E61359">
          <w:rPr>
            <w:rStyle w:val="a4"/>
            <w:rFonts w:ascii="Times New Roman" w:hAnsi="Times New Roman" w:cs="Times New Roman"/>
            <w:noProof/>
            <w:sz w:val="24"/>
            <w:szCs w:val="24"/>
            <w:lang w:val="uk-UA"/>
          </w:rPr>
          <w:t>. ВИМОГИ ДО ЕНЕРГЕТИЧНОГО МАРКУВАННЯ</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_Toc491788304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6</w:t>
        </w:r>
        <w:r w:rsidR="007058EB" w:rsidRPr="00E61359">
          <w:rPr>
            <w:rFonts w:ascii="Times New Roman" w:hAnsi="Times New Roman" w:cs="Times New Roman"/>
            <w:noProof/>
            <w:webHidden/>
            <w:sz w:val="24"/>
            <w:szCs w:val="24"/>
            <w:lang w:val="uk-UA"/>
          </w:rPr>
          <w:fldChar w:fldCharType="end"/>
        </w:r>
      </w:hyperlink>
    </w:p>
    <w:p w14:paraId="0AD4EA2B" w14:textId="77777777" w:rsidR="007058EB" w:rsidRPr="00E61359" w:rsidRDefault="00726BBA" w:rsidP="007058EB">
      <w:pPr>
        <w:pStyle w:val="21"/>
        <w:tabs>
          <w:tab w:val="right" w:leader="dot" w:pos="9350"/>
        </w:tabs>
        <w:rPr>
          <w:rFonts w:ascii="Times New Roman" w:hAnsi="Times New Roman" w:cs="Times New Roman"/>
          <w:noProof/>
          <w:sz w:val="24"/>
          <w:szCs w:val="24"/>
          <w:lang w:val="uk-UA"/>
        </w:rPr>
      </w:pPr>
      <w:hyperlink w:anchor="_Toc491788305" w:history="1">
        <w:r w:rsidR="002C4048">
          <w:rPr>
            <w:rStyle w:val="a4"/>
            <w:rFonts w:ascii="Times New Roman" w:hAnsi="Times New Roman" w:cs="Times New Roman"/>
            <w:noProof/>
            <w:sz w:val="24"/>
            <w:szCs w:val="24"/>
            <w:lang w:val="uk-UA"/>
          </w:rPr>
          <w:t>2</w:t>
        </w:r>
        <w:r w:rsidR="007058EB" w:rsidRPr="00E61359">
          <w:rPr>
            <w:rStyle w:val="a4"/>
            <w:rFonts w:ascii="Times New Roman" w:hAnsi="Times New Roman" w:cs="Times New Roman"/>
            <w:noProof/>
            <w:sz w:val="24"/>
            <w:szCs w:val="24"/>
            <w:lang w:val="uk-UA"/>
          </w:rPr>
          <w:t>.1. Обов’язки</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_Toc491788305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6</w:t>
        </w:r>
        <w:r w:rsidR="007058EB" w:rsidRPr="00E61359">
          <w:rPr>
            <w:rFonts w:ascii="Times New Roman" w:hAnsi="Times New Roman" w:cs="Times New Roman"/>
            <w:noProof/>
            <w:webHidden/>
            <w:sz w:val="24"/>
            <w:szCs w:val="24"/>
            <w:lang w:val="uk-UA"/>
          </w:rPr>
          <w:fldChar w:fldCharType="end"/>
        </w:r>
      </w:hyperlink>
    </w:p>
    <w:p w14:paraId="2528278C" w14:textId="77777777" w:rsidR="007058EB" w:rsidRPr="00E61359" w:rsidRDefault="00726BBA" w:rsidP="007058EB">
      <w:pPr>
        <w:pStyle w:val="21"/>
        <w:tabs>
          <w:tab w:val="right" w:leader="dot" w:pos="9350"/>
        </w:tabs>
        <w:rPr>
          <w:rFonts w:ascii="Times New Roman" w:hAnsi="Times New Roman" w:cs="Times New Roman"/>
          <w:noProof/>
          <w:sz w:val="24"/>
          <w:szCs w:val="24"/>
          <w:lang w:val="uk-UA"/>
        </w:rPr>
      </w:pPr>
      <w:hyperlink w:anchor="_Toc491788306" w:history="1">
        <w:r w:rsidR="002C4048">
          <w:rPr>
            <w:rStyle w:val="a4"/>
            <w:rFonts w:ascii="Times New Roman" w:hAnsi="Times New Roman" w:cs="Times New Roman"/>
            <w:noProof/>
            <w:sz w:val="24"/>
            <w:szCs w:val="24"/>
            <w:lang w:val="uk-UA"/>
          </w:rPr>
          <w:t>2</w:t>
        </w:r>
        <w:r w:rsidR="007058EB" w:rsidRPr="00E61359">
          <w:rPr>
            <w:rStyle w:val="a4"/>
            <w:rFonts w:ascii="Times New Roman" w:hAnsi="Times New Roman" w:cs="Times New Roman"/>
            <w:noProof/>
            <w:sz w:val="24"/>
            <w:szCs w:val="24"/>
            <w:lang w:val="uk-UA"/>
          </w:rPr>
          <w:t>.2. Виведення на ринок</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_Toc491788306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7</w:t>
        </w:r>
        <w:r w:rsidR="007058EB" w:rsidRPr="00E61359">
          <w:rPr>
            <w:rFonts w:ascii="Times New Roman" w:hAnsi="Times New Roman" w:cs="Times New Roman"/>
            <w:noProof/>
            <w:webHidden/>
            <w:sz w:val="24"/>
            <w:szCs w:val="24"/>
            <w:lang w:val="uk-UA"/>
          </w:rPr>
          <w:fldChar w:fldCharType="end"/>
        </w:r>
      </w:hyperlink>
    </w:p>
    <w:p w14:paraId="1081FAFB" w14:textId="77777777" w:rsidR="007058EB" w:rsidRPr="00E61359" w:rsidRDefault="00726BBA" w:rsidP="007058EB">
      <w:pPr>
        <w:pStyle w:val="21"/>
        <w:tabs>
          <w:tab w:val="right" w:leader="dot" w:pos="9350"/>
        </w:tabs>
        <w:rPr>
          <w:rFonts w:ascii="Times New Roman" w:hAnsi="Times New Roman" w:cs="Times New Roman"/>
          <w:noProof/>
          <w:sz w:val="24"/>
          <w:szCs w:val="24"/>
          <w:lang w:val="uk-UA"/>
        </w:rPr>
      </w:pPr>
      <w:hyperlink w:anchor="_Toc491788307" w:history="1">
        <w:r w:rsidR="002C4048">
          <w:rPr>
            <w:rStyle w:val="a4"/>
            <w:rFonts w:ascii="Times New Roman" w:hAnsi="Times New Roman" w:cs="Times New Roman"/>
            <w:noProof/>
            <w:sz w:val="24"/>
            <w:szCs w:val="24"/>
            <w:lang w:val="uk-UA"/>
          </w:rPr>
          <w:t>2</w:t>
        </w:r>
        <w:r w:rsidR="007058EB" w:rsidRPr="00E61359">
          <w:rPr>
            <w:rStyle w:val="a4"/>
            <w:rFonts w:ascii="Times New Roman" w:hAnsi="Times New Roman" w:cs="Times New Roman"/>
            <w:noProof/>
            <w:sz w:val="24"/>
            <w:szCs w:val="24"/>
            <w:lang w:val="uk-UA"/>
          </w:rPr>
          <w:t>.3. Відображення маркування</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_Toc491788307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8</w:t>
        </w:r>
        <w:r w:rsidR="007058EB" w:rsidRPr="00E61359">
          <w:rPr>
            <w:rFonts w:ascii="Times New Roman" w:hAnsi="Times New Roman" w:cs="Times New Roman"/>
            <w:noProof/>
            <w:webHidden/>
            <w:sz w:val="24"/>
            <w:szCs w:val="24"/>
            <w:lang w:val="uk-UA"/>
          </w:rPr>
          <w:fldChar w:fldCharType="end"/>
        </w:r>
      </w:hyperlink>
    </w:p>
    <w:p w14:paraId="65862FD8" w14:textId="77777777" w:rsidR="007058EB" w:rsidRPr="00E61359" w:rsidRDefault="00726BBA" w:rsidP="007058EB">
      <w:pPr>
        <w:pStyle w:val="21"/>
        <w:tabs>
          <w:tab w:val="right" w:leader="dot" w:pos="9350"/>
        </w:tabs>
        <w:rPr>
          <w:rFonts w:ascii="Times New Roman" w:hAnsi="Times New Roman" w:cs="Times New Roman"/>
          <w:noProof/>
          <w:sz w:val="24"/>
          <w:szCs w:val="24"/>
          <w:lang w:val="uk-UA"/>
        </w:rPr>
      </w:pPr>
      <w:hyperlink w:anchor="_Toc491788308" w:history="1">
        <w:r w:rsidR="002C4048">
          <w:rPr>
            <w:rStyle w:val="a4"/>
            <w:rFonts w:ascii="Times New Roman" w:hAnsi="Times New Roman" w:cs="Times New Roman"/>
            <w:noProof/>
            <w:sz w:val="24"/>
            <w:szCs w:val="24"/>
            <w:lang w:val="uk-UA"/>
          </w:rPr>
          <w:t>2</w:t>
        </w:r>
        <w:r w:rsidR="007058EB" w:rsidRPr="00E61359">
          <w:rPr>
            <w:rStyle w:val="a4"/>
            <w:rFonts w:ascii="Times New Roman" w:hAnsi="Times New Roman" w:cs="Times New Roman"/>
            <w:noProof/>
            <w:sz w:val="24"/>
            <w:szCs w:val="24"/>
            <w:lang w:val="uk-UA"/>
          </w:rPr>
          <w:t>.4. Типи пилососів з різними вимогами</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_Toc491788308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8</w:t>
        </w:r>
        <w:r w:rsidR="007058EB" w:rsidRPr="00E61359">
          <w:rPr>
            <w:rFonts w:ascii="Times New Roman" w:hAnsi="Times New Roman" w:cs="Times New Roman"/>
            <w:noProof/>
            <w:webHidden/>
            <w:sz w:val="24"/>
            <w:szCs w:val="24"/>
            <w:lang w:val="uk-UA"/>
          </w:rPr>
          <w:fldChar w:fldCharType="end"/>
        </w:r>
      </w:hyperlink>
    </w:p>
    <w:p w14:paraId="67E6684E" w14:textId="77777777" w:rsidR="007058EB" w:rsidRPr="00E61359" w:rsidRDefault="00726BBA" w:rsidP="007058EB">
      <w:pPr>
        <w:pStyle w:val="11"/>
        <w:tabs>
          <w:tab w:val="right" w:leader="dot" w:pos="9350"/>
        </w:tabs>
        <w:rPr>
          <w:rFonts w:ascii="Times New Roman" w:hAnsi="Times New Roman" w:cs="Times New Roman"/>
          <w:noProof/>
          <w:sz w:val="24"/>
          <w:szCs w:val="24"/>
          <w:lang w:val="uk-UA"/>
        </w:rPr>
      </w:pPr>
      <w:hyperlink w:anchor="_Toc491788309" w:history="1">
        <w:r w:rsidR="002C4048">
          <w:rPr>
            <w:rStyle w:val="a4"/>
            <w:rFonts w:ascii="Times New Roman" w:hAnsi="Times New Roman" w:cs="Times New Roman"/>
            <w:noProof/>
            <w:sz w:val="24"/>
            <w:szCs w:val="24"/>
            <w:lang w:val="uk-UA"/>
          </w:rPr>
          <w:t>3</w:t>
        </w:r>
        <w:r w:rsidR="007058EB" w:rsidRPr="00E61359">
          <w:rPr>
            <w:rStyle w:val="a4"/>
            <w:rFonts w:ascii="Times New Roman" w:hAnsi="Times New Roman" w:cs="Times New Roman"/>
            <w:noProof/>
            <w:sz w:val="24"/>
            <w:szCs w:val="24"/>
            <w:lang w:val="uk-UA"/>
          </w:rPr>
          <w:t xml:space="preserve">. </w:t>
        </w:r>
        <w:r w:rsidR="007058EB" w:rsidRPr="00E61359">
          <w:rPr>
            <w:rFonts w:ascii="Times New Roman" w:hAnsi="Times New Roman" w:cs="Times New Roman"/>
            <w:noProof/>
            <w:sz w:val="24"/>
            <w:szCs w:val="24"/>
            <w:lang w:val="uk-UA"/>
          </w:rPr>
          <w:t>ПРОВЕДЕННЯ ВИПРОБУВАНЬ</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_Toc491788309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10</w:t>
        </w:r>
        <w:r w:rsidR="007058EB" w:rsidRPr="00E61359">
          <w:rPr>
            <w:rFonts w:ascii="Times New Roman" w:hAnsi="Times New Roman" w:cs="Times New Roman"/>
            <w:noProof/>
            <w:webHidden/>
            <w:sz w:val="24"/>
            <w:szCs w:val="24"/>
            <w:lang w:val="uk-UA"/>
          </w:rPr>
          <w:fldChar w:fldCharType="end"/>
        </w:r>
      </w:hyperlink>
    </w:p>
    <w:p w14:paraId="0D3C5553" w14:textId="77777777" w:rsidR="007058EB" w:rsidRPr="00E61359" w:rsidRDefault="00726BBA" w:rsidP="007058EB">
      <w:pPr>
        <w:pStyle w:val="21"/>
        <w:tabs>
          <w:tab w:val="right" w:leader="dot" w:pos="9350"/>
        </w:tabs>
        <w:rPr>
          <w:rFonts w:ascii="Times New Roman" w:hAnsi="Times New Roman" w:cs="Times New Roman"/>
          <w:noProof/>
          <w:sz w:val="24"/>
          <w:szCs w:val="24"/>
          <w:lang w:val="uk-UA"/>
        </w:rPr>
      </w:pPr>
      <w:hyperlink w:anchor="_Toc491788310" w:history="1">
        <w:r w:rsidR="002C4048">
          <w:rPr>
            <w:rStyle w:val="a4"/>
            <w:rFonts w:ascii="Times New Roman" w:hAnsi="Times New Roman" w:cs="Times New Roman"/>
            <w:noProof/>
            <w:sz w:val="24"/>
            <w:szCs w:val="24"/>
            <w:lang w:val="uk-UA"/>
          </w:rPr>
          <w:t>3</w:t>
        </w:r>
        <w:r w:rsidR="007058EB" w:rsidRPr="00E61359">
          <w:rPr>
            <w:rStyle w:val="a4"/>
            <w:rFonts w:ascii="Times New Roman" w:hAnsi="Times New Roman" w:cs="Times New Roman"/>
            <w:noProof/>
            <w:sz w:val="24"/>
            <w:szCs w:val="24"/>
            <w:lang w:val="uk-UA"/>
          </w:rPr>
          <w:t>.1. Методи вимірювання та розрахунку</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_Toc491788310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10</w:t>
        </w:r>
        <w:r w:rsidR="007058EB" w:rsidRPr="00E61359">
          <w:rPr>
            <w:rFonts w:ascii="Times New Roman" w:hAnsi="Times New Roman" w:cs="Times New Roman"/>
            <w:noProof/>
            <w:webHidden/>
            <w:sz w:val="24"/>
            <w:szCs w:val="24"/>
            <w:lang w:val="uk-UA"/>
          </w:rPr>
          <w:fldChar w:fldCharType="end"/>
        </w:r>
      </w:hyperlink>
    </w:p>
    <w:p w14:paraId="5EA21496" w14:textId="77777777" w:rsidR="007058EB" w:rsidRPr="00E61359" w:rsidRDefault="00726BBA" w:rsidP="007058EB">
      <w:pPr>
        <w:pStyle w:val="21"/>
        <w:tabs>
          <w:tab w:val="right" w:leader="dot" w:pos="9350"/>
        </w:tabs>
        <w:rPr>
          <w:rFonts w:ascii="Times New Roman" w:hAnsi="Times New Roman" w:cs="Times New Roman"/>
          <w:noProof/>
          <w:sz w:val="24"/>
          <w:szCs w:val="24"/>
          <w:lang w:val="uk-UA"/>
        </w:rPr>
      </w:pPr>
      <w:hyperlink w:anchor="_Toc491788311" w:history="1">
        <w:r w:rsidR="002C4048">
          <w:rPr>
            <w:rStyle w:val="a4"/>
            <w:rFonts w:ascii="Times New Roman" w:hAnsi="Times New Roman" w:cs="Times New Roman"/>
            <w:noProof/>
            <w:sz w:val="24"/>
            <w:szCs w:val="24"/>
            <w:lang w:val="uk-UA"/>
          </w:rPr>
          <w:t>3</w:t>
        </w:r>
        <w:r w:rsidR="007058EB" w:rsidRPr="00E61359">
          <w:rPr>
            <w:rStyle w:val="a4"/>
            <w:rFonts w:ascii="Times New Roman" w:hAnsi="Times New Roman" w:cs="Times New Roman"/>
            <w:noProof/>
            <w:sz w:val="24"/>
            <w:szCs w:val="24"/>
            <w:lang w:val="uk-UA"/>
          </w:rPr>
          <w:t>.2. Узгоджені стандарти</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_Toc491788311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10</w:t>
        </w:r>
        <w:r w:rsidR="007058EB" w:rsidRPr="00E61359">
          <w:rPr>
            <w:rFonts w:ascii="Times New Roman" w:hAnsi="Times New Roman" w:cs="Times New Roman"/>
            <w:noProof/>
            <w:webHidden/>
            <w:sz w:val="24"/>
            <w:szCs w:val="24"/>
            <w:lang w:val="uk-UA"/>
          </w:rPr>
          <w:fldChar w:fldCharType="end"/>
        </w:r>
      </w:hyperlink>
    </w:p>
    <w:p w14:paraId="0AFCAA9E" w14:textId="77777777" w:rsidR="007058EB" w:rsidRDefault="00726BBA" w:rsidP="002C4048">
      <w:pPr>
        <w:pStyle w:val="21"/>
        <w:tabs>
          <w:tab w:val="right" w:leader="dot" w:pos="9350"/>
        </w:tabs>
        <w:rPr>
          <w:rFonts w:ascii="Times New Roman" w:hAnsi="Times New Roman" w:cs="Times New Roman"/>
          <w:noProof/>
          <w:sz w:val="24"/>
          <w:szCs w:val="24"/>
          <w:lang w:val="en-US"/>
        </w:rPr>
      </w:pPr>
      <w:hyperlink w:anchor="_Toc491788312" w:history="1">
        <w:r w:rsidR="002C4048">
          <w:rPr>
            <w:rStyle w:val="a4"/>
            <w:rFonts w:ascii="Times New Roman" w:hAnsi="Times New Roman" w:cs="Times New Roman"/>
            <w:noProof/>
            <w:sz w:val="24"/>
            <w:szCs w:val="24"/>
            <w:lang w:val="uk-UA"/>
          </w:rPr>
          <w:t>3</w:t>
        </w:r>
        <w:r w:rsidR="007058EB" w:rsidRPr="00E61359">
          <w:rPr>
            <w:rStyle w:val="a4"/>
            <w:rFonts w:ascii="Times New Roman" w:hAnsi="Times New Roman" w:cs="Times New Roman"/>
            <w:noProof/>
            <w:sz w:val="24"/>
            <w:szCs w:val="24"/>
            <w:lang w:val="uk-UA"/>
          </w:rPr>
          <w:t>.3. Вибір насадок та їх налаштування для проведення випробувань</w:t>
        </w:r>
        <w:r w:rsidR="007058EB" w:rsidRPr="00E61359">
          <w:rPr>
            <w:rFonts w:ascii="Times New Roman" w:hAnsi="Times New Roman" w:cs="Times New Roman"/>
            <w:noProof/>
            <w:webHidden/>
            <w:sz w:val="24"/>
            <w:szCs w:val="24"/>
            <w:lang w:val="uk-UA"/>
          </w:rPr>
          <w:tab/>
        </w:r>
        <w:r w:rsidR="002C4048">
          <w:rPr>
            <w:rFonts w:ascii="Times New Roman" w:hAnsi="Times New Roman" w:cs="Times New Roman"/>
            <w:noProof/>
            <w:webHidden/>
            <w:sz w:val="24"/>
            <w:szCs w:val="24"/>
            <w:lang w:val="uk-UA"/>
          </w:rPr>
          <w:t>16</w:t>
        </w:r>
      </w:hyperlink>
    </w:p>
    <w:p w14:paraId="1A2A26FF" w14:textId="77777777" w:rsidR="009A1D93" w:rsidRPr="009A1D93" w:rsidRDefault="00726BBA" w:rsidP="009A1D93">
      <w:pPr>
        <w:pStyle w:val="21"/>
        <w:tabs>
          <w:tab w:val="right" w:leader="dot" w:pos="9350"/>
        </w:tabs>
        <w:rPr>
          <w:rFonts w:ascii="Times New Roman" w:hAnsi="Times New Roman" w:cs="Times New Roman"/>
          <w:noProof/>
          <w:sz w:val="24"/>
          <w:szCs w:val="24"/>
          <w:lang w:val="en-US"/>
        </w:rPr>
      </w:pPr>
      <w:hyperlink w:anchor="_Toc491788312" w:history="1">
        <w:r w:rsidR="009A1D93">
          <w:rPr>
            <w:rStyle w:val="a4"/>
            <w:rFonts w:ascii="Times New Roman" w:hAnsi="Times New Roman" w:cs="Times New Roman"/>
            <w:noProof/>
            <w:sz w:val="24"/>
            <w:szCs w:val="24"/>
            <w:lang w:val="uk-UA"/>
          </w:rPr>
          <w:t>3</w:t>
        </w:r>
        <w:r w:rsidR="009A1D93" w:rsidRPr="00E61359">
          <w:rPr>
            <w:rStyle w:val="a4"/>
            <w:rFonts w:ascii="Times New Roman" w:hAnsi="Times New Roman" w:cs="Times New Roman"/>
            <w:noProof/>
            <w:sz w:val="24"/>
            <w:szCs w:val="24"/>
            <w:lang w:val="uk-UA"/>
          </w:rPr>
          <w:t>.</w:t>
        </w:r>
        <w:r w:rsidR="009A1D93" w:rsidRPr="009A1D93">
          <w:rPr>
            <w:rStyle w:val="a4"/>
            <w:rFonts w:ascii="Times New Roman" w:hAnsi="Times New Roman" w:cs="Times New Roman"/>
            <w:noProof/>
            <w:sz w:val="24"/>
            <w:szCs w:val="24"/>
            <w:lang w:val="uk-UA"/>
          </w:rPr>
          <w:t>4</w:t>
        </w:r>
        <w:r w:rsidR="009A1D93" w:rsidRPr="00E61359">
          <w:rPr>
            <w:rStyle w:val="a4"/>
            <w:rFonts w:ascii="Times New Roman" w:hAnsi="Times New Roman" w:cs="Times New Roman"/>
            <w:noProof/>
            <w:sz w:val="24"/>
            <w:szCs w:val="24"/>
            <w:lang w:val="uk-UA"/>
          </w:rPr>
          <w:t xml:space="preserve">. </w:t>
        </w:r>
        <w:r w:rsidR="009A1D93" w:rsidRPr="009A1D93">
          <w:rPr>
            <w:rStyle w:val="a4"/>
            <w:rFonts w:ascii="Times New Roman" w:hAnsi="Times New Roman" w:cs="Times New Roman"/>
            <w:noProof/>
            <w:sz w:val="24"/>
            <w:szCs w:val="24"/>
            <w:lang w:val="uk-UA"/>
          </w:rPr>
          <w:t>Випробування на визначення рівня потужності звуку для пилососів для твердої підлоги</w:t>
        </w:r>
        <w:r w:rsidR="009A1D93" w:rsidRPr="00E61359">
          <w:rPr>
            <w:rFonts w:ascii="Times New Roman" w:hAnsi="Times New Roman" w:cs="Times New Roman"/>
            <w:noProof/>
            <w:webHidden/>
            <w:sz w:val="24"/>
            <w:szCs w:val="24"/>
            <w:lang w:val="uk-UA"/>
          </w:rPr>
          <w:tab/>
        </w:r>
        <w:r w:rsidR="009A1D93">
          <w:rPr>
            <w:rFonts w:ascii="Times New Roman" w:hAnsi="Times New Roman" w:cs="Times New Roman"/>
            <w:noProof/>
            <w:webHidden/>
            <w:sz w:val="24"/>
            <w:szCs w:val="24"/>
            <w:lang w:val="uk-UA"/>
          </w:rPr>
          <w:t>1</w:t>
        </w:r>
        <w:r w:rsidR="009A1D93">
          <w:rPr>
            <w:rFonts w:ascii="Times New Roman" w:hAnsi="Times New Roman" w:cs="Times New Roman"/>
            <w:noProof/>
            <w:webHidden/>
            <w:sz w:val="24"/>
            <w:szCs w:val="24"/>
            <w:lang w:val="en-US"/>
          </w:rPr>
          <w:t>7</w:t>
        </w:r>
      </w:hyperlink>
    </w:p>
    <w:p w14:paraId="5E26D5EF" w14:textId="77777777" w:rsidR="007058EB" w:rsidRPr="00E61359" w:rsidRDefault="00726BBA" w:rsidP="007058EB">
      <w:pPr>
        <w:pStyle w:val="21"/>
        <w:tabs>
          <w:tab w:val="right" w:leader="dot" w:pos="9350"/>
        </w:tabs>
        <w:rPr>
          <w:rFonts w:ascii="Times New Roman" w:hAnsi="Times New Roman" w:cs="Times New Roman"/>
          <w:noProof/>
          <w:sz w:val="24"/>
          <w:szCs w:val="24"/>
          <w:lang w:val="uk-UA"/>
        </w:rPr>
      </w:pPr>
      <w:hyperlink w:anchor="_Toc491788314" w:history="1">
        <w:r w:rsidR="002C4048">
          <w:rPr>
            <w:rStyle w:val="a4"/>
            <w:rFonts w:ascii="Times New Roman" w:hAnsi="Times New Roman" w:cs="Times New Roman"/>
            <w:noProof/>
            <w:sz w:val="24"/>
            <w:szCs w:val="24"/>
            <w:lang w:val="uk-UA"/>
          </w:rPr>
          <w:t>3</w:t>
        </w:r>
        <w:r w:rsidR="007058EB" w:rsidRPr="00E61359">
          <w:rPr>
            <w:rStyle w:val="a4"/>
            <w:rFonts w:ascii="Times New Roman" w:hAnsi="Times New Roman" w:cs="Times New Roman"/>
            <w:noProof/>
            <w:sz w:val="24"/>
            <w:szCs w:val="24"/>
            <w:lang w:val="uk-UA"/>
          </w:rPr>
          <w:t>.</w:t>
        </w:r>
        <w:r w:rsidR="009A1D93">
          <w:rPr>
            <w:rStyle w:val="a4"/>
            <w:rFonts w:ascii="Times New Roman" w:hAnsi="Times New Roman" w:cs="Times New Roman"/>
            <w:noProof/>
            <w:sz w:val="24"/>
            <w:szCs w:val="24"/>
            <w:lang w:val="en-US"/>
          </w:rPr>
          <w:t>5</w:t>
        </w:r>
        <w:r w:rsidR="007058EB" w:rsidRPr="00E61359">
          <w:rPr>
            <w:rStyle w:val="a4"/>
            <w:rFonts w:ascii="Times New Roman" w:hAnsi="Times New Roman" w:cs="Times New Roman"/>
            <w:noProof/>
            <w:sz w:val="24"/>
            <w:szCs w:val="24"/>
            <w:lang w:val="uk-UA"/>
          </w:rPr>
          <w:t>. Допустимі відхилення</w:t>
        </w:r>
        <w:r w:rsidR="007058EB" w:rsidRPr="00E61359">
          <w:rPr>
            <w:rFonts w:ascii="Times New Roman" w:hAnsi="Times New Roman" w:cs="Times New Roman"/>
            <w:noProof/>
            <w:webHidden/>
            <w:sz w:val="24"/>
            <w:szCs w:val="24"/>
            <w:lang w:val="uk-UA"/>
          </w:rPr>
          <w:tab/>
        </w:r>
        <w:r w:rsidR="007058EB" w:rsidRPr="00E61359">
          <w:rPr>
            <w:rFonts w:ascii="Times New Roman" w:hAnsi="Times New Roman" w:cs="Times New Roman"/>
            <w:noProof/>
            <w:webHidden/>
            <w:sz w:val="24"/>
            <w:szCs w:val="24"/>
            <w:lang w:val="uk-UA"/>
          </w:rPr>
          <w:fldChar w:fldCharType="begin"/>
        </w:r>
        <w:r w:rsidR="007058EB" w:rsidRPr="00E61359">
          <w:rPr>
            <w:rFonts w:ascii="Times New Roman" w:hAnsi="Times New Roman" w:cs="Times New Roman"/>
            <w:noProof/>
            <w:webHidden/>
            <w:sz w:val="24"/>
            <w:szCs w:val="24"/>
            <w:lang w:val="uk-UA"/>
          </w:rPr>
          <w:instrText xml:space="preserve"> PAGEREF _Toc491788314 \h </w:instrText>
        </w:r>
        <w:r w:rsidR="007058EB" w:rsidRPr="00E61359">
          <w:rPr>
            <w:rFonts w:ascii="Times New Roman" w:hAnsi="Times New Roman" w:cs="Times New Roman"/>
            <w:noProof/>
            <w:webHidden/>
            <w:sz w:val="24"/>
            <w:szCs w:val="24"/>
            <w:lang w:val="uk-UA"/>
          </w:rPr>
        </w:r>
        <w:r w:rsidR="007058EB" w:rsidRPr="00E61359">
          <w:rPr>
            <w:rFonts w:ascii="Times New Roman" w:hAnsi="Times New Roman" w:cs="Times New Roman"/>
            <w:noProof/>
            <w:webHidden/>
            <w:sz w:val="24"/>
            <w:szCs w:val="24"/>
            <w:lang w:val="uk-UA"/>
          </w:rPr>
          <w:fldChar w:fldCharType="separate"/>
        </w:r>
        <w:r w:rsidR="002C4048">
          <w:rPr>
            <w:rFonts w:ascii="Times New Roman" w:hAnsi="Times New Roman" w:cs="Times New Roman"/>
            <w:noProof/>
            <w:webHidden/>
            <w:sz w:val="24"/>
            <w:szCs w:val="24"/>
            <w:lang w:val="uk-UA"/>
          </w:rPr>
          <w:t>17</w:t>
        </w:r>
        <w:r w:rsidR="007058EB" w:rsidRPr="00E61359">
          <w:rPr>
            <w:rFonts w:ascii="Times New Roman" w:hAnsi="Times New Roman" w:cs="Times New Roman"/>
            <w:noProof/>
            <w:webHidden/>
            <w:sz w:val="24"/>
            <w:szCs w:val="24"/>
            <w:lang w:val="uk-UA"/>
          </w:rPr>
          <w:fldChar w:fldCharType="end"/>
        </w:r>
      </w:hyperlink>
    </w:p>
    <w:p w14:paraId="29512CDF" w14:textId="42CFE11C" w:rsidR="00F70A0F" w:rsidRPr="00F70A0F" w:rsidRDefault="007058EB" w:rsidP="004C4002">
      <w:pPr>
        <w:rPr>
          <w:rFonts w:ascii="Times New Roman" w:hAnsi="Times New Roman"/>
          <w:b/>
          <w:color w:val="000000"/>
          <w:sz w:val="40"/>
          <w:szCs w:val="40"/>
          <w:lang w:val="uk-UA"/>
        </w:rPr>
      </w:pPr>
      <w:r w:rsidRPr="00E61359">
        <w:rPr>
          <w:rFonts w:ascii="Times New Roman" w:hAnsi="Times New Roman"/>
          <w:sz w:val="24"/>
          <w:szCs w:val="24"/>
          <w:lang w:val="uk-UA"/>
        </w:rPr>
        <w:fldChar w:fldCharType="end"/>
      </w:r>
    </w:p>
    <w:p w14:paraId="2A331E3C" w14:textId="30A46780" w:rsidR="00F70A0F" w:rsidRPr="0056026E" w:rsidRDefault="00F70A0F" w:rsidP="00F70A0F">
      <w:pPr>
        <w:pStyle w:val="1"/>
        <w:rPr>
          <w:rFonts w:ascii="Times New Roman" w:hAnsi="Times New Roman" w:cs="Times New Roman"/>
          <w:color w:val="auto"/>
          <w:lang w:val="uk-UA"/>
        </w:rPr>
      </w:pPr>
      <w:bookmarkStart w:id="0" w:name="_Toc491788299"/>
      <w:r w:rsidRPr="0056026E">
        <w:rPr>
          <w:rFonts w:ascii="Times New Roman" w:hAnsi="Times New Roman" w:cs="Times New Roman"/>
          <w:color w:val="auto"/>
          <w:lang w:val="uk-UA"/>
        </w:rPr>
        <w:lastRenderedPageBreak/>
        <w:t xml:space="preserve">Вступ </w:t>
      </w:r>
      <w:bookmarkEnd w:id="0"/>
    </w:p>
    <w:p w14:paraId="061BB89F" w14:textId="77777777" w:rsidR="00F70A0F" w:rsidRPr="00050DD3" w:rsidRDefault="00F70A0F" w:rsidP="00F70A0F">
      <w:pPr>
        <w:keepNext/>
        <w:widowControl w:val="0"/>
        <w:spacing w:before="120" w:after="120" w:line="360" w:lineRule="auto"/>
        <w:ind w:firstLine="539"/>
        <w:jc w:val="both"/>
        <w:rPr>
          <w:rFonts w:ascii="Times New Roman" w:hAnsi="Times New Roman"/>
          <w:bCs/>
          <w:color w:val="000000"/>
          <w:sz w:val="28"/>
          <w:szCs w:val="28"/>
          <w:lang w:val="uk-UA"/>
        </w:rPr>
      </w:pPr>
      <w:r w:rsidRPr="00050DD3">
        <w:rPr>
          <w:rFonts w:ascii="Times New Roman" w:hAnsi="Times New Roman"/>
          <w:bCs/>
          <w:color w:val="000000"/>
          <w:sz w:val="28"/>
          <w:szCs w:val="28"/>
          <w:lang w:val="uk-UA"/>
        </w:rPr>
        <w:t>Рекомендації із застосування</w:t>
      </w:r>
      <w:r w:rsidRPr="00050DD3">
        <w:rPr>
          <w:rFonts w:ascii="Times New Roman" w:hAnsi="Times New Roman"/>
          <w:bCs/>
          <w:color w:val="0000FF"/>
          <w:sz w:val="28"/>
          <w:szCs w:val="28"/>
          <w:lang w:val="uk-UA"/>
        </w:rPr>
        <w:t xml:space="preserve"> </w:t>
      </w:r>
      <w:r w:rsidRPr="00050DD3">
        <w:rPr>
          <w:rFonts w:ascii="Times New Roman" w:hAnsi="Times New Roman"/>
          <w:bCs/>
          <w:color w:val="000000"/>
          <w:sz w:val="28"/>
          <w:szCs w:val="28"/>
          <w:lang w:val="uk-UA"/>
        </w:rPr>
        <w:t>Технічного</w:t>
      </w:r>
      <w:r w:rsidRPr="00050DD3">
        <w:rPr>
          <w:rFonts w:ascii="Times New Roman" w:hAnsi="Times New Roman"/>
          <w:bCs/>
          <w:color w:val="0000FF"/>
          <w:sz w:val="28"/>
          <w:szCs w:val="28"/>
          <w:lang w:val="uk-UA"/>
        </w:rPr>
        <w:t xml:space="preserve"> </w:t>
      </w:r>
      <w:r w:rsidRPr="00050DD3">
        <w:rPr>
          <w:rFonts w:ascii="Times New Roman" w:hAnsi="Times New Roman"/>
          <w:bCs/>
          <w:color w:val="000000"/>
          <w:sz w:val="28"/>
          <w:szCs w:val="28"/>
          <w:lang w:val="uk-UA"/>
        </w:rPr>
        <w:t xml:space="preserve">регламенту енергетичного маркування </w:t>
      </w:r>
      <w:r>
        <w:rPr>
          <w:rFonts w:ascii="Times New Roman" w:hAnsi="Times New Roman"/>
          <w:bCs/>
          <w:color w:val="000000"/>
          <w:sz w:val="28"/>
          <w:szCs w:val="28"/>
          <w:lang w:val="uk-UA"/>
        </w:rPr>
        <w:t>пилососів</w:t>
      </w:r>
      <w:r w:rsidRPr="00050DD3">
        <w:rPr>
          <w:rFonts w:ascii="Times New Roman" w:hAnsi="Times New Roman"/>
          <w:bCs/>
          <w:color w:val="000000"/>
          <w:sz w:val="28"/>
          <w:szCs w:val="28"/>
          <w:lang w:val="uk-UA"/>
        </w:rPr>
        <w:t xml:space="preserve"> (далі — Рекомендації) розроблено з метою створення належних умов його застосування.</w:t>
      </w:r>
    </w:p>
    <w:p w14:paraId="7086508D" w14:textId="6E18076A" w:rsidR="00F70A0F" w:rsidRPr="00050DD3" w:rsidRDefault="00F70A0F" w:rsidP="00F70A0F">
      <w:pPr>
        <w:keepNext/>
        <w:widowControl w:val="0"/>
        <w:spacing w:line="360" w:lineRule="auto"/>
        <w:ind w:firstLine="540"/>
        <w:jc w:val="both"/>
        <w:outlineLvl w:val="0"/>
        <w:rPr>
          <w:rFonts w:ascii="Times New Roman" w:hAnsi="Times New Roman"/>
          <w:color w:val="000000"/>
          <w:sz w:val="28"/>
          <w:szCs w:val="28"/>
          <w:lang w:val="uk-UA"/>
        </w:rPr>
      </w:pPr>
      <w:r w:rsidRPr="00050DD3">
        <w:rPr>
          <w:rFonts w:ascii="Times New Roman" w:hAnsi="Times New Roman"/>
          <w:bCs/>
          <w:color w:val="000000"/>
          <w:sz w:val="28"/>
          <w:szCs w:val="28"/>
          <w:lang w:val="uk-UA"/>
        </w:rPr>
        <w:t>Технічний регламент</w:t>
      </w:r>
      <w:r w:rsidRPr="00050DD3">
        <w:rPr>
          <w:rFonts w:ascii="Times New Roman" w:hAnsi="Times New Roman"/>
          <w:bCs/>
          <w:color w:val="0000FF"/>
          <w:sz w:val="28"/>
          <w:szCs w:val="28"/>
          <w:lang w:val="uk-UA"/>
        </w:rPr>
        <w:t xml:space="preserve"> </w:t>
      </w:r>
      <w:r w:rsidRPr="00050DD3">
        <w:rPr>
          <w:rFonts w:ascii="Times New Roman" w:hAnsi="Times New Roman"/>
          <w:bCs/>
          <w:color w:val="000000"/>
          <w:sz w:val="28"/>
          <w:szCs w:val="28"/>
          <w:lang w:val="uk-UA"/>
        </w:rPr>
        <w:t xml:space="preserve">енергетичного маркування </w:t>
      </w:r>
      <w:r>
        <w:rPr>
          <w:rFonts w:ascii="Times New Roman" w:hAnsi="Times New Roman"/>
          <w:bCs/>
          <w:color w:val="000000"/>
          <w:sz w:val="28"/>
          <w:szCs w:val="28"/>
          <w:lang w:val="uk-UA"/>
        </w:rPr>
        <w:t>пилососів</w:t>
      </w:r>
      <w:r w:rsidRPr="00050DD3">
        <w:rPr>
          <w:rFonts w:ascii="Times New Roman" w:hAnsi="Times New Roman"/>
          <w:bCs/>
          <w:color w:val="0000FF"/>
          <w:sz w:val="28"/>
          <w:szCs w:val="28"/>
          <w:lang w:val="uk-UA"/>
        </w:rPr>
        <w:t>,</w:t>
      </w:r>
      <w:r w:rsidRPr="00050DD3">
        <w:rPr>
          <w:rFonts w:ascii="Times New Roman" w:hAnsi="Times New Roman"/>
          <w:color w:val="000000"/>
          <w:sz w:val="28"/>
          <w:szCs w:val="28"/>
          <w:lang w:val="uk-UA"/>
        </w:rPr>
        <w:t xml:space="preserve"> розроблений на основі </w:t>
      </w:r>
      <w:r w:rsidR="00F518E8" w:rsidRPr="00F518E8">
        <w:rPr>
          <w:rFonts w:ascii="Times New Roman" w:hAnsi="Times New Roman"/>
          <w:bCs/>
          <w:color w:val="000000"/>
          <w:sz w:val="28"/>
          <w:szCs w:val="28"/>
          <w:lang w:val="uk-UA"/>
        </w:rPr>
        <w:t xml:space="preserve">Делегованого регламенту Комісії (ЄС) № 665/2013 від 3 травня 2013 року доповнюючи Директиву 2010/30/ЄС Європейського Парламенту і Ради, стосовно енергетичного маркування пилососів </w:t>
      </w:r>
      <w:r w:rsidRPr="00F518E8">
        <w:rPr>
          <w:rFonts w:ascii="Times New Roman" w:hAnsi="Times New Roman"/>
          <w:bCs/>
          <w:color w:val="000000"/>
          <w:sz w:val="28"/>
          <w:szCs w:val="28"/>
          <w:lang w:val="uk-UA"/>
        </w:rPr>
        <w:t xml:space="preserve">та </w:t>
      </w:r>
      <w:r w:rsidRPr="00050DD3">
        <w:rPr>
          <w:rFonts w:ascii="Times New Roman" w:hAnsi="Times New Roman"/>
          <w:bCs/>
          <w:color w:val="000000"/>
          <w:sz w:val="28"/>
          <w:szCs w:val="28"/>
          <w:lang w:val="uk-UA"/>
        </w:rPr>
        <w:t xml:space="preserve">затверджений постановою Кабінету Міністрів України від </w:t>
      </w:r>
      <w:r w:rsidR="00F518E8">
        <w:rPr>
          <w:rFonts w:ascii="Times New Roman" w:hAnsi="Times New Roman"/>
          <w:bCs/>
          <w:color w:val="000000"/>
          <w:sz w:val="28"/>
          <w:szCs w:val="28"/>
          <w:lang w:val="uk-UA"/>
        </w:rPr>
        <w:t>31.05.17 № 381</w:t>
      </w:r>
      <w:r w:rsidRPr="00050DD3">
        <w:rPr>
          <w:rFonts w:ascii="Times New Roman" w:hAnsi="Times New Roman"/>
          <w:bCs/>
          <w:color w:val="000000"/>
          <w:sz w:val="28"/>
          <w:szCs w:val="28"/>
          <w:lang w:val="uk-UA"/>
        </w:rPr>
        <w:t xml:space="preserve"> (далі — Технічний регламент), </w:t>
      </w:r>
      <w:r w:rsidRPr="00050DD3">
        <w:rPr>
          <w:rFonts w:ascii="Times New Roman" w:hAnsi="Times New Roman"/>
          <w:color w:val="000000"/>
          <w:sz w:val="28"/>
          <w:szCs w:val="28"/>
          <w:lang w:val="uk-UA"/>
        </w:rPr>
        <w:t xml:space="preserve">доповнює Технічний регламент енергетичного маркування </w:t>
      </w:r>
      <w:proofErr w:type="spellStart"/>
      <w:r w:rsidRPr="00050DD3">
        <w:rPr>
          <w:rFonts w:ascii="Times New Roman" w:hAnsi="Times New Roman"/>
          <w:color w:val="000000"/>
          <w:sz w:val="28"/>
          <w:szCs w:val="28"/>
          <w:lang w:val="uk-UA"/>
        </w:rPr>
        <w:t>енергоспоживчих</w:t>
      </w:r>
      <w:proofErr w:type="spellEnd"/>
      <w:r w:rsidRPr="00050DD3">
        <w:rPr>
          <w:rFonts w:ascii="Times New Roman" w:hAnsi="Times New Roman"/>
          <w:color w:val="000000"/>
          <w:sz w:val="28"/>
          <w:szCs w:val="28"/>
          <w:lang w:val="uk-UA"/>
        </w:rPr>
        <w:t xml:space="preserve"> продуктів, затверджений постановою Кабінету Міністрів України від 07.08.2013 № 702. Технічний регламент визначає </w:t>
      </w:r>
      <w:r w:rsidR="00F518E8" w:rsidRPr="00F518E8">
        <w:rPr>
          <w:rFonts w:ascii="Times New Roman" w:hAnsi="Times New Roman"/>
          <w:color w:val="000000"/>
          <w:sz w:val="28"/>
          <w:szCs w:val="28"/>
          <w:lang w:val="uk-UA"/>
        </w:rPr>
        <w:t>основні вимоги щодо подання кінцевим споживачам інформації про рівень ефективності споживання енергії та інших ресурсів пилососами, а також додаткової інформації.</w:t>
      </w:r>
    </w:p>
    <w:p w14:paraId="6BCD122D" w14:textId="77777777" w:rsidR="00F70A0F" w:rsidRPr="004C4002" w:rsidRDefault="00F70A0F" w:rsidP="004C4002">
      <w:pPr>
        <w:spacing w:before="120" w:line="360" w:lineRule="auto"/>
        <w:ind w:firstLine="709"/>
        <w:jc w:val="both"/>
        <w:rPr>
          <w:rFonts w:ascii="Times New Roman" w:hAnsi="Times New Roman"/>
          <w:sz w:val="28"/>
          <w:szCs w:val="28"/>
          <w:lang w:val="uk-UA"/>
        </w:rPr>
      </w:pPr>
      <w:r w:rsidRPr="004C4002">
        <w:rPr>
          <w:rFonts w:ascii="Times New Roman" w:hAnsi="Times New Roman"/>
          <w:sz w:val="28"/>
          <w:szCs w:val="28"/>
          <w:lang w:val="uk-UA"/>
        </w:rPr>
        <w:t>Ці Рекомендації не є юридично обов’язковим тлумаченням Технічного регламенту (юридично обов’язковим є лише текст Технічного регламенту), а пропонуються для забезпечення узгодженого застосування Технічного регламенту усіма зацікавленими сторонами, як загальна практика, що запобігає недобросовісній конкуренції та непорозумінням на ринку.</w:t>
      </w:r>
    </w:p>
    <w:p w14:paraId="353F4A59" w14:textId="77777777" w:rsidR="00B1592B" w:rsidRDefault="00B1592B" w:rsidP="004C4002">
      <w:pPr>
        <w:keepNext/>
        <w:widowControl w:val="0"/>
        <w:tabs>
          <w:tab w:val="left" w:pos="2410"/>
        </w:tabs>
        <w:spacing w:before="120" w:line="360" w:lineRule="auto"/>
        <w:ind w:firstLine="709"/>
        <w:jc w:val="both"/>
        <w:outlineLvl w:val="0"/>
        <w:rPr>
          <w:rFonts w:ascii="Times New Roman" w:hAnsi="Times New Roman"/>
          <w:bCs/>
          <w:color w:val="000000"/>
          <w:sz w:val="28"/>
          <w:szCs w:val="28"/>
          <w:lang w:val="uk-UA"/>
        </w:rPr>
      </w:pPr>
    </w:p>
    <w:p w14:paraId="2FD8952C" w14:textId="77777777" w:rsidR="00B1592B" w:rsidRPr="0056026E" w:rsidRDefault="00B1592B" w:rsidP="00B1592B">
      <w:pPr>
        <w:keepNext/>
        <w:widowControl w:val="0"/>
        <w:spacing w:line="360" w:lineRule="auto"/>
        <w:ind w:firstLine="540"/>
        <w:jc w:val="both"/>
        <w:outlineLvl w:val="0"/>
        <w:rPr>
          <w:rFonts w:ascii="Times New Roman" w:hAnsi="Times New Roman"/>
          <w:b/>
          <w:color w:val="000000"/>
          <w:sz w:val="28"/>
          <w:szCs w:val="28"/>
          <w:lang w:val="uk-UA"/>
        </w:rPr>
      </w:pPr>
      <w:bookmarkStart w:id="1" w:name="_Toc491788302"/>
      <w:r w:rsidRPr="0056026E">
        <w:rPr>
          <w:rFonts w:ascii="Times New Roman" w:hAnsi="Times New Roman"/>
          <w:b/>
          <w:color w:val="000000"/>
          <w:sz w:val="28"/>
          <w:szCs w:val="28"/>
          <w:lang w:val="uk-UA"/>
        </w:rPr>
        <w:t>1. СФЕРА ЗАСТОСУВАННЯ</w:t>
      </w:r>
      <w:bookmarkEnd w:id="1"/>
    </w:p>
    <w:p w14:paraId="22DF8ABC" w14:textId="77777777" w:rsidR="00B1592B" w:rsidRPr="00B1592B" w:rsidRDefault="00B1592B" w:rsidP="00B1592B">
      <w:pPr>
        <w:keepNext/>
        <w:widowControl w:val="0"/>
        <w:spacing w:line="360" w:lineRule="auto"/>
        <w:ind w:firstLine="540"/>
        <w:jc w:val="both"/>
        <w:outlineLvl w:val="0"/>
        <w:rPr>
          <w:rFonts w:ascii="Times New Roman" w:hAnsi="Times New Roman"/>
          <w:color w:val="000000"/>
          <w:sz w:val="28"/>
          <w:szCs w:val="28"/>
          <w:lang w:val="uk-UA"/>
        </w:rPr>
      </w:pPr>
      <w:r w:rsidRPr="00B1592B">
        <w:rPr>
          <w:rFonts w:ascii="Times New Roman" w:hAnsi="Times New Roman"/>
          <w:color w:val="000000"/>
          <w:sz w:val="28"/>
          <w:szCs w:val="28"/>
          <w:lang w:val="uk-UA"/>
        </w:rPr>
        <w:t xml:space="preserve">Сфера застосування </w:t>
      </w:r>
      <w:r>
        <w:rPr>
          <w:rFonts w:ascii="Times New Roman" w:hAnsi="Times New Roman"/>
          <w:color w:val="000000"/>
          <w:sz w:val="28"/>
          <w:szCs w:val="28"/>
          <w:lang w:val="uk-UA"/>
        </w:rPr>
        <w:t>Технічного р</w:t>
      </w:r>
      <w:r w:rsidRPr="00B1592B">
        <w:rPr>
          <w:rFonts w:ascii="Times New Roman" w:hAnsi="Times New Roman"/>
          <w:color w:val="000000"/>
          <w:sz w:val="28"/>
          <w:szCs w:val="28"/>
          <w:lang w:val="uk-UA"/>
        </w:rPr>
        <w:t>егламент</w:t>
      </w:r>
      <w:r>
        <w:rPr>
          <w:rFonts w:ascii="Times New Roman" w:hAnsi="Times New Roman"/>
          <w:color w:val="000000"/>
          <w:sz w:val="28"/>
          <w:szCs w:val="28"/>
          <w:lang w:val="uk-UA"/>
        </w:rPr>
        <w:t>у</w:t>
      </w:r>
      <w:r w:rsidRPr="00B1592B">
        <w:rPr>
          <w:rFonts w:ascii="Times New Roman" w:hAnsi="Times New Roman"/>
          <w:color w:val="000000"/>
          <w:sz w:val="28"/>
          <w:szCs w:val="28"/>
          <w:lang w:val="uk-UA"/>
        </w:rPr>
        <w:t xml:space="preserve"> стосується пилососів</w:t>
      </w:r>
      <w:r>
        <w:rPr>
          <w:rFonts w:ascii="Times New Roman" w:hAnsi="Times New Roman"/>
          <w:color w:val="000000"/>
          <w:sz w:val="28"/>
          <w:szCs w:val="28"/>
          <w:lang w:val="uk-UA"/>
        </w:rPr>
        <w:t>, що працюють від електромережі</w:t>
      </w:r>
      <w:r w:rsidRPr="00B1592B">
        <w:rPr>
          <w:rFonts w:ascii="Times New Roman" w:hAnsi="Times New Roman"/>
          <w:color w:val="000000"/>
          <w:sz w:val="28"/>
          <w:szCs w:val="28"/>
          <w:lang w:val="uk-UA"/>
        </w:rPr>
        <w:t>, призначених для очищення житлових і комерційних приміщень, включаючи вертикальні пилососи, пилососи контейнерного та циклонного типів. Деякі види пилососів не потрапляють</w:t>
      </w:r>
      <w:r>
        <w:rPr>
          <w:rFonts w:ascii="Times New Roman" w:hAnsi="Times New Roman"/>
          <w:color w:val="000000"/>
          <w:sz w:val="28"/>
          <w:szCs w:val="28"/>
          <w:lang w:val="uk-UA"/>
        </w:rPr>
        <w:t xml:space="preserve"> під дію регламенту</w:t>
      </w:r>
      <w:r w:rsidRPr="00B1592B">
        <w:rPr>
          <w:rFonts w:ascii="Times New Roman" w:hAnsi="Times New Roman"/>
          <w:color w:val="000000"/>
          <w:sz w:val="28"/>
          <w:szCs w:val="28"/>
          <w:lang w:val="uk-UA"/>
        </w:rPr>
        <w:t xml:space="preserve">, наприклад, пилососи-роботи та </w:t>
      </w:r>
      <w:r>
        <w:rPr>
          <w:rFonts w:ascii="Times New Roman" w:hAnsi="Times New Roman"/>
          <w:color w:val="000000"/>
          <w:sz w:val="28"/>
          <w:szCs w:val="28"/>
          <w:lang w:val="uk-UA"/>
        </w:rPr>
        <w:t>стаціонарні</w:t>
      </w:r>
      <w:r w:rsidRPr="00B1592B">
        <w:rPr>
          <w:rFonts w:ascii="Times New Roman" w:hAnsi="Times New Roman"/>
          <w:color w:val="000000"/>
          <w:sz w:val="28"/>
          <w:szCs w:val="28"/>
          <w:lang w:val="uk-UA"/>
        </w:rPr>
        <w:t xml:space="preserve"> пилососи. </w:t>
      </w:r>
      <w:r>
        <w:rPr>
          <w:rFonts w:ascii="Times New Roman" w:hAnsi="Times New Roman"/>
          <w:color w:val="000000"/>
          <w:sz w:val="28"/>
          <w:szCs w:val="28"/>
          <w:lang w:val="uk-UA"/>
        </w:rPr>
        <w:t>Технічним регламентом</w:t>
      </w:r>
      <w:r w:rsidRPr="00B1592B">
        <w:rPr>
          <w:rFonts w:ascii="Times New Roman" w:hAnsi="Times New Roman"/>
          <w:color w:val="000000"/>
          <w:sz w:val="28"/>
          <w:szCs w:val="28"/>
          <w:lang w:val="uk-UA"/>
        </w:rPr>
        <w:t xml:space="preserve"> не розрізняються пилососи для очищення житлових приміщень та комерційних приміщень. </w:t>
      </w:r>
      <w:r>
        <w:rPr>
          <w:rFonts w:ascii="Times New Roman" w:hAnsi="Times New Roman"/>
          <w:color w:val="000000"/>
          <w:sz w:val="28"/>
          <w:szCs w:val="28"/>
          <w:lang w:val="uk-UA"/>
        </w:rPr>
        <w:t xml:space="preserve">Технічні регламенти </w:t>
      </w:r>
      <w:r w:rsidRPr="00B1592B">
        <w:rPr>
          <w:rFonts w:ascii="Times New Roman" w:hAnsi="Times New Roman"/>
          <w:color w:val="000000"/>
          <w:sz w:val="28"/>
          <w:szCs w:val="28"/>
          <w:lang w:val="uk-UA"/>
        </w:rPr>
        <w:t>застосовуються до обох типів.</w:t>
      </w:r>
    </w:p>
    <w:p w14:paraId="74DA084A" w14:textId="77777777" w:rsidR="00B1592B" w:rsidRPr="00B1592B" w:rsidRDefault="00364AFD" w:rsidP="00B1592B">
      <w:pPr>
        <w:keepNext/>
        <w:widowControl w:val="0"/>
        <w:spacing w:line="360" w:lineRule="auto"/>
        <w:ind w:firstLine="540"/>
        <w:jc w:val="both"/>
        <w:outlineLvl w:val="0"/>
        <w:rPr>
          <w:rFonts w:ascii="Times New Roman" w:hAnsi="Times New Roman"/>
          <w:color w:val="000000"/>
          <w:sz w:val="28"/>
          <w:szCs w:val="28"/>
          <w:lang w:val="uk-UA"/>
        </w:rPr>
      </w:pPr>
      <w:bookmarkStart w:id="2" w:name="_Toc491788303"/>
      <w:r>
        <w:rPr>
          <w:rFonts w:ascii="Times New Roman" w:hAnsi="Times New Roman"/>
          <w:color w:val="000000"/>
          <w:sz w:val="28"/>
          <w:szCs w:val="28"/>
          <w:lang w:val="uk-UA"/>
        </w:rPr>
        <w:t>1</w:t>
      </w:r>
      <w:r w:rsidR="00B1592B" w:rsidRPr="00B1592B">
        <w:rPr>
          <w:rFonts w:ascii="Times New Roman" w:hAnsi="Times New Roman"/>
          <w:color w:val="000000"/>
          <w:sz w:val="28"/>
          <w:szCs w:val="28"/>
          <w:lang w:val="uk-UA"/>
        </w:rPr>
        <w:t xml:space="preserve">.1. Типи пилососів, що не </w:t>
      </w:r>
      <w:r w:rsidR="00B1592B">
        <w:rPr>
          <w:rFonts w:ascii="Times New Roman" w:hAnsi="Times New Roman"/>
          <w:color w:val="000000"/>
          <w:sz w:val="28"/>
          <w:szCs w:val="28"/>
          <w:lang w:val="uk-UA"/>
        </w:rPr>
        <w:t>підпадають</w:t>
      </w:r>
      <w:r w:rsidR="00B1592B" w:rsidRPr="00B1592B">
        <w:rPr>
          <w:rFonts w:ascii="Times New Roman" w:hAnsi="Times New Roman"/>
          <w:color w:val="000000"/>
          <w:sz w:val="28"/>
          <w:szCs w:val="28"/>
          <w:lang w:val="uk-UA"/>
        </w:rPr>
        <w:t xml:space="preserve"> під дію</w:t>
      </w:r>
      <w:r w:rsidR="00B1592B" w:rsidRPr="00B1592B" w:rsidDel="00FD0C54">
        <w:rPr>
          <w:rFonts w:ascii="Times New Roman" w:hAnsi="Times New Roman"/>
          <w:color w:val="000000"/>
          <w:sz w:val="28"/>
          <w:szCs w:val="28"/>
          <w:lang w:val="uk-UA"/>
        </w:rPr>
        <w:t xml:space="preserve"> </w:t>
      </w:r>
      <w:r w:rsidR="00B1592B">
        <w:rPr>
          <w:rFonts w:ascii="Times New Roman" w:hAnsi="Times New Roman"/>
          <w:color w:val="000000"/>
          <w:sz w:val="28"/>
          <w:szCs w:val="28"/>
          <w:lang w:val="uk-UA"/>
        </w:rPr>
        <w:t>Технічного регламенту</w:t>
      </w:r>
      <w:bookmarkEnd w:id="2"/>
      <w:r w:rsidR="00B1592B" w:rsidRPr="00B1592B">
        <w:rPr>
          <w:rFonts w:ascii="Times New Roman" w:hAnsi="Times New Roman"/>
          <w:color w:val="000000"/>
          <w:sz w:val="28"/>
          <w:szCs w:val="28"/>
          <w:lang w:val="uk-UA"/>
        </w:rPr>
        <w:t>:</w:t>
      </w:r>
    </w:p>
    <w:p w14:paraId="6B7CEF59" w14:textId="77777777" w:rsidR="00B1592B" w:rsidRPr="00B1592B" w:rsidRDefault="00B1592B" w:rsidP="00B1592B">
      <w:pPr>
        <w:keepNext/>
        <w:widowControl w:val="0"/>
        <w:spacing w:line="360" w:lineRule="auto"/>
        <w:ind w:firstLine="540"/>
        <w:jc w:val="both"/>
        <w:outlineLvl w:val="0"/>
        <w:rPr>
          <w:rFonts w:ascii="Times New Roman" w:hAnsi="Times New Roman"/>
          <w:color w:val="000000"/>
          <w:sz w:val="28"/>
          <w:szCs w:val="28"/>
          <w:lang w:val="uk-UA"/>
        </w:rPr>
      </w:pPr>
      <w:r w:rsidRPr="00B1592B">
        <w:rPr>
          <w:rFonts w:ascii="Times New Roman" w:hAnsi="Times New Roman"/>
          <w:color w:val="000000"/>
          <w:sz w:val="28"/>
          <w:szCs w:val="28"/>
          <w:lang w:val="uk-UA"/>
        </w:rPr>
        <w:t xml:space="preserve">пилососи для вологого прибирання, пилососи для вологого та сухого прибирання, </w:t>
      </w:r>
      <w:r>
        <w:rPr>
          <w:rFonts w:ascii="Times New Roman" w:hAnsi="Times New Roman"/>
          <w:color w:val="000000"/>
          <w:sz w:val="28"/>
          <w:szCs w:val="28"/>
          <w:lang w:val="uk-UA"/>
        </w:rPr>
        <w:t>пилососи, що живляться від акумуляторних батарей</w:t>
      </w:r>
      <w:r w:rsidRPr="00B1592B">
        <w:rPr>
          <w:rFonts w:ascii="Times New Roman" w:hAnsi="Times New Roman"/>
          <w:color w:val="000000"/>
          <w:sz w:val="28"/>
          <w:szCs w:val="28"/>
          <w:lang w:val="uk-UA"/>
        </w:rPr>
        <w:t xml:space="preserve">, пилососи-роботи, промислові та </w:t>
      </w:r>
      <w:r>
        <w:rPr>
          <w:rFonts w:ascii="Times New Roman" w:hAnsi="Times New Roman"/>
          <w:color w:val="000000"/>
          <w:sz w:val="28"/>
          <w:szCs w:val="28"/>
          <w:lang w:val="uk-UA"/>
        </w:rPr>
        <w:t>стаціонарні</w:t>
      </w:r>
      <w:r w:rsidRPr="00B1592B">
        <w:rPr>
          <w:rFonts w:ascii="Times New Roman" w:hAnsi="Times New Roman"/>
          <w:color w:val="000000"/>
          <w:sz w:val="28"/>
          <w:szCs w:val="28"/>
          <w:lang w:val="uk-UA"/>
        </w:rPr>
        <w:t xml:space="preserve"> пилососи;</w:t>
      </w:r>
    </w:p>
    <w:p w14:paraId="32F71BE6" w14:textId="77777777" w:rsidR="00B1592B" w:rsidRPr="00B1592B" w:rsidRDefault="00B1592B" w:rsidP="00B1592B">
      <w:pPr>
        <w:keepNext/>
        <w:widowControl w:val="0"/>
        <w:spacing w:line="36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натирачі підлоги</w:t>
      </w:r>
      <w:r w:rsidRPr="00B1592B">
        <w:rPr>
          <w:rFonts w:ascii="Times New Roman" w:hAnsi="Times New Roman"/>
          <w:color w:val="000000"/>
          <w:sz w:val="28"/>
          <w:szCs w:val="28"/>
          <w:lang w:val="uk-UA"/>
        </w:rPr>
        <w:t>;</w:t>
      </w:r>
    </w:p>
    <w:p w14:paraId="4CF6160E" w14:textId="77777777" w:rsidR="00B1592B" w:rsidRPr="00B1592B" w:rsidRDefault="00B1592B" w:rsidP="00B1592B">
      <w:pPr>
        <w:keepNext/>
        <w:widowControl w:val="0"/>
        <w:spacing w:line="360" w:lineRule="auto"/>
        <w:ind w:firstLine="540"/>
        <w:jc w:val="both"/>
        <w:outlineLvl w:val="0"/>
        <w:rPr>
          <w:rFonts w:ascii="Times New Roman" w:hAnsi="Times New Roman"/>
          <w:color w:val="000000"/>
          <w:sz w:val="28"/>
          <w:szCs w:val="28"/>
          <w:lang w:val="uk-UA"/>
        </w:rPr>
      </w:pPr>
      <w:r w:rsidRPr="00B1592B">
        <w:rPr>
          <w:rFonts w:ascii="Times New Roman" w:hAnsi="Times New Roman"/>
          <w:color w:val="000000"/>
          <w:sz w:val="28"/>
          <w:szCs w:val="28"/>
          <w:lang w:val="uk-UA"/>
        </w:rPr>
        <w:t>пилососи для зовнішнього прибирання (наприклад, для збирання скошеної трави).</w:t>
      </w:r>
    </w:p>
    <w:p w14:paraId="17B8E637" w14:textId="77777777" w:rsidR="00B1592B" w:rsidRPr="00B1592B" w:rsidRDefault="00B1592B" w:rsidP="00B1592B">
      <w:pPr>
        <w:keepNext/>
        <w:widowControl w:val="0"/>
        <w:spacing w:line="360" w:lineRule="auto"/>
        <w:ind w:firstLine="540"/>
        <w:jc w:val="both"/>
        <w:outlineLvl w:val="0"/>
        <w:rPr>
          <w:rFonts w:ascii="Times New Roman" w:hAnsi="Times New Roman"/>
          <w:color w:val="000000"/>
          <w:sz w:val="28"/>
          <w:szCs w:val="28"/>
          <w:lang w:val="uk-UA"/>
        </w:rPr>
      </w:pPr>
      <w:r w:rsidRPr="00B1592B">
        <w:rPr>
          <w:rFonts w:ascii="Times New Roman" w:hAnsi="Times New Roman"/>
          <w:color w:val="000000"/>
          <w:sz w:val="28"/>
          <w:szCs w:val="28"/>
          <w:lang w:val="uk-UA"/>
        </w:rPr>
        <w:t>Зображені</w:t>
      </w:r>
      <w:r>
        <w:rPr>
          <w:rFonts w:ascii="Times New Roman" w:hAnsi="Times New Roman"/>
          <w:color w:val="000000"/>
          <w:sz w:val="28"/>
          <w:szCs w:val="28"/>
          <w:lang w:val="uk-UA"/>
        </w:rPr>
        <w:t xml:space="preserve"> та описані нижче прилади, не згадуються в Технічному регламенті, але вони</w:t>
      </w:r>
      <w:r w:rsidRPr="00B1592B">
        <w:rPr>
          <w:rFonts w:ascii="Times New Roman" w:hAnsi="Times New Roman"/>
          <w:color w:val="000000"/>
          <w:sz w:val="28"/>
          <w:szCs w:val="28"/>
          <w:lang w:val="uk-UA"/>
        </w:rPr>
        <w:t xml:space="preserve"> також не входять до сфери застосування з наведених нижче причин.</w:t>
      </w:r>
    </w:p>
    <w:p w14:paraId="2B647844" w14:textId="77777777" w:rsidR="00B1592B" w:rsidRPr="00B1592B" w:rsidRDefault="00364AFD" w:rsidP="00B1592B">
      <w:pPr>
        <w:keepNext/>
        <w:widowControl w:val="0"/>
        <w:spacing w:line="36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1</w:t>
      </w:r>
      <w:r w:rsidR="00B1592B" w:rsidRPr="00B1592B">
        <w:rPr>
          <w:rFonts w:ascii="Times New Roman" w:hAnsi="Times New Roman"/>
          <w:color w:val="000000"/>
          <w:sz w:val="28"/>
          <w:szCs w:val="28"/>
          <w:lang w:val="uk-UA"/>
        </w:rPr>
        <w:t xml:space="preserve">.1.1. Ручні пилососи (дротові) </w:t>
      </w:r>
    </w:p>
    <w:p w14:paraId="48668997" w14:textId="77777777" w:rsidR="00B1592B" w:rsidRPr="00B1592B" w:rsidRDefault="0056026E" w:rsidP="00B1592B">
      <w:pPr>
        <w:keepNext/>
        <w:widowControl w:val="0"/>
        <w:spacing w:line="360" w:lineRule="auto"/>
        <w:ind w:firstLine="540"/>
        <w:jc w:val="both"/>
        <w:outlineLvl w:val="0"/>
        <w:rPr>
          <w:rFonts w:ascii="Times New Roman" w:hAnsi="Times New Roman"/>
          <w:color w:val="000000"/>
          <w:sz w:val="28"/>
          <w:szCs w:val="28"/>
          <w:lang w:val="uk-UA"/>
        </w:rPr>
      </w:pPr>
      <w:r>
        <w:rPr>
          <w:rFonts w:ascii="Times New Roman" w:hAnsi="Times New Roman"/>
          <w:noProof/>
          <w:color w:val="000000"/>
          <w:sz w:val="28"/>
          <w:szCs w:val="28"/>
          <w:lang w:val="ru-RU"/>
        </w:rPr>
        <w:drawing>
          <wp:anchor distT="0" distB="0" distL="114300" distR="114300" simplePos="0" relativeHeight="251658240" behindDoc="0" locked="0" layoutInCell="1" allowOverlap="1" wp14:anchorId="1BE5ED02" wp14:editId="5EC22B69">
            <wp:simplePos x="0" y="0"/>
            <wp:positionH relativeFrom="column">
              <wp:posOffset>3806190</wp:posOffset>
            </wp:positionH>
            <wp:positionV relativeFrom="paragraph">
              <wp:posOffset>257175</wp:posOffset>
            </wp:positionV>
            <wp:extent cx="2457450" cy="16852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92B">
        <w:rPr>
          <w:rFonts w:ascii="Times New Roman" w:hAnsi="Times New Roman"/>
          <w:color w:val="000000"/>
          <w:sz w:val="28"/>
          <w:szCs w:val="28"/>
          <w:lang w:val="uk-UA"/>
        </w:rPr>
        <w:t xml:space="preserve">Технічний регламент </w:t>
      </w:r>
      <w:r w:rsidR="00B1592B" w:rsidRPr="00B1592B">
        <w:rPr>
          <w:rFonts w:ascii="Times New Roman" w:hAnsi="Times New Roman"/>
          <w:color w:val="000000"/>
          <w:sz w:val="28"/>
          <w:szCs w:val="28"/>
          <w:lang w:val="uk-UA"/>
        </w:rPr>
        <w:t>не да</w:t>
      </w:r>
      <w:r w:rsidR="00B1592B">
        <w:rPr>
          <w:rFonts w:ascii="Times New Roman" w:hAnsi="Times New Roman"/>
          <w:color w:val="000000"/>
          <w:sz w:val="28"/>
          <w:szCs w:val="28"/>
          <w:lang w:val="uk-UA"/>
        </w:rPr>
        <w:t>є</w:t>
      </w:r>
      <w:r w:rsidR="00B1592B" w:rsidRPr="00B1592B">
        <w:rPr>
          <w:rFonts w:ascii="Times New Roman" w:hAnsi="Times New Roman"/>
          <w:color w:val="000000"/>
          <w:sz w:val="28"/>
          <w:szCs w:val="28"/>
          <w:lang w:val="uk-UA"/>
        </w:rPr>
        <w:t xml:space="preserve"> визначення ручного пилососа, оскільки їх включення до сфери застосування не ставилося за мету: ці пилососи не призначені для очищення твердої підлоги або килимів користувачем з прямої позиції стоячи; вони зазвичай використовуються для очищення столів, столиків і т. д. Тому ручні пилососи виключено зі сфери застосування.</w:t>
      </w:r>
    </w:p>
    <w:p w14:paraId="20B94B3C" w14:textId="77777777" w:rsidR="00B1592B" w:rsidRPr="00B1592B" w:rsidRDefault="00364AFD" w:rsidP="00B1592B">
      <w:pPr>
        <w:keepNext/>
        <w:widowControl w:val="0"/>
        <w:spacing w:line="36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1</w:t>
      </w:r>
      <w:r w:rsidR="00B1592B" w:rsidRPr="00B1592B">
        <w:rPr>
          <w:rFonts w:ascii="Times New Roman" w:hAnsi="Times New Roman"/>
          <w:color w:val="000000"/>
          <w:sz w:val="28"/>
          <w:szCs w:val="28"/>
          <w:lang w:val="uk-UA"/>
        </w:rPr>
        <w:t xml:space="preserve">.1.2. Пилососи для матраців (дротові) </w:t>
      </w:r>
    </w:p>
    <w:p w14:paraId="7F880D6B" w14:textId="77777777" w:rsidR="00B1592B" w:rsidRDefault="0056026E" w:rsidP="00030C92">
      <w:pPr>
        <w:keepNext/>
        <w:widowControl w:val="0"/>
        <w:spacing w:line="360" w:lineRule="auto"/>
        <w:ind w:firstLine="540"/>
        <w:jc w:val="both"/>
        <w:outlineLvl w:val="0"/>
        <w:rPr>
          <w:rFonts w:ascii="Times New Roman" w:hAnsi="Times New Roman"/>
          <w:color w:val="000000"/>
          <w:sz w:val="28"/>
          <w:szCs w:val="28"/>
          <w:lang w:val="uk-UA"/>
        </w:rPr>
      </w:pPr>
      <w:r>
        <w:rPr>
          <w:rFonts w:ascii="Times New Roman" w:hAnsi="Times New Roman"/>
          <w:noProof/>
          <w:color w:val="000000"/>
          <w:sz w:val="28"/>
          <w:szCs w:val="28"/>
          <w:lang w:val="ru-RU"/>
        </w:rPr>
        <w:lastRenderedPageBreak/>
        <w:drawing>
          <wp:anchor distT="0" distB="0" distL="114300" distR="114300" simplePos="0" relativeHeight="251659264" behindDoc="0" locked="0" layoutInCell="1" allowOverlap="1" wp14:anchorId="5A083223" wp14:editId="07783E23">
            <wp:simplePos x="0" y="0"/>
            <wp:positionH relativeFrom="column">
              <wp:posOffset>3806190</wp:posOffset>
            </wp:positionH>
            <wp:positionV relativeFrom="paragraph">
              <wp:posOffset>-42545</wp:posOffset>
            </wp:positionV>
            <wp:extent cx="2114550" cy="171831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92B" w:rsidRPr="00B1592B">
        <w:rPr>
          <w:rFonts w:ascii="Times New Roman" w:hAnsi="Times New Roman"/>
          <w:color w:val="000000"/>
          <w:sz w:val="28"/>
          <w:szCs w:val="28"/>
          <w:lang w:val="uk-UA"/>
        </w:rPr>
        <w:t>Ці продукти також ручні, але призначені спеціально для чищення матраців. Вони не використовуються для очищення твердої підлоги або килимів. Тому пилососи для матраців виключено зі сфери застосування.</w:t>
      </w:r>
    </w:p>
    <w:p w14:paraId="2177ACCC" w14:textId="77777777" w:rsidR="00B1592B" w:rsidRPr="00B1592B" w:rsidRDefault="00364AFD" w:rsidP="00B1592B">
      <w:pPr>
        <w:keepNext/>
        <w:widowControl w:val="0"/>
        <w:spacing w:line="360" w:lineRule="auto"/>
        <w:ind w:firstLine="540"/>
        <w:jc w:val="both"/>
        <w:outlineLvl w:val="0"/>
        <w:rPr>
          <w:rFonts w:ascii="Times New Roman" w:hAnsi="Times New Roman"/>
          <w:color w:val="000000"/>
          <w:sz w:val="28"/>
          <w:szCs w:val="28"/>
          <w:lang w:val="uk-UA"/>
        </w:rPr>
      </w:pPr>
      <w:r>
        <w:rPr>
          <w:rFonts w:ascii="Times New Roman" w:hAnsi="Times New Roman"/>
          <w:color w:val="000000"/>
          <w:sz w:val="28"/>
          <w:szCs w:val="28"/>
          <w:lang w:val="uk-UA"/>
        </w:rPr>
        <w:t>1</w:t>
      </w:r>
      <w:r w:rsidR="00B1592B" w:rsidRPr="00B1592B">
        <w:rPr>
          <w:rFonts w:ascii="Times New Roman" w:hAnsi="Times New Roman"/>
          <w:color w:val="000000"/>
          <w:sz w:val="28"/>
          <w:szCs w:val="28"/>
          <w:lang w:val="uk-UA"/>
        </w:rPr>
        <w:t>.1.3. Пилососи для прибирання попелу</w:t>
      </w:r>
    </w:p>
    <w:p w14:paraId="072CC962" w14:textId="77777777" w:rsidR="00B1592B" w:rsidRPr="00B1592B" w:rsidRDefault="0056026E" w:rsidP="00B1592B">
      <w:pPr>
        <w:keepNext/>
        <w:widowControl w:val="0"/>
        <w:spacing w:line="360" w:lineRule="auto"/>
        <w:ind w:firstLine="540"/>
        <w:jc w:val="both"/>
        <w:outlineLvl w:val="0"/>
        <w:rPr>
          <w:rFonts w:ascii="Times New Roman" w:hAnsi="Times New Roman"/>
          <w:color w:val="000000"/>
          <w:sz w:val="28"/>
          <w:szCs w:val="28"/>
          <w:lang w:val="uk-UA"/>
        </w:rPr>
      </w:pPr>
      <w:r>
        <w:rPr>
          <w:rFonts w:ascii="Times New Roman" w:hAnsi="Times New Roman"/>
          <w:noProof/>
          <w:color w:val="000000"/>
          <w:sz w:val="28"/>
          <w:szCs w:val="28"/>
          <w:lang w:val="ru-RU"/>
        </w:rPr>
        <w:drawing>
          <wp:anchor distT="0" distB="0" distL="114300" distR="114300" simplePos="0" relativeHeight="251660288" behindDoc="1" locked="0" layoutInCell="1" allowOverlap="1" wp14:anchorId="2AF47AE4" wp14:editId="001B3CD2">
            <wp:simplePos x="0" y="0"/>
            <wp:positionH relativeFrom="column">
              <wp:posOffset>4425315</wp:posOffset>
            </wp:positionH>
            <wp:positionV relativeFrom="paragraph">
              <wp:posOffset>716280</wp:posOffset>
            </wp:positionV>
            <wp:extent cx="1571625" cy="1902460"/>
            <wp:effectExtent l="0" t="0" r="9525" b="2540"/>
            <wp:wrapTight wrapText="bothSides">
              <wp:wrapPolygon edited="0">
                <wp:start x="0" y="0"/>
                <wp:lineTo x="0" y="21413"/>
                <wp:lineTo x="21469" y="21413"/>
                <wp:lineTo x="2146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90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92B" w:rsidRPr="00B1592B">
        <w:rPr>
          <w:rFonts w:ascii="Times New Roman" w:hAnsi="Times New Roman"/>
          <w:color w:val="000000"/>
          <w:sz w:val="28"/>
          <w:szCs w:val="28"/>
          <w:lang w:val="uk-UA"/>
        </w:rPr>
        <w:t xml:space="preserve">Пилососи для прибирання попелу – це спеціально розроблені прилади, призначені для всмоктування холодного попелу з камінів. Комплектація пилососів для прибирання попелу не передбачає аксесуарів для очищення килимів або твердої підлоги. Пилососи для прибирання попелу не підпадають під визначення жодного з пилососів, передбачених </w:t>
      </w:r>
      <w:r w:rsidR="00030C92">
        <w:rPr>
          <w:rFonts w:ascii="Times New Roman" w:hAnsi="Times New Roman"/>
          <w:color w:val="000000"/>
          <w:sz w:val="28"/>
          <w:szCs w:val="28"/>
          <w:lang w:val="uk-UA"/>
        </w:rPr>
        <w:t xml:space="preserve">Технічним </w:t>
      </w:r>
      <w:r w:rsidR="00B1592B" w:rsidRPr="00B1592B">
        <w:rPr>
          <w:rFonts w:ascii="Times New Roman" w:hAnsi="Times New Roman"/>
          <w:color w:val="000000"/>
          <w:sz w:val="28"/>
          <w:szCs w:val="28"/>
          <w:lang w:val="uk-UA"/>
        </w:rPr>
        <w:t>Регламент</w:t>
      </w:r>
      <w:r w:rsidR="00030C92">
        <w:rPr>
          <w:rFonts w:ascii="Times New Roman" w:hAnsi="Times New Roman"/>
          <w:color w:val="000000"/>
          <w:sz w:val="28"/>
          <w:szCs w:val="28"/>
          <w:lang w:val="uk-UA"/>
        </w:rPr>
        <w:t>ом</w:t>
      </w:r>
      <w:r w:rsidR="00B1592B" w:rsidRPr="00B1592B">
        <w:rPr>
          <w:rFonts w:ascii="Times New Roman" w:hAnsi="Times New Roman"/>
          <w:color w:val="000000"/>
          <w:sz w:val="28"/>
          <w:szCs w:val="28"/>
          <w:lang w:val="uk-UA"/>
        </w:rPr>
        <w:t>. Вони не підпадають під визначення «пилосос»</w:t>
      </w:r>
      <w:r w:rsidR="00B1592B">
        <w:rPr>
          <w:color w:val="000000"/>
          <w:sz w:val="28"/>
          <w:szCs w:val="28"/>
          <w:lang w:val="uk-UA"/>
        </w:rPr>
        <w:t>,</w:t>
      </w:r>
      <w:r w:rsidR="00B1592B" w:rsidRPr="00B1592B">
        <w:rPr>
          <w:rFonts w:ascii="Times New Roman" w:hAnsi="Times New Roman"/>
          <w:color w:val="000000"/>
          <w:sz w:val="28"/>
          <w:szCs w:val="28"/>
          <w:lang w:val="uk-UA"/>
        </w:rPr>
        <w:t xml:space="preserve"> оскільки не підбирають часточки ґрунту, чи під визначення «пилосос для сухого прибирання»</w:t>
      </w:r>
      <w:r w:rsidR="00B1592B">
        <w:rPr>
          <w:color w:val="000000"/>
          <w:sz w:val="28"/>
          <w:szCs w:val="28"/>
          <w:lang w:val="uk-UA"/>
        </w:rPr>
        <w:t>,</w:t>
      </w:r>
      <w:r w:rsidR="00B1592B" w:rsidRPr="00B1592B">
        <w:rPr>
          <w:rFonts w:ascii="Times New Roman" w:hAnsi="Times New Roman"/>
          <w:color w:val="000000"/>
          <w:sz w:val="28"/>
          <w:szCs w:val="28"/>
          <w:lang w:val="uk-UA"/>
        </w:rPr>
        <w:t xml:space="preserve"> оскільки попіл не є одним з прикладів сухого ґрунту, наведених у відповідному визначенні. Тому пилососи для прибирання попелу виключено зі сфери застосування.</w:t>
      </w:r>
    </w:p>
    <w:p w14:paraId="5C365BB6" w14:textId="77777777" w:rsidR="00364AFD" w:rsidRDefault="00364AFD" w:rsidP="00364AFD">
      <w:pPr>
        <w:keepNext/>
        <w:widowControl w:val="0"/>
        <w:spacing w:line="360" w:lineRule="auto"/>
        <w:ind w:firstLine="540"/>
        <w:jc w:val="both"/>
        <w:outlineLvl w:val="0"/>
        <w:rPr>
          <w:rFonts w:ascii="Times New Roman" w:hAnsi="Times New Roman"/>
          <w:bCs/>
          <w:color w:val="000000"/>
          <w:sz w:val="28"/>
          <w:szCs w:val="28"/>
          <w:lang w:val="uk-UA"/>
        </w:rPr>
      </w:pPr>
      <w:bookmarkStart w:id="3" w:name="_Toc491788304"/>
    </w:p>
    <w:p w14:paraId="2C694E47" w14:textId="77777777" w:rsidR="0056026E" w:rsidRDefault="0056026E" w:rsidP="00364AFD">
      <w:pPr>
        <w:keepNext/>
        <w:widowControl w:val="0"/>
        <w:spacing w:line="360" w:lineRule="auto"/>
        <w:ind w:firstLine="540"/>
        <w:jc w:val="both"/>
        <w:outlineLvl w:val="0"/>
        <w:rPr>
          <w:rFonts w:ascii="Times New Roman" w:hAnsi="Times New Roman"/>
          <w:bCs/>
          <w:color w:val="000000"/>
          <w:sz w:val="28"/>
          <w:szCs w:val="28"/>
          <w:lang w:val="uk-UA"/>
        </w:rPr>
      </w:pPr>
    </w:p>
    <w:p w14:paraId="28A98B0D" w14:textId="77777777" w:rsidR="00364AFD" w:rsidRDefault="00364AFD" w:rsidP="00364AFD">
      <w:pPr>
        <w:keepNext/>
        <w:widowControl w:val="0"/>
        <w:spacing w:line="360" w:lineRule="auto"/>
        <w:ind w:firstLine="540"/>
        <w:jc w:val="both"/>
        <w:outlineLvl w:val="0"/>
        <w:rPr>
          <w:rFonts w:ascii="Times New Roman" w:hAnsi="Times New Roman"/>
          <w:b/>
          <w:bCs/>
          <w:color w:val="000000"/>
          <w:sz w:val="28"/>
          <w:szCs w:val="28"/>
          <w:lang w:val="uk-UA"/>
        </w:rPr>
      </w:pPr>
      <w:r w:rsidRPr="0056026E">
        <w:rPr>
          <w:rFonts w:ascii="Times New Roman" w:hAnsi="Times New Roman"/>
          <w:b/>
          <w:bCs/>
          <w:color w:val="000000"/>
          <w:sz w:val="28"/>
          <w:szCs w:val="28"/>
          <w:lang w:val="uk-UA"/>
        </w:rPr>
        <w:t>2. ВИМОГИ ДО ЕНЕРГЕТИЧНОГО МАРКУВАННЯ</w:t>
      </w:r>
      <w:bookmarkEnd w:id="3"/>
    </w:p>
    <w:p w14:paraId="0B483DEE" w14:textId="4EE68325" w:rsidR="00300B22" w:rsidRDefault="00300B22" w:rsidP="00300B22">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В Технічному регламенті наводиться лише шаблон енергетичної етикетки. Тому, виробники повинні використовувати енергетичну етикетку з Технічного</w:t>
      </w:r>
      <w:r>
        <w:rPr>
          <w:rFonts w:ascii="Times New Roman" w:hAnsi="Times New Roman"/>
          <w:bCs/>
          <w:color w:val="000000"/>
          <w:sz w:val="28"/>
          <w:szCs w:val="28"/>
          <w:lang w:val="uk-UA"/>
        </w:rPr>
        <w:t xml:space="preserve"> регламенту лише як приклад та повинні випускати енергетичну етикетку,</w:t>
      </w:r>
      <w:r w:rsidRPr="005B6338">
        <w:rPr>
          <w:rFonts w:ascii="Times New Roman" w:hAnsi="Times New Roman"/>
          <w:bCs/>
          <w:color w:val="000000"/>
          <w:sz w:val="28"/>
          <w:szCs w:val="28"/>
          <w:lang w:val="uk-UA"/>
        </w:rPr>
        <w:t xml:space="preserve"> яка буде відповідати класу енергоефективності того чи іншого товару</w:t>
      </w:r>
      <w:r>
        <w:rPr>
          <w:rFonts w:ascii="Times New Roman" w:hAnsi="Times New Roman"/>
          <w:bCs/>
          <w:color w:val="000000"/>
          <w:sz w:val="28"/>
          <w:szCs w:val="28"/>
          <w:lang w:val="uk-UA"/>
        </w:rPr>
        <w:t xml:space="preserve"> від A+++ до D</w:t>
      </w:r>
      <w:r w:rsidR="004C4002" w:rsidRPr="004C4002">
        <w:rPr>
          <w:rFonts w:ascii="Times New Roman" w:hAnsi="Times New Roman"/>
          <w:bCs/>
          <w:color w:val="000000"/>
          <w:sz w:val="28"/>
          <w:szCs w:val="28"/>
          <w:lang w:val="uk-UA"/>
        </w:rPr>
        <w:t xml:space="preserve"> </w:t>
      </w:r>
      <w:r w:rsidR="004C4002">
        <w:rPr>
          <w:rFonts w:ascii="Times New Roman" w:hAnsi="Times New Roman"/>
          <w:bCs/>
          <w:color w:val="000000"/>
          <w:sz w:val="28"/>
          <w:szCs w:val="28"/>
          <w:lang w:val="uk-UA"/>
        </w:rPr>
        <w:t xml:space="preserve">або від А до </w:t>
      </w:r>
      <w:r w:rsidR="004C4002">
        <w:rPr>
          <w:rFonts w:ascii="Times New Roman" w:hAnsi="Times New Roman"/>
          <w:bCs/>
          <w:color w:val="000000"/>
          <w:sz w:val="28"/>
          <w:szCs w:val="28"/>
        </w:rPr>
        <w:t>G</w:t>
      </w:r>
      <w:r w:rsidR="004C4002">
        <w:rPr>
          <w:rFonts w:ascii="Times New Roman" w:hAnsi="Times New Roman"/>
          <w:bCs/>
          <w:color w:val="000000"/>
          <w:sz w:val="28"/>
          <w:szCs w:val="28"/>
          <w:lang w:val="uk-UA"/>
        </w:rPr>
        <w:t xml:space="preserve"> в залежності від класу енергоефективності пилососу</w:t>
      </w:r>
      <w:r w:rsidR="000E5F95">
        <w:rPr>
          <w:rFonts w:ascii="Times New Roman" w:hAnsi="Times New Roman"/>
          <w:bCs/>
          <w:color w:val="000000"/>
          <w:sz w:val="28"/>
          <w:szCs w:val="28"/>
          <w:lang w:val="uk-UA"/>
        </w:rPr>
        <w:t>, відповідно до макету, що його наведено нижче:</w:t>
      </w:r>
    </w:p>
    <w:p w14:paraId="29577AAD" w14:textId="77777777" w:rsidR="004C4002" w:rsidRDefault="004C4002" w:rsidP="00300B22">
      <w:pPr>
        <w:keepNext/>
        <w:widowControl w:val="0"/>
        <w:spacing w:line="360" w:lineRule="auto"/>
        <w:ind w:firstLine="540"/>
        <w:jc w:val="both"/>
        <w:outlineLvl w:val="0"/>
        <w:rPr>
          <w:rFonts w:ascii="Times New Roman" w:hAnsi="Times New Roman"/>
          <w:bCs/>
          <w:color w:val="000000"/>
          <w:sz w:val="28"/>
          <w:szCs w:val="28"/>
          <w:lang w:val="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C4002" w14:paraId="6E3C003C" w14:textId="77777777" w:rsidTr="004C4002">
        <w:tc>
          <w:tcPr>
            <w:tcW w:w="4672" w:type="dxa"/>
          </w:tcPr>
          <w:p w14:paraId="71EBDB5E" w14:textId="13581194" w:rsidR="004C4002" w:rsidRDefault="004C4002" w:rsidP="004C4002">
            <w:pPr>
              <w:keepNext/>
              <w:widowControl w:val="0"/>
              <w:spacing w:line="360" w:lineRule="auto"/>
              <w:jc w:val="both"/>
              <w:outlineLvl w:val="0"/>
              <w:rPr>
                <w:rFonts w:ascii="Times New Roman" w:hAnsi="Times New Roman"/>
                <w:bCs/>
                <w:color w:val="000000"/>
                <w:sz w:val="28"/>
                <w:szCs w:val="28"/>
                <w:lang w:val="uk-UA"/>
              </w:rPr>
            </w:pPr>
            <w:r w:rsidRPr="00540020">
              <w:rPr>
                <w:rFonts w:ascii="Times New Roman" w:hAnsi="Times New Roman"/>
                <w:b/>
                <w:bCs/>
                <w:noProof/>
                <w:color w:val="000000"/>
                <w:sz w:val="28"/>
                <w:szCs w:val="28"/>
                <w:lang w:val="ru-RU"/>
              </w:rPr>
              <w:lastRenderedPageBreak/>
              <w:drawing>
                <wp:inline distT="0" distB="0" distL="0" distR="0" wp14:anchorId="34A716EF" wp14:editId="24F4D055">
                  <wp:extent cx="1841500" cy="2312723"/>
                  <wp:effectExtent l="0" t="0" r="6350" b="0"/>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4107" cy="2366233"/>
                          </a:xfrm>
                          <a:prstGeom prst="rect">
                            <a:avLst/>
                          </a:prstGeom>
                          <a:noFill/>
                          <a:ln>
                            <a:noFill/>
                          </a:ln>
                        </pic:spPr>
                      </pic:pic>
                    </a:graphicData>
                  </a:graphic>
                </wp:inline>
              </w:drawing>
            </w:r>
          </w:p>
        </w:tc>
        <w:tc>
          <w:tcPr>
            <w:tcW w:w="4673" w:type="dxa"/>
          </w:tcPr>
          <w:p w14:paraId="004B9266" w14:textId="5742F835" w:rsidR="004C4002" w:rsidRDefault="004C4002" w:rsidP="004C4002">
            <w:pPr>
              <w:keepNext/>
              <w:widowControl w:val="0"/>
              <w:spacing w:line="360" w:lineRule="auto"/>
              <w:jc w:val="both"/>
              <w:outlineLvl w:val="0"/>
              <w:rPr>
                <w:rFonts w:ascii="Times New Roman" w:hAnsi="Times New Roman"/>
                <w:bCs/>
                <w:color w:val="000000"/>
                <w:sz w:val="28"/>
                <w:szCs w:val="28"/>
                <w:lang w:val="uk-UA"/>
              </w:rPr>
            </w:pPr>
            <w:r w:rsidRPr="004C4002">
              <w:rPr>
                <w:rFonts w:ascii="Times New Roman" w:hAnsi="Times New Roman"/>
                <w:bCs/>
                <w:noProof/>
                <w:color w:val="000000"/>
                <w:sz w:val="28"/>
                <w:szCs w:val="28"/>
                <w:lang w:val="ru-RU"/>
              </w:rPr>
              <w:drawing>
                <wp:inline distT="0" distB="0" distL="0" distR="0" wp14:anchorId="3F38DB3A" wp14:editId="7D6A4B4F">
                  <wp:extent cx="1968500" cy="2368550"/>
                  <wp:effectExtent l="0" t="0" r="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4259" cy="2387512"/>
                          </a:xfrm>
                          <a:prstGeom prst="rect">
                            <a:avLst/>
                          </a:prstGeom>
                          <a:noFill/>
                          <a:ln>
                            <a:noFill/>
                          </a:ln>
                        </pic:spPr>
                      </pic:pic>
                    </a:graphicData>
                  </a:graphic>
                </wp:inline>
              </w:drawing>
            </w:r>
          </w:p>
        </w:tc>
      </w:tr>
    </w:tbl>
    <w:p w14:paraId="3BFFCFD3" w14:textId="77777777" w:rsidR="004C4002" w:rsidRPr="00A771D1" w:rsidRDefault="004C4002" w:rsidP="004C4002">
      <w:pPr>
        <w:keepNext/>
        <w:widowControl w:val="0"/>
        <w:spacing w:line="360" w:lineRule="auto"/>
        <w:jc w:val="both"/>
        <w:outlineLvl w:val="0"/>
        <w:rPr>
          <w:rFonts w:ascii="Times New Roman" w:hAnsi="Times New Roman"/>
          <w:bCs/>
          <w:color w:val="000000"/>
          <w:sz w:val="28"/>
          <w:szCs w:val="28"/>
          <w:lang w:val="uk-UA"/>
        </w:rPr>
      </w:pPr>
    </w:p>
    <w:p w14:paraId="65B9B5C6" w14:textId="2CC0F91E" w:rsidR="004C4002" w:rsidRDefault="004C4002" w:rsidP="00364AFD">
      <w:pPr>
        <w:keepNext/>
        <w:widowControl w:val="0"/>
        <w:spacing w:line="360" w:lineRule="auto"/>
        <w:ind w:firstLine="540"/>
        <w:jc w:val="both"/>
        <w:outlineLvl w:val="0"/>
        <w:rPr>
          <w:rFonts w:ascii="Times New Roman" w:hAnsi="Times New Roman"/>
          <w:bCs/>
          <w:color w:val="000000"/>
          <w:sz w:val="28"/>
          <w:szCs w:val="28"/>
          <w:lang w:val="uk-UA"/>
        </w:rPr>
      </w:pPr>
      <w:bookmarkStart w:id="4" w:name="_Toc491788305"/>
    </w:p>
    <w:p w14:paraId="5BC1E8D6" w14:textId="4875AEA4" w:rsidR="00364AFD" w:rsidRPr="00364AFD" w:rsidRDefault="00364AFD" w:rsidP="00364AFD">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2</w:t>
      </w:r>
      <w:r w:rsidRPr="00364AFD">
        <w:rPr>
          <w:rFonts w:ascii="Times New Roman" w:hAnsi="Times New Roman"/>
          <w:bCs/>
          <w:color w:val="000000"/>
          <w:sz w:val="28"/>
          <w:szCs w:val="28"/>
          <w:lang w:val="uk-UA"/>
        </w:rPr>
        <w:t>.1. Обов’язки</w:t>
      </w:r>
      <w:bookmarkEnd w:id="4"/>
    </w:p>
    <w:p w14:paraId="390E3096" w14:textId="77777777" w:rsidR="00364AFD" w:rsidRPr="00014E80" w:rsidRDefault="00364AFD" w:rsidP="00014E80">
      <w:pPr>
        <w:spacing w:line="360" w:lineRule="auto"/>
        <w:ind w:firstLine="709"/>
        <w:jc w:val="both"/>
        <w:rPr>
          <w:rFonts w:ascii="Times New Roman" w:hAnsi="Times New Roman"/>
          <w:sz w:val="28"/>
          <w:szCs w:val="28"/>
        </w:rPr>
      </w:pPr>
      <w:r w:rsidRPr="000E5F95">
        <w:rPr>
          <w:rFonts w:ascii="Times New Roman" w:hAnsi="Times New Roman"/>
          <w:sz w:val="28"/>
          <w:szCs w:val="28"/>
          <w:lang w:val="ru-RU"/>
        </w:rPr>
        <w:t xml:space="preserve">У </w:t>
      </w:r>
      <w:proofErr w:type="spellStart"/>
      <w:r w:rsidRPr="000E5F95">
        <w:rPr>
          <w:rFonts w:ascii="Times New Roman" w:hAnsi="Times New Roman"/>
          <w:sz w:val="28"/>
          <w:szCs w:val="28"/>
          <w:lang w:val="ru-RU"/>
        </w:rPr>
        <w:t>наведеній</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нижче</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таблиці</w:t>
      </w:r>
      <w:proofErr w:type="spellEnd"/>
      <w:r w:rsidRPr="000E5F95">
        <w:rPr>
          <w:rFonts w:ascii="Times New Roman" w:hAnsi="Times New Roman"/>
          <w:sz w:val="28"/>
          <w:szCs w:val="28"/>
          <w:lang w:val="ru-RU"/>
        </w:rPr>
        <w:t xml:space="preserve"> представлено </w:t>
      </w:r>
      <w:proofErr w:type="spellStart"/>
      <w:r w:rsidRPr="000E5F95">
        <w:rPr>
          <w:rFonts w:ascii="Times New Roman" w:hAnsi="Times New Roman"/>
          <w:sz w:val="28"/>
          <w:szCs w:val="28"/>
          <w:lang w:val="ru-RU"/>
        </w:rPr>
        <w:t>огляд</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обов’язків</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встановлених</w:t>
      </w:r>
      <w:proofErr w:type="spellEnd"/>
      <w:r w:rsidRPr="000E5F95">
        <w:rPr>
          <w:rFonts w:ascii="Times New Roman" w:hAnsi="Times New Roman"/>
          <w:sz w:val="28"/>
          <w:szCs w:val="28"/>
          <w:lang w:val="ru-RU"/>
        </w:rPr>
        <w:t xml:space="preserve"> </w:t>
      </w:r>
      <w:proofErr w:type="spellStart"/>
      <w:r w:rsidR="00A46F7B" w:rsidRPr="000E5F95">
        <w:rPr>
          <w:rFonts w:ascii="Times New Roman" w:hAnsi="Times New Roman"/>
          <w:sz w:val="28"/>
          <w:szCs w:val="28"/>
          <w:lang w:val="ru-RU"/>
        </w:rPr>
        <w:t>Технічним</w:t>
      </w:r>
      <w:proofErr w:type="spellEnd"/>
      <w:r w:rsidR="00A46F7B" w:rsidRPr="000E5F95">
        <w:rPr>
          <w:rFonts w:ascii="Times New Roman" w:hAnsi="Times New Roman"/>
          <w:sz w:val="28"/>
          <w:szCs w:val="28"/>
          <w:lang w:val="ru-RU"/>
        </w:rPr>
        <w:t xml:space="preserve"> регламентом для </w:t>
      </w:r>
      <w:proofErr w:type="spellStart"/>
      <w:r w:rsidR="00A46F7B" w:rsidRPr="000E5F95">
        <w:rPr>
          <w:rFonts w:ascii="Times New Roman" w:hAnsi="Times New Roman"/>
          <w:sz w:val="28"/>
          <w:szCs w:val="28"/>
          <w:lang w:val="ru-RU"/>
        </w:rPr>
        <w:t>постачальників</w:t>
      </w:r>
      <w:proofErr w:type="spellEnd"/>
      <w:r w:rsidR="00A46F7B" w:rsidRPr="000E5F95">
        <w:rPr>
          <w:rFonts w:ascii="Times New Roman" w:hAnsi="Times New Roman"/>
          <w:sz w:val="28"/>
          <w:szCs w:val="28"/>
          <w:lang w:val="ru-RU"/>
        </w:rPr>
        <w:t xml:space="preserve"> </w:t>
      </w:r>
      <w:r w:rsidRPr="000E5F95">
        <w:rPr>
          <w:rFonts w:ascii="Times New Roman" w:hAnsi="Times New Roman"/>
          <w:sz w:val="28"/>
          <w:szCs w:val="28"/>
          <w:lang w:val="ru-RU"/>
        </w:rPr>
        <w:t>і</w:t>
      </w:r>
      <w:r w:rsidR="00A46F7B" w:rsidRPr="000E5F95">
        <w:rPr>
          <w:rFonts w:ascii="Times New Roman" w:hAnsi="Times New Roman"/>
          <w:sz w:val="28"/>
          <w:szCs w:val="28"/>
          <w:lang w:val="ru-RU"/>
        </w:rPr>
        <w:t xml:space="preserve"> </w:t>
      </w:r>
      <w:proofErr w:type="spellStart"/>
      <w:r w:rsidR="00A46F7B" w:rsidRPr="000E5F95">
        <w:rPr>
          <w:rFonts w:ascii="Times New Roman" w:hAnsi="Times New Roman"/>
          <w:sz w:val="28"/>
          <w:szCs w:val="28"/>
          <w:lang w:val="ru-RU"/>
        </w:rPr>
        <w:t>дилерів</w:t>
      </w:r>
      <w:proofErr w:type="spellEnd"/>
      <w:r w:rsidRPr="000E5F95">
        <w:rPr>
          <w:rFonts w:ascii="Times New Roman" w:hAnsi="Times New Roman"/>
          <w:sz w:val="28"/>
          <w:szCs w:val="28"/>
          <w:lang w:val="ru-RU"/>
        </w:rPr>
        <w:t xml:space="preserve">. </w:t>
      </w:r>
      <w:proofErr w:type="spellStart"/>
      <w:r w:rsidRPr="00014E80">
        <w:rPr>
          <w:rFonts w:ascii="Times New Roman" w:hAnsi="Times New Roman"/>
          <w:sz w:val="28"/>
          <w:szCs w:val="28"/>
        </w:rPr>
        <w:t>Визначення</w:t>
      </w:r>
      <w:proofErr w:type="spellEnd"/>
      <w:r w:rsidRPr="00014E80">
        <w:rPr>
          <w:rFonts w:ascii="Times New Roman" w:hAnsi="Times New Roman"/>
          <w:sz w:val="28"/>
          <w:szCs w:val="28"/>
        </w:rPr>
        <w:t xml:space="preserve"> </w:t>
      </w:r>
      <w:proofErr w:type="spellStart"/>
      <w:r w:rsidRPr="00014E80">
        <w:rPr>
          <w:rFonts w:ascii="Times New Roman" w:hAnsi="Times New Roman"/>
          <w:sz w:val="28"/>
          <w:szCs w:val="28"/>
        </w:rPr>
        <w:t>постачальників</w:t>
      </w:r>
      <w:proofErr w:type="spellEnd"/>
      <w:r w:rsidRPr="00014E80">
        <w:rPr>
          <w:rFonts w:ascii="Times New Roman" w:hAnsi="Times New Roman"/>
          <w:sz w:val="28"/>
          <w:szCs w:val="28"/>
        </w:rPr>
        <w:t xml:space="preserve"> і </w:t>
      </w:r>
      <w:proofErr w:type="spellStart"/>
      <w:r w:rsidRPr="00014E80">
        <w:rPr>
          <w:rFonts w:ascii="Times New Roman" w:hAnsi="Times New Roman"/>
          <w:sz w:val="28"/>
          <w:szCs w:val="28"/>
        </w:rPr>
        <w:t>дилерів</w:t>
      </w:r>
      <w:proofErr w:type="spellEnd"/>
      <w:r w:rsidRPr="00014E80">
        <w:rPr>
          <w:rFonts w:ascii="Times New Roman" w:hAnsi="Times New Roman"/>
          <w:sz w:val="28"/>
          <w:szCs w:val="28"/>
        </w:rPr>
        <w:t xml:space="preserve"> </w:t>
      </w:r>
      <w:proofErr w:type="spellStart"/>
      <w:r w:rsidRPr="00014E80">
        <w:rPr>
          <w:rFonts w:ascii="Times New Roman" w:hAnsi="Times New Roman"/>
          <w:sz w:val="28"/>
          <w:szCs w:val="28"/>
        </w:rPr>
        <w:t>наведено</w:t>
      </w:r>
      <w:proofErr w:type="spellEnd"/>
      <w:r w:rsidRPr="00014E80">
        <w:rPr>
          <w:rFonts w:ascii="Times New Roman" w:hAnsi="Times New Roman"/>
          <w:sz w:val="28"/>
          <w:szCs w:val="28"/>
        </w:rPr>
        <w:t xml:space="preserve"> в</w:t>
      </w:r>
      <w:r w:rsidR="00A46F7B" w:rsidRPr="00014E80">
        <w:rPr>
          <w:rFonts w:ascii="Times New Roman" w:hAnsi="Times New Roman"/>
          <w:sz w:val="28"/>
          <w:szCs w:val="28"/>
        </w:rPr>
        <w:t xml:space="preserve"> </w:t>
      </w:r>
      <w:proofErr w:type="spellStart"/>
      <w:r w:rsidR="00A46F7B" w:rsidRPr="00014E80">
        <w:rPr>
          <w:rFonts w:ascii="Times New Roman" w:hAnsi="Times New Roman"/>
          <w:sz w:val="28"/>
          <w:szCs w:val="28"/>
        </w:rPr>
        <w:t>Технічному</w:t>
      </w:r>
      <w:proofErr w:type="spellEnd"/>
      <w:r w:rsidR="00A46F7B" w:rsidRPr="00014E80">
        <w:rPr>
          <w:rFonts w:ascii="Times New Roman" w:hAnsi="Times New Roman"/>
          <w:sz w:val="28"/>
          <w:szCs w:val="28"/>
        </w:rPr>
        <w:t xml:space="preserve"> </w:t>
      </w:r>
      <w:proofErr w:type="spellStart"/>
      <w:r w:rsidR="00A46F7B" w:rsidRPr="00014E80">
        <w:rPr>
          <w:rFonts w:ascii="Times New Roman" w:hAnsi="Times New Roman"/>
          <w:sz w:val="28"/>
          <w:szCs w:val="28"/>
        </w:rPr>
        <w:t>регламенті</w:t>
      </w:r>
      <w:proofErr w:type="spellEnd"/>
      <w:r w:rsidRPr="00014E80">
        <w:rPr>
          <w:rFonts w:ascii="Times New Roman" w:hAnsi="Times New Roman"/>
          <w:sz w:val="28"/>
          <w:szCs w:val="28"/>
        </w:rPr>
        <w:t>.</w:t>
      </w:r>
    </w:p>
    <w:tbl>
      <w:tblPr>
        <w:tblStyle w:val="af"/>
        <w:tblW w:w="0" w:type="auto"/>
        <w:tblLook w:val="04A0" w:firstRow="1" w:lastRow="0" w:firstColumn="1" w:lastColumn="0" w:noHBand="0" w:noVBand="1"/>
      </w:tblPr>
      <w:tblGrid>
        <w:gridCol w:w="1668"/>
        <w:gridCol w:w="1417"/>
        <w:gridCol w:w="6486"/>
      </w:tblGrid>
      <w:tr w:rsidR="00A771D1" w14:paraId="17AE9775" w14:textId="77777777" w:rsidTr="00A771D1">
        <w:tc>
          <w:tcPr>
            <w:tcW w:w="1668" w:type="dxa"/>
          </w:tcPr>
          <w:p w14:paraId="706AB1F9" w14:textId="77777777" w:rsidR="00A771D1" w:rsidRDefault="00A771D1" w:rsidP="00364AFD">
            <w:pPr>
              <w:keepNext/>
              <w:widowControl w:val="0"/>
              <w:spacing w:line="360" w:lineRule="auto"/>
              <w:jc w:val="both"/>
              <w:outlineLvl w:val="0"/>
              <w:rPr>
                <w:rFonts w:ascii="Times New Roman" w:hAnsi="Times New Roman"/>
                <w:bCs/>
                <w:color w:val="000000"/>
                <w:sz w:val="28"/>
                <w:szCs w:val="28"/>
              </w:rPr>
            </w:pPr>
            <w:r w:rsidRPr="00A46F7B">
              <w:rPr>
                <w:rFonts w:ascii="Times New Roman" w:hAnsi="Times New Roman"/>
                <w:bCs/>
                <w:color w:val="000000"/>
                <w:sz w:val="24"/>
                <w:szCs w:val="24"/>
                <w:lang w:val="uk-UA"/>
              </w:rPr>
              <w:lastRenderedPageBreak/>
              <w:t>Особа</w:t>
            </w:r>
          </w:p>
        </w:tc>
        <w:tc>
          <w:tcPr>
            <w:tcW w:w="1417" w:type="dxa"/>
          </w:tcPr>
          <w:p w14:paraId="483A823C" w14:textId="77777777" w:rsidR="00A771D1" w:rsidRDefault="00A771D1" w:rsidP="00364AFD">
            <w:pPr>
              <w:keepNext/>
              <w:widowControl w:val="0"/>
              <w:spacing w:line="360" w:lineRule="auto"/>
              <w:jc w:val="both"/>
              <w:outlineLvl w:val="0"/>
              <w:rPr>
                <w:rFonts w:ascii="Times New Roman" w:hAnsi="Times New Roman"/>
                <w:bCs/>
                <w:color w:val="000000"/>
                <w:sz w:val="28"/>
                <w:szCs w:val="28"/>
              </w:rPr>
            </w:pPr>
            <w:proofErr w:type="spellStart"/>
            <w:r w:rsidRPr="00A46F7B">
              <w:rPr>
                <w:rFonts w:ascii="Times New Roman" w:hAnsi="Times New Roman"/>
                <w:bCs/>
                <w:color w:val="000000"/>
                <w:sz w:val="24"/>
                <w:szCs w:val="24"/>
                <w:lang w:val="uk-UA"/>
              </w:rPr>
              <w:t>Застосовно</w:t>
            </w:r>
            <w:proofErr w:type="spellEnd"/>
            <w:r w:rsidRPr="00A46F7B">
              <w:rPr>
                <w:rFonts w:ascii="Times New Roman" w:hAnsi="Times New Roman"/>
                <w:bCs/>
                <w:color w:val="000000"/>
                <w:sz w:val="24"/>
                <w:szCs w:val="24"/>
                <w:lang w:val="uk-UA"/>
              </w:rPr>
              <w:t xml:space="preserve"> з дати</w:t>
            </w:r>
          </w:p>
        </w:tc>
        <w:tc>
          <w:tcPr>
            <w:tcW w:w="6486" w:type="dxa"/>
          </w:tcPr>
          <w:p w14:paraId="07A31D7A" w14:textId="77777777" w:rsidR="00A771D1" w:rsidRDefault="00A771D1" w:rsidP="00364AFD">
            <w:pPr>
              <w:keepNext/>
              <w:widowControl w:val="0"/>
              <w:spacing w:line="360" w:lineRule="auto"/>
              <w:jc w:val="both"/>
              <w:outlineLvl w:val="0"/>
              <w:rPr>
                <w:rFonts w:ascii="Times New Roman" w:hAnsi="Times New Roman"/>
                <w:bCs/>
                <w:color w:val="000000"/>
                <w:sz w:val="28"/>
                <w:szCs w:val="28"/>
              </w:rPr>
            </w:pPr>
            <w:r w:rsidRPr="00A46F7B">
              <w:rPr>
                <w:rFonts w:ascii="Times New Roman" w:hAnsi="Times New Roman"/>
                <w:bCs/>
                <w:color w:val="000000"/>
                <w:sz w:val="24"/>
                <w:szCs w:val="24"/>
                <w:lang w:val="uk-UA"/>
              </w:rPr>
              <w:t>Обов’язки</w:t>
            </w:r>
          </w:p>
        </w:tc>
      </w:tr>
      <w:tr w:rsidR="00A771D1" w:rsidRPr="00540020" w14:paraId="0FEF9972" w14:textId="77777777" w:rsidTr="00A771D1">
        <w:tc>
          <w:tcPr>
            <w:tcW w:w="1668" w:type="dxa"/>
          </w:tcPr>
          <w:p w14:paraId="1FF51795" w14:textId="77777777" w:rsidR="00A771D1" w:rsidRPr="00A46F7B" w:rsidRDefault="00A771D1" w:rsidP="00161720">
            <w:pPr>
              <w:keepNext/>
              <w:widowControl w:val="0"/>
              <w:spacing w:line="360" w:lineRule="auto"/>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Постачальник</w:t>
            </w:r>
          </w:p>
        </w:tc>
        <w:tc>
          <w:tcPr>
            <w:tcW w:w="1417" w:type="dxa"/>
          </w:tcPr>
          <w:p w14:paraId="18966BD3" w14:textId="0A5E48FF" w:rsidR="00A771D1" w:rsidRDefault="00A771D1" w:rsidP="00161720">
            <w:pPr>
              <w:keepNext/>
              <w:widowControl w:val="0"/>
              <w:spacing w:line="360" w:lineRule="auto"/>
              <w:jc w:val="center"/>
              <w:outlineLvl w:val="0"/>
              <w:rPr>
                <w:rFonts w:ascii="Times New Roman" w:hAnsi="Times New Roman"/>
                <w:bCs/>
                <w:color w:val="000000"/>
                <w:sz w:val="24"/>
                <w:szCs w:val="24"/>
                <w:lang w:val="uk-UA"/>
              </w:rPr>
            </w:pPr>
            <w:r>
              <w:rPr>
                <w:rFonts w:ascii="Times New Roman" w:hAnsi="Times New Roman"/>
                <w:bCs/>
                <w:color w:val="000000"/>
                <w:sz w:val="24"/>
                <w:szCs w:val="24"/>
                <w:lang w:val="uk-UA"/>
              </w:rPr>
              <w:t xml:space="preserve">14 </w:t>
            </w:r>
            <w:r w:rsidR="00521EDD">
              <w:rPr>
                <w:rFonts w:ascii="Times New Roman" w:hAnsi="Times New Roman"/>
                <w:bCs/>
                <w:color w:val="000000"/>
                <w:sz w:val="24"/>
                <w:szCs w:val="24"/>
                <w:lang w:val="uk-UA"/>
              </w:rPr>
              <w:t xml:space="preserve">червня </w:t>
            </w:r>
          </w:p>
          <w:p w14:paraId="5DB33612" w14:textId="77777777" w:rsidR="00A771D1" w:rsidRPr="00A46F7B" w:rsidRDefault="00A771D1" w:rsidP="00B734E0">
            <w:pPr>
              <w:keepNext/>
              <w:widowControl w:val="0"/>
              <w:spacing w:line="360" w:lineRule="auto"/>
              <w:jc w:val="center"/>
              <w:outlineLvl w:val="0"/>
              <w:rPr>
                <w:rFonts w:ascii="Times New Roman" w:hAnsi="Times New Roman"/>
                <w:bCs/>
                <w:color w:val="000000"/>
                <w:sz w:val="24"/>
                <w:szCs w:val="24"/>
                <w:lang w:val="uk-UA"/>
              </w:rPr>
            </w:pPr>
            <w:r>
              <w:rPr>
                <w:rFonts w:ascii="Times New Roman" w:hAnsi="Times New Roman"/>
                <w:bCs/>
                <w:color w:val="000000"/>
                <w:sz w:val="24"/>
                <w:szCs w:val="24"/>
                <w:lang w:val="uk-UA"/>
              </w:rPr>
              <w:t>201</w:t>
            </w:r>
            <w:r w:rsidR="00B734E0">
              <w:rPr>
                <w:rFonts w:ascii="Times New Roman" w:hAnsi="Times New Roman"/>
                <w:bCs/>
                <w:color w:val="000000"/>
                <w:sz w:val="24"/>
                <w:szCs w:val="24"/>
                <w:lang w:val="uk-UA"/>
              </w:rPr>
              <w:t>8</w:t>
            </w:r>
            <w:r>
              <w:rPr>
                <w:rFonts w:ascii="Times New Roman" w:hAnsi="Times New Roman"/>
                <w:bCs/>
                <w:color w:val="000000"/>
                <w:sz w:val="24"/>
                <w:szCs w:val="24"/>
                <w:lang w:val="uk-UA"/>
              </w:rPr>
              <w:t xml:space="preserve"> року</w:t>
            </w:r>
          </w:p>
        </w:tc>
        <w:tc>
          <w:tcPr>
            <w:tcW w:w="6486" w:type="dxa"/>
          </w:tcPr>
          <w:p w14:paraId="3F2E4820" w14:textId="7F2D6D00" w:rsidR="00A771D1" w:rsidRPr="00A46F7B"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Забезпечити для кожного пилососа, що потрапляє на ринок, енергетичне маркування (енергетична етикетка) рівн</w:t>
            </w:r>
            <w:r>
              <w:rPr>
                <w:rFonts w:ascii="Times New Roman" w:hAnsi="Times New Roman"/>
                <w:bCs/>
                <w:color w:val="000000"/>
                <w:sz w:val="24"/>
                <w:szCs w:val="24"/>
                <w:lang w:val="uk-UA"/>
              </w:rPr>
              <w:t xml:space="preserve">я енергоефективності </w:t>
            </w:r>
            <w:r w:rsidRPr="000471AF">
              <w:rPr>
                <w:rFonts w:ascii="Times New Roman" w:hAnsi="Times New Roman"/>
                <w:bCs/>
                <w:color w:val="000000"/>
                <w:sz w:val="24"/>
                <w:szCs w:val="24"/>
                <w:lang w:val="uk-UA"/>
              </w:rPr>
              <w:t>від A+++ до D</w:t>
            </w:r>
            <w:r w:rsidR="000471AF" w:rsidRPr="000471AF">
              <w:rPr>
                <w:rFonts w:ascii="Times New Roman" w:hAnsi="Times New Roman"/>
                <w:bCs/>
                <w:color w:val="000000"/>
                <w:sz w:val="24"/>
                <w:szCs w:val="24"/>
                <w:lang w:val="uk-UA"/>
              </w:rPr>
              <w:t xml:space="preserve"> або від А до </w:t>
            </w:r>
            <w:r w:rsidR="000471AF" w:rsidRPr="000471AF">
              <w:rPr>
                <w:rFonts w:ascii="Times New Roman" w:hAnsi="Times New Roman"/>
                <w:bCs/>
                <w:color w:val="000000"/>
                <w:sz w:val="24"/>
                <w:szCs w:val="24"/>
              </w:rPr>
              <w:t>G</w:t>
            </w:r>
            <w:r w:rsidRPr="000471AF">
              <w:rPr>
                <w:rFonts w:ascii="Times New Roman" w:hAnsi="Times New Roman"/>
                <w:bCs/>
                <w:color w:val="000000"/>
                <w:sz w:val="24"/>
                <w:szCs w:val="24"/>
                <w:lang w:val="uk-UA"/>
              </w:rPr>
              <w:t>.</w:t>
            </w:r>
          </w:p>
          <w:p w14:paraId="6D91C991" w14:textId="5E231076" w:rsidR="00A771D1" w:rsidRPr="00A46F7B"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 xml:space="preserve">Забезпечити </w:t>
            </w:r>
            <w:r w:rsidR="000471AF">
              <w:rPr>
                <w:rFonts w:ascii="Times New Roman" w:hAnsi="Times New Roman"/>
                <w:bCs/>
                <w:color w:val="000000"/>
                <w:sz w:val="24"/>
                <w:szCs w:val="24"/>
                <w:lang w:val="uk-UA"/>
              </w:rPr>
              <w:t>наявність</w:t>
            </w:r>
            <w:r w:rsidRPr="00A46F7B">
              <w:rPr>
                <w:rFonts w:ascii="Times New Roman" w:hAnsi="Times New Roman"/>
                <w:bCs/>
                <w:color w:val="000000"/>
                <w:sz w:val="24"/>
                <w:szCs w:val="24"/>
                <w:lang w:val="uk-UA"/>
              </w:rPr>
              <w:t xml:space="preserve"> </w:t>
            </w:r>
            <w:proofErr w:type="spellStart"/>
            <w:r w:rsidRPr="00A46F7B">
              <w:rPr>
                <w:rFonts w:ascii="Times New Roman" w:hAnsi="Times New Roman"/>
                <w:bCs/>
                <w:color w:val="000000"/>
                <w:sz w:val="24"/>
                <w:szCs w:val="24"/>
                <w:lang w:val="uk-UA"/>
              </w:rPr>
              <w:t>мікрофіши</w:t>
            </w:r>
            <w:proofErr w:type="spellEnd"/>
            <w:r w:rsidRPr="00A46F7B">
              <w:rPr>
                <w:rFonts w:ascii="Times New Roman" w:hAnsi="Times New Roman"/>
                <w:bCs/>
                <w:color w:val="000000"/>
                <w:sz w:val="24"/>
                <w:szCs w:val="24"/>
                <w:lang w:val="uk-UA"/>
              </w:rPr>
              <w:t xml:space="preserve"> з технічними характеристиками виробу для кожного продукту. </w:t>
            </w:r>
            <w:proofErr w:type="spellStart"/>
            <w:r w:rsidRPr="00A46F7B">
              <w:rPr>
                <w:rFonts w:ascii="Times New Roman" w:hAnsi="Times New Roman"/>
                <w:bCs/>
                <w:color w:val="000000"/>
                <w:sz w:val="24"/>
                <w:szCs w:val="24"/>
                <w:lang w:val="uk-UA"/>
              </w:rPr>
              <w:t>Мікрофіша</w:t>
            </w:r>
            <w:proofErr w:type="spellEnd"/>
            <w:r w:rsidRPr="00A46F7B">
              <w:rPr>
                <w:rFonts w:ascii="Times New Roman" w:hAnsi="Times New Roman"/>
                <w:bCs/>
                <w:color w:val="000000"/>
                <w:sz w:val="24"/>
                <w:szCs w:val="24"/>
                <w:lang w:val="uk-UA"/>
              </w:rPr>
              <w:t xml:space="preserve"> надається разом з пилососом та може бути надана як на окремому листку так і на зворотному боці енергетичної етикетки, якщо спосіб розташування останньої не перешкоджає отриманню інформації, яка має міститься у </w:t>
            </w:r>
            <w:proofErr w:type="spellStart"/>
            <w:r w:rsidRPr="00A46F7B">
              <w:rPr>
                <w:rFonts w:ascii="Times New Roman" w:hAnsi="Times New Roman"/>
                <w:bCs/>
                <w:color w:val="000000"/>
                <w:sz w:val="24"/>
                <w:szCs w:val="24"/>
                <w:lang w:val="uk-UA"/>
              </w:rPr>
              <w:t>мікрофіші</w:t>
            </w:r>
            <w:proofErr w:type="spellEnd"/>
            <w:r w:rsidRPr="00A46F7B">
              <w:rPr>
                <w:rFonts w:ascii="Times New Roman" w:hAnsi="Times New Roman"/>
                <w:bCs/>
                <w:color w:val="000000"/>
                <w:sz w:val="24"/>
                <w:szCs w:val="24"/>
                <w:lang w:val="uk-UA"/>
              </w:rPr>
              <w:t>.</w:t>
            </w:r>
          </w:p>
          <w:p w14:paraId="0CEEA6A1" w14:textId="023B770E" w:rsidR="00A771D1" w:rsidRPr="0056026E"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 xml:space="preserve">Надати технічну документацію </w:t>
            </w:r>
            <w:r w:rsidR="000471AF">
              <w:rPr>
                <w:rFonts w:ascii="Times New Roman" w:hAnsi="Times New Roman"/>
                <w:bCs/>
                <w:color w:val="000000"/>
                <w:sz w:val="24"/>
                <w:szCs w:val="24"/>
                <w:lang w:val="uk-UA"/>
              </w:rPr>
              <w:t xml:space="preserve">передбачену в додатку 3 Технічного регламенту енергетичного маркування пилососів </w:t>
            </w:r>
            <w:r w:rsidRPr="00A46F7B">
              <w:rPr>
                <w:rFonts w:ascii="Times New Roman" w:hAnsi="Times New Roman"/>
                <w:bCs/>
                <w:color w:val="000000"/>
                <w:sz w:val="24"/>
                <w:szCs w:val="24"/>
                <w:lang w:val="uk-UA"/>
              </w:rPr>
              <w:t xml:space="preserve">на вимогу органів </w:t>
            </w:r>
            <w:r w:rsidR="000471AF">
              <w:rPr>
                <w:rFonts w:ascii="Times New Roman" w:hAnsi="Times New Roman"/>
                <w:bCs/>
                <w:color w:val="000000"/>
                <w:sz w:val="24"/>
                <w:szCs w:val="24"/>
                <w:lang w:val="uk-UA"/>
              </w:rPr>
              <w:t>державного ринкового нагляду</w:t>
            </w:r>
            <w:r>
              <w:rPr>
                <w:bCs/>
                <w:color w:val="000000"/>
                <w:sz w:val="24"/>
                <w:szCs w:val="24"/>
                <w:lang w:val="uk-UA"/>
              </w:rPr>
              <w:t>.</w:t>
            </w:r>
          </w:p>
          <w:p w14:paraId="3A7B3825" w14:textId="77777777" w:rsidR="00A771D1" w:rsidRPr="00A46F7B"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Включити клас енергоефективності до будь-якої нової реклами конкретної моделі пилососа, що розкриває енергетичну або цінову інформацію</w:t>
            </w:r>
          </w:p>
          <w:p w14:paraId="2425AC20" w14:textId="77777777" w:rsidR="00A771D1" w:rsidRPr="00A46F7B"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Включити клас енергоефективності до будь-якого нового технічного рекламного матеріалу конкретної моделі пилососа, що описує конкретні технічні параметри</w:t>
            </w:r>
          </w:p>
          <w:p w14:paraId="54490271" w14:textId="57CFCBC4" w:rsidR="00A771D1" w:rsidRPr="00A771D1" w:rsidRDefault="00A771D1" w:rsidP="000471AF">
            <w:pPr>
              <w:keepNext/>
              <w:widowControl w:val="0"/>
              <w:spacing w:line="360" w:lineRule="auto"/>
              <w:ind w:firstLine="222"/>
              <w:jc w:val="both"/>
              <w:outlineLvl w:val="0"/>
              <w:rPr>
                <w:rFonts w:ascii="Times New Roman" w:hAnsi="Times New Roman"/>
                <w:bCs/>
                <w:color w:val="000000"/>
                <w:sz w:val="24"/>
                <w:szCs w:val="24"/>
                <w:lang w:val="ru-RU"/>
              </w:rPr>
            </w:pPr>
            <w:r w:rsidRPr="00A46F7B">
              <w:rPr>
                <w:rFonts w:ascii="Times New Roman" w:hAnsi="Times New Roman"/>
                <w:bCs/>
                <w:color w:val="000000"/>
                <w:sz w:val="24"/>
                <w:szCs w:val="24"/>
                <w:lang w:val="uk-UA"/>
              </w:rPr>
              <w:t>Забезпечити доступність для дилерів енергетичної етикетки рівня енергоефективності від A</w:t>
            </w:r>
            <w:r w:rsidRPr="000471AF">
              <w:rPr>
                <w:rFonts w:ascii="Times New Roman" w:hAnsi="Times New Roman"/>
                <w:bCs/>
                <w:color w:val="000000"/>
                <w:sz w:val="24"/>
                <w:szCs w:val="24"/>
                <w:lang w:val="uk-UA"/>
              </w:rPr>
              <w:t xml:space="preserve">+++ до D </w:t>
            </w:r>
            <w:r w:rsidR="000471AF" w:rsidRPr="000471AF">
              <w:rPr>
                <w:rFonts w:ascii="Times New Roman" w:hAnsi="Times New Roman"/>
                <w:bCs/>
                <w:color w:val="000000"/>
                <w:sz w:val="24"/>
                <w:szCs w:val="24"/>
                <w:lang w:val="uk-UA"/>
              </w:rPr>
              <w:t>або від А до G</w:t>
            </w:r>
            <w:r w:rsidR="000471A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в електронному форматі.</w:t>
            </w:r>
          </w:p>
        </w:tc>
      </w:tr>
      <w:tr w:rsidR="00A771D1" w:rsidRPr="00540020" w14:paraId="292C6CBA" w14:textId="77777777" w:rsidTr="00A771D1">
        <w:tc>
          <w:tcPr>
            <w:tcW w:w="1668" w:type="dxa"/>
          </w:tcPr>
          <w:p w14:paraId="75DE6F92" w14:textId="77777777" w:rsidR="00A771D1" w:rsidRPr="00A46F7B" w:rsidRDefault="00A771D1" w:rsidP="00161720">
            <w:pPr>
              <w:keepNext/>
              <w:widowControl w:val="0"/>
              <w:spacing w:line="360" w:lineRule="auto"/>
              <w:jc w:val="center"/>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Дилер</w:t>
            </w:r>
          </w:p>
        </w:tc>
        <w:tc>
          <w:tcPr>
            <w:tcW w:w="1417" w:type="dxa"/>
          </w:tcPr>
          <w:p w14:paraId="716B26FA" w14:textId="3E53150D" w:rsidR="00B734E0" w:rsidRDefault="00B734E0" w:rsidP="00B734E0">
            <w:pPr>
              <w:keepNext/>
              <w:widowControl w:val="0"/>
              <w:spacing w:line="360" w:lineRule="auto"/>
              <w:jc w:val="center"/>
              <w:outlineLvl w:val="0"/>
              <w:rPr>
                <w:rFonts w:ascii="Times New Roman" w:hAnsi="Times New Roman"/>
                <w:bCs/>
                <w:color w:val="000000"/>
                <w:sz w:val="24"/>
                <w:szCs w:val="24"/>
                <w:lang w:val="uk-UA"/>
              </w:rPr>
            </w:pPr>
            <w:r>
              <w:rPr>
                <w:rFonts w:ascii="Times New Roman" w:hAnsi="Times New Roman"/>
                <w:bCs/>
                <w:color w:val="000000"/>
                <w:sz w:val="24"/>
                <w:szCs w:val="24"/>
                <w:lang w:val="uk-UA"/>
              </w:rPr>
              <w:t xml:space="preserve">14 </w:t>
            </w:r>
            <w:r w:rsidR="00521EDD">
              <w:rPr>
                <w:rFonts w:ascii="Times New Roman" w:hAnsi="Times New Roman"/>
                <w:bCs/>
                <w:color w:val="000000"/>
                <w:sz w:val="24"/>
                <w:szCs w:val="24"/>
                <w:lang w:val="uk-UA"/>
              </w:rPr>
              <w:t xml:space="preserve">червня </w:t>
            </w:r>
          </w:p>
          <w:p w14:paraId="36C3373D" w14:textId="77777777" w:rsidR="00A771D1" w:rsidRPr="00A46F7B" w:rsidRDefault="00B734E0" w:rsidP="00B734E0">
            <w:pPr>
              <w:keepNext/>
              <w:widowControl w:val="0"/>
              <w:spacing w:line="360" w:lineRule="auto"/>
              <w:jc w:val="center"/>
              <w:outlineLvl w:val="0"/>
              <w:rPr>
                <w:rFonts w:ascii="Times New Roman" w:hAnsi="Times New Roman"/>
                <w:bCs/>
                <w:color w:val="000000"/>
                <w:sz w:val="24"/>
                <w:szCs w:val="24"/>
                <w:lang w:val="uk-UA"/>
              </w:rPr>
            </w:pPr>
            <w:r>
              <w:rPr>
                <w:rFonts w:ascii="Times New Roman" w:hAnsi="Times New Roman"/>
                <w:bCs/>
                <w:color w:val="000000"/>
                <w:sz w:val="24"/>
                <w:szCs w:val="24"/>
                <w:lang w:val="uk-UA"/>
              </w:rPr>
              <w:t>2018 року</w:t>
            </w:r>
          </w:p>
        </w:tc>
        <w:tc>
          <w:tcPr>
            <w:tcW w:w="6486" w:type="dxa"/>
          </w:tcPr>
          <w:p w14:paraId="7A2AE0B8" w14:textId="77777777" w:rsidR="00A771D1" w:rsidRPr="00A46F7B"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Включати клас енергоефективності до будь-якої нової реклами конкретної моделі пилососа, що розкриває енергетичну або цінову інформацію</w:t>
            </w:r>
          </w:p>
          <w:p w14:paraId="59FBF092" w14:textId="2460160D" w:rsidR="00A771D1" w:rsidRPr="00A46F7B"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Включати клас енергоефективності до будь-якого нового технічного</w:t>
            </w:r>
            <w:r w:rsidR="000A4CB0">
              <w:rPr>
                <w:rFonts w:ascii="Times New Roman" w:hAnsi="Times New Roman"/>
                <w:bCs/>
                <w:color w:val="000000"/>
                <w:sz w:val="24"/>
                <w:szCs w:val="24"/>
                <w:lang w:val="uk-UA"/>
              </w:rPr>
              <w:t xml:space="preserve"> та/або</w:t>
            </w:r>
            <w:r w:rsidRPr="00A46F7B">
              <w:rPr>
                <w:rFonts w:ascii="Times New Roman" w:hAnsi="Times New Roman"/>
                <w:bCs/>
                <w:color w:val="000000"/>
                <w:sz w:val="24"/>
                <w:szCs w:val="24"/>
                <w:lang w:val="uk-UA"/>
              </w:rPr>
              <w:t xml:space="preserve"> рекламного матеріалу конкретної моделі пилососа, що описує конкретні технічні параметри</w:t>
            </w:r>
          </w:p>
          <w:p w14:paraId="31490973" w14:textId="77777777" w:rsidR="00A771D1" w:rsidRPr="00A46F7B"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Зображати енергетичну етикетку рівня енергоефективності на видному місці на пилососі, представленому в точці продажу</w:t>
            </w:r>
          </w:p>
          <w:p w14:paraId="59FC56A5" w14:textId="77777777" w:rsidR="00A771D1" w:rsidRPr="0056026E"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У випа</w:t>
            </w:r>
            <w:r>
              <w:rPr>
                <w:rFonts w:ascii="Times New Roman" w:hAnsi="Times New Roman"/>
                <w:bCs/>
                <w:color w:val="000000"/>
                <w:sz w:val="24"/>
                <w:szCs w:val="24"/>
                <w:lang w:val="uk-UA"/>
              </w:rPr>
              <w:t>дку дистанційного продажу</w:t>
            </w:r>
            <w:r w:rsidRPr="00A46F7B">
              <w:rPr>
                <w:rFonts w:ascii="Times New Roman" w:hAnsi="Times New Roman"/>
                <w:bCs/>
                <w:color w:val="000000"/>
                <w:sz w:val="24"/>
                <w:szCs w:val="24"/>
                <w:lang w:val="uk-UA"/>
              </w:rPr>
              <w:t xml:space="preserve">, надавати інформацію, що міститься на енергетичній етикетці рівня </w:t>
            </w:r>
            <w:r w:rsidRPr="00A46F7B">
              <w:rPr>
                <w:rFonts w:ascii="Times New Roman" w:hAnsi="Times New Roman"/>
                <w:bCs/>
                <w:color w:val="000000"/>
                <w:sz w:val="24"/>
                <w:szCs w:val="24"/>
                <w:lang w:val="uk-UA"/>
              </w:rPr>
              <w:lastRenderedPageBreak/>
              <w:t>енергоефективності, у текстовому форматі</w:t>
            </w:r>
            <w:r>
              <w:rPr>
                <w:bCs/>
                <w:color w:val="000000"/>
                <w:sz w:val="24"/>
                <w:szCs w:val="24"/>
                <w:lang w:val="uk-UA"/>
              </w:rPr>
              <w:t>.</w:t>
            </w:r>
          </w:p>
          <w:p w14:paraId="4094D7ED" w14:textId="77777777" w:rsidR="00A771D1" w:rsidRPr="00A46F7B" w:rsidRDefault="00A771D1" w:rsidP="00161720">
            <w:pPr>
              <w:keepNext/>
              <w:widowControl w:val="0"/>
              <w:spacing w:line="360" w:lineRule="auto"/>
              <w:ind w:firstLine="222"/>
              <w:jc w:val="both"/>
              <w:outlineLvl w:val="0"/>
              <w:rPr>
                <w:rFonts w:ascii="Times New Roman" w:hAnsi="Times New Roman"/>
                <w:bCs/>
                <w:color w:val="000000"/>
                <w:sz w:val="24"/>
                <w:szCs w:val="24"/>
                <w:lang w:val="uk-UA"/>
              </w:rPr>
            </w:pPr>
            <w:r w:rsidRPr="00A46F7B">
              <w:rPr>
                <w:rFonts w:ascii="Times New Roman" w:hAnsi="Times New Roman"/>
                <w:bCs/>
                <w:color w:val="000000"/>
                <w:sz w:val="24"/>
                <w:szCs w:val="24"/>
                <w:lang w:val="uk-UA"/>
              </w:rPr>
              <w:t xml:space="preserve">У випадку дистанційного продажу через мережу Інтернет, показувати надані постачальниками енергетичні етикетки та </w:t>
            </w:r>
            <w:proofErr w:type="spellStart"/>
            <w:r w:rsidRPr="00A46F7B">
              <w:rPr>
                <w:rFonts w:ascii="Times New Roman" w:hAnsi="Times New Roman"/>
                <w:bCs/>
                <w:color w:val="000000"/>
                <w:sz w:val="24"/>
                <w:szCs w:val="24"/>
                <w:lang w:val="uk-UA"/>
              </w:rPr>
              <w:t>мікрофіші</w:t>
            </w:r>
            <w:proofErr w:type="spellEnd"/>
            <w:r w:rsidRPr="00A46F7B">
              <w:rPr>
                <w:rFonts w:ascii="Times New Roman" w:hAnsi="Times New Roman"/>
                <w:bCs/>
                <w:color w:val="000000"/>
                <w:sz w:val="24"/>
                <w:szCs w:val="24"/>
                <w:lang w:val="uk-UA"/>
              </w:rPr>
              <w:t xml:space="preserve"> з технічними характеристиками виробів в електронному форматі</w:t>
            </w:r>
            <w:r>
              <w:rPr>
                <w:bCs/>
                <w:color w:val="000000"/>
                <w:sz w:val="24"/>
                <w:szCs w:val="24"/>
                <w:lang w:val="uk-UA"/>
              </w:rPr>
              <w:t>.</w:t>
            </w:r>
          </w:p>
        </w:tc>
      </w:tr>
    </w:tbl>
    <w:p w14:paraId="2853D5F1" w14:textId="77777777" w:rsidR="0056026E" w:rsidRPr="00A504B1" w:rsidRDefault="0056026E" w:rsidP="00B734E0">
      <w:pPr>
        <w:keepNext/>
        <w:widowControl w:val="0"/>
        <w:spacing w:line="360" w:lineRule="auto"/>
        <w:jc w:val="both"/>
        <w:outlineLvl w:val="0"/>
        <w:rPr>
          <w:rFonts w:ascii="Times New Roman" w:hAnsi="Times New Roman"/>
          <w:bCs/>
          <w:color w:val="000000"/>
          <w:sz w:val="28"/>
          <w:szCs w:val="28"/>
          <w:lang w:val="ru-RU"/>
        </w:rPr>
      </w:pPr>
      <w:bookmarkStart w:id="5" w:name="_Toc491788306"/>
    </w:p>
    <w:p w14:paraId="33434522" w14:textId="77777777" w:rsidR="00364AFD" w:rsidRPr="00364AFD" w:rsidRDefault="0056026E" w:rsidP="00364AFD">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2</w:t>
      </w:r>
      <w:r w:rsidR="00364AFD" w:rsidRPr="00364AFD">
        <w:rPr>
          <w:rFonts w:ascii="Times New Roman" w:hAnsi="Times New Roman"/>
          <w:bCs/>
          <w:color w:val="000000"/>
          <w:sz w:val="28"/>
          <w:szCs w:val="28"/>
          <w:lang w:val="uk-UA"/>
        </w:rPr>
        <w:t>.2. Виведення на ринок</w:t>
      </w:r>
      <w:bookmarkEnd w:id="5"/>
    </w:p>
    <w:p w14:paraId="36C0073D" w14:textId="07BD0EA8" w:rsidR="00364AFD" w:rsidRPr="00B734E0" w:rsidRDefault="00364AFD" w:rsidP="00B734E0">
      <w:pPr>
        <w:keepNext/>
        <w:widowControl w:val="0"/>
        <w:spacing w:line="360" w:lineRule="auto"/>
        <w:ind w:firstLine="567"/>
        <w:jc w:val="both"/>
        <w:outlineLvl w:val="0"/>
        <w:rPr>
          <w:rFonts w:ascii="Times New Roman" w:hAnsi="Times New Roman"/>
          <w:bCs/>
          <w:color w:val="000000"/>
          <w:sz w:val="24"/>
          <w:szCs w:val="24"/>
          <w:lang w:val="uk-UA"/>
        </w:rPr>
      </w:pPr>
      <w:r w:rsidRPr="00364AFD">
        <w:rPr>
          <w:rFonts w:ascii="Times New Roman" w:hAnsi="Times New Roman"/>
          <w:bCs/>
          <w:color w:val="000000"/>
          <w:sz w:val="28"/>
          <w:szCs w:val="28"/>
          <w:lang w:val="uk-UA"/>
        </w:rPr>
        <w:t xml:space="preserve">Вимога до постачальників щодо надання маркування пилососів з </w:t>
      </w:r>
      <w:r w:rsidR="0056026E">
        <w:rPr>
          <w:rFonts w:ascii="Times New Roman" w:hAnsi="Times New Roman"/>
          <w:bCs/>
          <w:color w:val="000000"/>
          <w:sz w:val="28"/>
          <w:szCs w:val="28"/>
          <w:lang w:val="uk-UA"/>
        </w:rPr>
        <w:br/>
      </w:r>
      <w:r w:rsidR="00B734E0" w:rsidRPr="00B734E0">
        <w:rPr>
          <w:rFonts w:ascii="Times New Roman" w:hAnsi="Times New Roman"/>
          <w:bCs/>
          <w:color w:val="000000"/>
          <w:sz w:val="28"/>
          <w:szCs w:val="28"/>
          <w:lang w:val="uk-UA"/>
        </w:rPr>
        <w:t xml:space="preserve">14 </w:t>
      </w:r>
      <w:r w:rsidR="000471AF">
        <w:rPr>
          <w:rFonts w:ascii="Times New Roman" w:hAnsi="Times New Roman"/>
          <w:bCs/>
          <w:color w:val="000000"/>
          <w:sz w:val="28"/>
          <w:szCs w:val="28"/>
          <w:lang w:val="uk-UA"/>
        </w:rPr>
        <w:t>червня</w:t>
      </w:r>
      <w:r w:rsidR="000471AF" w:rsidRPr="00B734E0">
        <w:rPr>
          <w:rFonts w:ascii="Times New Roman" w:hAnsi="Times New Roman"/>
          <w:bCs/>
          <w:color w:val="000000"/>
          <w:sz w:val="28"/>
          <w:szCs w:val="28"/>
          <w:lang w:val="uk-UA"/>
        </w:rPr>
        <w:t xml:space="preserve"> </w:t>
      </w:r>
      <w:r w:rsidR="00B734E0" w:rsidRPr="00B734E0">
        <w:rPr>
          <w:rFonts w:ascii="Times New Roman" w:hAnsi="Times New Roman"/>
          <w:bCs/>
          <w:color w:val="000000"/>
          <w:sz w:val="28"/>
          <w:szCs w:val="28"/>
          <w:lang w:val="uk-UA"/>
        </w:rPr>
        <w:t>2018 року</w:t>
      </w:r>
      <w:r w:rsidR="00B734E0" w:rsidRPr="00364AFD">
        <w:rPr>
          <w:rFonts w:ascii="Times New Roman" w:hAnsi="Times New Roman"/>
          <w:bCs/>
          <w:color w:val="000000"/>
          <w:sz w:val="28"/>
          <w:szCs w:val="28"/>
          <w:lang w:val="uk-UA"/>
        </w:rPr>
        <w:t xml:space="preserve"> </w:t>
      </w:r>
      <w:r w:rsidRPr="00364AFD">
        <w:rPr>
          <w:rFonts w:ascii="Times New Roman" w:hAnsi="Times New Roman"/>
          <w:bCs/>
          <w:color w:val="000000"/>
          <w:sz w:val="28"/>
          <w:szCs w:val="28"/>
          <w:lang w:val="uk-UA"/>
        </w:rPr>
        <w:t xml:space="preserve">стосується товарів, що </w:t>
      </w:r>
      <w:r w:rsidR="000471AF">
        <w:rPr>
          <w:rFonts w:ascii="Times New Roman" w:hAnsi="Times New Roman"/>
          <w:bCs/>
          <w:color w:val="000000"/>
          <w:sz w:val="28"/>
          <w:szCs w:val="28"/>
          <w:lang w:val="uk-UA"/>
        </w:rPr>
        <w:t xml:space="preserve">вводяться в обіг </w:t>
      </w:r>
      <w:r w:rsidRPr="00364AFD">
        <w:rPr>
          <w:rFonts w:ascii="Times New Roman" w:hAnsi="Times New Roman"/>
          <w:bCs/>
          <w:color w:val="000000"/>
          <w:sz w:val="28"/>
          <w:szCs w:val="28"/>
          <w:lang w:val="uk-UA"/>
        </w:rPr>
        <w:t xml:space="preserve">з цієї дати або пізніше. </w:t>
      </w:r>
      <w:r w:rsidR="008F1C77" w:rsidRPr="008F1C77">
        <w:rPr>
          <w:rFonts w:ascii="Times New Roman" w:hAnsi="Times New Roman"/>
          <w:bCs/>
          <w:color w:val="000000"/>
          <w:sz w:val="28"/>
          <w:szCs w:val="28"/>
          <w:lang w:val="uk-UA"/>
        </w:rPr>
        <w:t xml:space="preserve">Відповідно до Закону України «Про технічні регламенти та оцінку відповідності» введення в обіг це надання продукції на ринку України в перший раз. </w:t>
      </w:r>
      <w:proofErr w:type="spellStart"/>
      <w:r w:rsidR="008F1C77">
        <w:rPr>
          <w:rFonts w:ascii="Times New Roman" w:hAnsi="Times New Roman"/>
          <w:bCs/>
          <w:color w:val="000000"/>
          <w:sz w:val="28"/>
          <w:szCs w:val="28"/>
          <w:lang w:val="uk-UA"/>
        </w:rPr>
        <w:t>Отже</w:t>
      </w:r>
      <w:r w:rsidR="000471AF">
        <w:rPr>
          <w:rFonts w:ascii="Times New Roman" w:hAnsi="Times New Roman"/>
          <w:bCs/>
          <w:color w:val="000000"/>
          <w:sz w:val="28"/>
          <w:szCs w:val="28"/>
          <w:lang w:val="uk-UA"/>
        </w:rPr>
        <w:t>термін</w:t>
      </w:r>
      <w:proofErr w:type="spellEnd"/>
      <w:r w:rsidR="000471AF">
        <w:rPr>
          <w:rFonts w:ascii="Times New Roman" w:hAnsi="Times New Roman"/>
          <w:bCs/>
          <w:color w:val="000000"/>
          <w:sz w:val="28"/>
          <w:szCs w:val="28"/>
          <w:lang w:val="uk-UA"/>
        </w:rPr>
        <w:t xml:space="preserve"> </w:t>
      </w:r>
      <w:r w:rsidR="008F1C77">
        <w:rPr>
          <w:rFonts w:ascii="Times New Roman" w:hAnsi="Times New Roman"/>
          <w:bCs/>
          <w:color w:val="000000"/>
          <w:sz w:val="28"/>
          <w:szCs w:val="28"/>
          <w:lang w:val="uk-UA"/>
        </w:rPr>
        <w:t>«</w:t>
      </w:r>
      <w:r w:rsidR="000471AF">
        <w:rPr>
          <w:rFonts w:ascii="Times New Roman" w:hAnsi="Times New Roman"/>
          <w:bCs/>
          <w:color w:val="000000"/>
          <w:sz w:val="28"/>
          <w:szCs w:val="28"/>
          <w:lang w:val="uk-UA"/>
        </w:rPr>
        <w:t>вводяться в обіг</w:t>
      </w:r>
      <w:r w:rsidR="008F1C77">
        <w:rPr>
          <w:rFonts w:ascii="Times New Roman" w:hAnsi="Times New Roman"/>
          <w:bCs/>
          <w:color w:val="000000"/>
          <w:sz w:val="28"/>
          <w:szCs w:val="28"/>
          <w:lang w:val="uk-UA"/>
        </w:rPr>
        <w:t>»</w:t>
      </w:r>
      <w:r w:rsidR="000471AF">
        <w:rPr>
          <w:rFonts w:ascii="Times New Roman" w:hAnsi="Times New Roman"/>
          <w:bCs/>
          <w:color w:val="000000"/>
          <w:sz w:val="28"/>
          <w:szCs w:val="28"/>
          <w:lang w:val="uk-UA"/>
        </w:rPr>
        <w:t xml:space="preserve"> застосовується не до модельного ряду, а до кожної окремої партії товар</w:t>
      </w:r>
      <w:r w:rsidR="00CD64C3">
        <w:rPr>
          <w:rFonts w:ascii="Times New Roman" w:hAnsi="Times New Roman"/>
          <w:bCs/>
          <w:color w:val="000000"/>
          <w:sz w:val="28"/>
          <w:szCs w:val="28"/>
          <w:lang w:val="uk-UA"/>
        </w:rPr>
        <w:t>у, що</w:t>
      </w:r>
      <w:r w:rsidR="008F1C77">
        <w:rPr>
          <w:rFonts w:ascii="Times New Roman" w:hAnsi="Times New Roman"/>
          <w:bCs/>
          <w:color w:val="000000"/>
          <w:sz w:val="28"/>
          <w:szCs w:val="28"/>
          <w:lang w:val="uk-UA"/>
        </w:rPr>
        <w:t xml:space="preserve"> надається</w:t>
      </w:r>
      <w:r w:rsidR="008F1C77" w:rsidRPr="008F1C77">
        <w:rPr>
          <w:rFonts w:ascii="Times New Roman" w:hAnsi="Times New Roman"/>
          <w:bCs/>
          <w:color w:val="000000"/>
          <w:sz w:val="28"/>
          <w:szCs w:val="28"/>
          <w:lang w:val="uk-UA"/>
        </w:rPr>
        <w:t xml:space="preserve"> на рин</w:t>
      </w:r>
      <w:r w:rsidR="008F1C77">
        <w:rPr>
          <w:rFonts w:ascii="Times New Roman" w:hAnsi="Times New Roman"/>
          <w:bCs/>
          <w:color w:val="000000"/>
          <w:sz w:val="28"/>
          <w:szCs w:val="28"/>
          <w:lang w:val="uk-UA"/>
        </w:rPr>
        <w:t>ок</w:t>
      </w:r>
      <w:r w:rsidR="008F1C77" w:rsidRPr="008F1C77">
        <w:rPr>
          <w:rFonts w:ascii="Times New Roman" w:hAnsi="Times New Roman"/>
          <w:bCs/>
          <w:color w:val="000000"/>
          <w:sz w:val="28"/>
          <w:szCs w:val="28"/>
          <w:lang w:val="uk-UA"/>
        </w:rPr>
        <w:t xml:space="preserve"> України в перший раз</w:t>
      </w:r>
      <w:r w:rsidR="008F1C77" w:rsidDel="008F1C77">
        <w:rPr>
          <w:rFonts w:ascii="Times New Roman" w:hAnsi="Times New Roman"/>
          <w:bCs/>
          <w:color w:val="000000"/>
          <w:sz w:val="28"/>
          <w:szCs w:val="28"/>
          <w:lang w:val="uk-UA"/>
        </w:rPr>
        <w:t xml:space="preserve"> </w:t>
      </w:r>
      <w:r w:rsidR="000471AF">
        <w:rPr>
          <w:rFonts w:ascii="Times New Roman" w:hAnsi="Times New Roman"/>
          <w:bCs/>
          <w:color w:val="000000"/>
          <w:sz w:val="28"/>
          <w:szCs w:val="28"/>
          <w:lang w:val="uk-UA"/>
        </w:rPr>
        <w:t xml:space="preserve">. </w:t>
      </w:r>
      <w:r w:rsidRPr="00364AFD">
        <w:rPr>
          <w:rFonts w:ascii="Times New Roman" w:hAnsi="Times New Roman"/>
          <w:bCs/>
          <w:color w:val="000000"/>
          <w:sz w:val="28"/>
          <w:szCs w:val="28"/>
          <w:lang w:val="uk-UA"/>
        </w:rPr>
        <w:t xml:space="preserve">Продукцію, виведену на ринок до цієї дати без маркування, можна продовжувати продавати споживачам без такого маркування. </w:t>
      </w:r>
    </w:p>
    <w:p w14:paraId="7FE2797C" w14:textId="32AEAAF5" w:rsidR="00364AFD" w:rsidRPr="00364AFD" w:rsidRDefault="00364AFD" w:rsidP="00364AFD">
      <w:pPr>
        <w:keepNext/>
        <w:widowControl w:val="0"/>
        <w:spacing w:line="360" w:lineRule="auto"/>
        <w:ind w:firstLine="540"/>
        <w:jc w:val="both"/>
        <w:outlineLvl w:val="0"/>
        <w:rPr>
          <w:rFonts w:ascii="Times New Roman" w:hAnsi="Times New Roman"/>
          <w:bCs/>
          <w:color w:val="000000"/>
          <w:sz w:val="28"/>
          <w:szCs w:val="28"/>
          <w:lang w:val="uk-UA"/>
        </w:rPr>
      </w:pPr>
      <w:r w:rsidRPr="00364AFD">
        <w:rPr>
          <w:rFonts w:ascii="Times New Roman" w:hAnsi="Times New Roman"/>
          <w:bCs/>
          <w:color w:val="000000"/>
          <w:sz w:val="28"/>
          <w:szCs w:val="28"/>
          <w:lang w:val="uk-UA"/>
        </w:rPr>
        <w:t xml:space="preserve">З </w:t>
      </w:r>
      <w:r w:rsidR="00B734E0" w:rsidRPr="00B734E0">
        <w:rPr>
          <w:rFonts w:ascii="Times New Roman" w:hAnsi="Times New Roman"/>
          <w:bCs/>
          <w:color w:val="000000"/>
          <w:sz w:val="28"/>
          <w:szCs w:val="28"/>
          <w:lang w:val="uk-UA"/>
        </w:rPr>
        <w:t xml:space="preserve">14 </w:t>
      </w:r>
      <w:r w:rsidR="00CD64C3">
        <w:rPr>
          <w:rFonts w:ascii="Times New Roman" w:hAnsi="Times New Roman"/>
          <w:bCs/>
          <w:color w:val="000000"/>
          <w:sz w:val="28"/>
          <w:szCs w:val="28"/>
          <w:lang w:val="uk-UA"/>
        </w:rPr>
        <w:t>червня</w:t>
      </w:r>
      <w:r w:rsidR="00CD64C3" w:rsidRPr="00B734E0">
        <w:rPr>
          <w:rFonts w:ascii="Times New Roman" w:hAnsi="Times New Roman"/>
          <w:bCs/>
          <w:color w:val="000000"/>
          <w:sz w:val="28"/>
          <w:szCs w:val="28"/>
          <w:lang w:val="uk-UA"/>
        </w:rPr>
        <w:t xml:space="preserve"> </w:t>
      </w:r>
      <w:r w:rsidR="00B734E0" w:rsidRPr="00B734E0">
        <w:rPr>
          <w:rFonts w:ascii="Times New Roman" w:hAnsi="Times New Roman"/>
          <w:bCs/>
          <w:color w:val="000000"/>
          <w:sz w:val="28"/>
          <w:szCs w:val="28"/>
          <w:lang w:val="uk-UA"/>
        </w:rPr>
        <w:t>2018 року</w:t>
      </w:r>
      <w:r w:rsidR="00B734E0" w:rsidRPr="00364AFD">
        <w:rPr>
          <w:rFonts w:ascii="Times New Roman" w:hAnsi="Times New Roman"/>
          <w:bCs/>
          <w:color w:val="000000"/>
          <w:sz w:val="28"/>
          <w:szCs w:val="28"/>
          <w:lang w:val="uk-UA"/>
        </w:rPr>
        <w:t xml:space="preserve"> </w:t>
      </w:r>
      <w:r w:rsidRPr="00364AFD">
        <w:rPr>
          <w:rFonts w:ascii="Times New Roman" w:hAnsi="Times New Roman"/>
          <w:bCs/>
          <w:color w:val="000000"/>
          <w:sz w:val="28"/>
          <w:szCs w:val="28"/>
          <w:lang w:val="uk-UA"/>
        </w:rPr>
        <w:t xml:space="preserve">дилери повинні відображати надане постачальниками маркування пилососа. Якщо маркування не було надане постачальниками з причини того, що продукт був поставлений на ринок до </w:t>
      </w:r>
      <w:r w:rsidR="00B734E0" w:rsidRPr="00B734E0">
        <w:rPr>
          <w:rFonts w:ascii="Times New Roman" w:hAnsi="Times New Roman"/>
          <w:bCs/>
          <w:color w:val="000000"/>
          <w:sz w:val="28"/>
          <w:szCs w:val="28"/>
          <w:lang w:val="uk-UA"/>
        </w:rPr>
        <w:t xml:space="preserve">14 </w:t>
      </w:r>
      <w:r w:rsidR="00CD64C3">
        <w:rPr>
          <w:rFonts w:ascii="Times New Roman" w:hAnsi="Times New Roman"/>
          <w:bCs/>
          <w:color w:val="000000"/>
          <w:sz w:val="28"/>
          <w:szCs w:val="28"/>
          <w:lang w:val="uk-UA"/>
        </w:rPr>
        <w:t>червня</w:t>
      </w:r>
      <w:r w:rsidR="00CD64C3" w:rsidRPr="00B734E0">
        <w:rPr>
          <w:rFonts w:ascii="Times New Roman" w:hAnsi="Times New Roman"/>
          <w:bCs/>
          <w:color w:val="000000"/>
          <w:sz w:val="28"/>
          <w:szCs w:val="28"/>
          <w:lang w:val="uk-UA"/>
        </w:rPr>
        <w:t xml:space="preserve"> </w:t>
      </w:r>
      <w:r w:rsidR="00B734E0" w:rsidRPr="00B734E0">
        <w:rPr>
          <w:rFonts w:ascii="Times New Roman" w:hAnsi="Times New Roman"/>
          <w:bCs/>
          <w:color w:val="000000"/>
          <w:sz w:val="28"/>
          <w:szCs w:val="28"/>
          <w:lang w:val="uk-UA"/>
        </w:rPr>
        <w:t>2018 року</w:t>
      </w:r>
      <w:r w:rsidR="00465B89">
        <w:rPr>
          <w:rFonts w:ascii="Times New Roman" w:hAnsi="Times New Roman"/>
          <w:bCs/>
          <w:color w:val="000000"/>
          <w:sz w:val="28"/>
          <w:szCs w:val="28"/>
          <w:lang w:val="uk-UA"/>
        </w:rPr>
        <w:t xml:space="preserve">, </w:t>
      </w:r>
      <w:r w:rsidRPr="00364AFD">
        <w:rPr>
          <w:rFonts w:ascii="Times New Roman" w:hAnsi="Times New Roman"/>
          <w:bCs/>
          <w:color w:val="000000"/>
          <w:sz w:val="28"/>
          <w:szCs w:val="28"/>
          <w:lang w:val="uk-UA"/>
        </w:rPr>
        <w:t>відображати маркування від дилерів не вимагається. Завезені до точки продажу товари вважаються такими, що вже були поставлені на ринок. Як правило, товари на складах роздрібних торговців також вважаються такими, що були поставлені на ринок, але слід зазначити, що деякі інші запаси товарів (виробника, імпортера), можливо, ще не були поставлені на ринок.</w:t>
      </w:r>
      <w:r w:rsidR="000A4CB0">
        <w:rPr>
          <w:rFonts w:ascii="Times New Roman" w:hAnsi="Times New Roman"/>
          <w:bCs/>
          <w:color w:val="000000"/>
          <w:sz w:val="28"/>
          <w:szCs w:val="28"/>
          <w:lang w:val="uk-UA"/>
        </w:rPr>
        <w:t xml:space="preserve"> Факт завезення таких товарів до дати введення Регламенту повинен підтверджуватись виробником (імпортером) шляхом </w:t>
      </w:r>
      <w:r w:rsidR="00CD64C3">
        <w:rPr>
          <w:rFonts w:ascii="Times New Roman" w:hAnsi="Times New Roman"/>
          <w:bCs/>
          <w:color w:val="000000"/>
          <w:sz w:val="28"/>
          <w:szCs w:val="28"/>
          <w:lang w:val="uk-UA"/>
        </w:rPr>
        <w:t>зазначення дати виробництва товару</w:t>
      </w:r>
      <w:r w:rsidR="000E5F95">
        <w:rPr>
          <w:rFonts w:ascii="Times New Roman" w:hAnsi="Times New Roman"/>
          <w:bCs/>
          <w:color w:val="000000"/>
          <w:sz w:val="28"/>
          <w:szCs w:val="28"/>
          <w:lang w:val="uk-UA"/>
        </w:rPr>
        <w:t xml:space="preserve"> з відображенням тижня або місяця і року виробництва кожної окремої одинці товару</w:t>
      </w:r>
      <w:r w:rsidR="000A4CB0">
        <w:rPr>
          <w:rFonts w:ascii="Times New Roman" w:hAnsi="Times New Roman"/>
          <w:bCs/>
          <w:color w:val="000000"/>
          <w:sz w:val="28"/>
          <w:szCs w:val="28"/>
          <w:lang w:val="uk-UA"/>
        </w:rPr>
        <w:t>.</w:t>
      </w:r>
    </w:p>
    <w:p w14:paraId="2E5B9172" w14:textId="611932A1" w:rsidR="00364AFD" w:rsidRDefault="00364AFD" w:rsidP="00364AFD">
      <w:pPr>
        <w:keepNext/>
        <w:widowControl w:val="0"/>
        <w:spacing w:line="360" w:lineRule="auto"/>
        <w:ind w:firstLine="540"/>
        <w:jc w:val="both"/>
        <w:outlineLvl w:val="0"/>
        <w:rPr>
          <w:rFonts w:ascii="Times New Roman" w:hAnsi="Times New Roman"/>
          <w:bCs/>
          <w:color w:val="000000"/>
          <w:sz w:val="28"/>
          <w:szCs w:val="28"/>
          <w:lang w:val="uk-UA"/>
        </w:rPr>
      </w:pPr>
      <w:r w:rsidRPr="00364AFD">
        <w:rPr>
          <w:rFonts w:ascii="Times New Roman" w:hAnsi="Times New Roman"/>
          <w:bCs/>
          <w:color w:val="000000"/>
          <w:sz w:val="28"/>
          <w:szCs w:val="28"/>
          <w:lang w:val="uk-UA"/>
        </w:rPr>
        <w:t>Подальші пояснення щодо концепції постачання на ринок можна знайти у «Посібнику з впровадження директив, що базуються на новому та глобальному підходах» (</w:t>
      </w:r>
      <w:proofErr w:type="spellStart"/>
      <w:r w:rsidRPr="00364AFD">
        <w:rPr>
          <w:rFonts w:ascii="Times New Roman" w:hAnsi="Times New Roman"/>
          <w:bCs/>
          <w:color w:val="000000"/>
          <w:sz w:val="28"/>
          <w:szCs w:val="28"/>
          <w:lang w:val="uk-UA"/>
        </w:rPr>
        <w:t>The</w:t>
      </w:r>
      <w:proofErr w:type="spellEnd"/>
      <w:r w:rsidRPr="00364AFD">
        <w:rPr>
          <w:rFonts w:ascii="Times New Roman" w:hAnsi="Times New Roman"/>
          <w:bCs/>
          <w:color w:val="000000"/>
          <w:sz w:val="28"/>
          <w:szCs w:val="28"/>
          <w:lang w:val="uk-UA"/>
        </w:rPr>
        <w:t xml:space="preserve"> </w:t>
      </w:r>
      <w:proofErr w:type="spellStart"/>
      <w:r w:rsidRPr="00364AFD">
        <w:rPr>
          <w:rFonts w:ascii="Times New Roman" w:hAnsi="Times New Roman"/>
          <w:bCs/>
          <w:color w:val="000000"/>
          <w:sz w:val="28"/>
          <w:szCs w:val="28"/>
          <w:lang w:val="uk-UA"/>
        </w:rPr>
        <w:t>Blue</w:t>
      </w:r>
      <w:proofErr w:type="spellEnd"/>
      <w:r w:rsidRPr="00364AFD">
        <w:rPr>
          <w:rFonts w:ascii="Times New Roman" w:hAnsi="Times New Roman"/>
          <w:bCs/>
          <w:color w:val="000000"/>
          <w:sz w:val="28"/>
          <w:szCs w:val="28"/>
          <w:lang w:val="uk-UA"/>
        </w:rPr>
        <w:t xml:space="preserve"> </w:t>
      </w:r>
      <w:proofErr w:type="spellStart"/>
      <w:r w:rsidRPr="00364AFD">
        <w:rPr>
          <w:rFonts w:ascii="Times New Roman" w:hAnsi="Times New Roman"/>
          <w:bCs/>
          <w:color w:val="000000"/>
          <w:sz w:val="28"/>
          <w:szCs w:val="28"/>
          <w:lang w:val="uk-UA"/>
        </w:rPr>
        <w:t>Guide</w:t>
      </w:r>
      <w:proofErr w:type="spellEnd"/>
      <w:r w:rsidRPr="00364AFD">
        <w:rPr>
          <w:rFonts w:ascii="Times New Roman" w:hAnsi="Times New Roman"/>
          <w:bCs/>
          <w:color w:val="000000"/>
          <w:sz w:val="28"/>
          <w:szCs w:val="28"/>
          <w:lang w:val="uk-UA"/>
        </w:rPr>
        <w:t xml:space="preserve"> 2014).</w:t>
      </w:r>
    </w:p>
    <w:p w14:paraId="1EB823CE" w14:textId="77777777" w:rsidR="00AD1C9F" w:rsidRPr="00AD1C9F" w:rsidRDefault="00AD1C9F" w:rsidP="00364AFD">
      <w:pPr>
        <w:keepNext/>
        <w:widowControl w:val="0"/>
        <w:spacing w:line="360" w:lineRule="auto"/>
        <w:ind w:firstLine="540"/>
        <w:jc w:val="both"/>
        <w:outlineLvl w:val="0"/>
        <w:rPr>
          <w:rFonts w:ascii="Times New Roman" w:hAnsi="Times New Roman"/>
          <w:bCs/>
          <w:color w:val="000000"/>
          <w:sz w:val="28"/>
          <w:szCs w:val="28"/>
          <w:lang w:val="uk-UA"/>
        </w:rPr>
      </w:pPr>
    </w:p>
    <w:p w14:paraId="09E77E96" w14:textId="77777777" w:rsidR="00364AFD" w:rsidRPr="00364AFD" w:rsidRDefault="00AD0AB9" w:rsidP="00364AFD">
      <w:pPr>
        <w:keepNext/>
        <w:widowControl w:val="0"/>
        <w:spacing w:line="360" w:lineRule="auto"/>
        <w:ind w:firstLine="540"/>
        <w:jc w:val="both"/>
        <w:outlineLvl w:val="0"/>
        <w:rPr>
          <w:rFonts w:ascii="Times New Roman" w:hAnsi="Times New Roman"/>
          <w:bCs/>
          <w:color w:val="000000"/>
          <w:sz w:val="28"/>
          <w:szCs w:val="28"/>
          <w:lang w:val="uk-UA"/>
        </w:rPr>
      </w:pPr>
      <w:bookmarkStart w:id="6" w:name="_Toc491788307"/>
      <w:r>
        <w:rPr>
          <w:rFonts w:ascii="Times New Roman" w:hAnsi="Times New Roman"/>
          <w:bCs/>
          <w:color w:val="000000"/>
          <w:sz w:val="28"/>
          <w:szCs w:val="28"/>
          <w:lang w:val="uk-UA"/>
        </w:rPr>
        <w:lastRenderedPageBreak/>
        <w:t>2</w:t>
      </w:r>
      <w:r w:rsidR="00364AFD" w:rsidRPr="00364AFD">
        <w:rPr>
          <w:rFonts w:ascii="Times New Roman" w:hAnsi="Times New Roman"/>
          <w:bCs/>
          <w:color w:val="000000"/>
          <w:sz w:val="28"/>
          <w:szCs w:val="28"/>
          <w:lang w:val="uk-UA"/>
        </w:rPr>
        <w:t>.3. Відображення маркування</w:t>
      </w:r>
      <w:bookmarkEnd w:id="6"/>
    </w:p>
    <w:p w14:paraId="10EFEE80" w14:textId="6914DE17" w:rsidR="00364AFD" w:rsidRPr="00364AFD" w:rsidRDefault="00CD64C3" w:rsidP="00364AFD">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П</w:t>
      </w:r>
      <w:r w:rsidR="00364AFD" w:rsidRPr="00364AFD">
        <w:rPr>
          <w:rFonts w:ascii="Times New Roman" w:hAnsi="Times New Roman"/>
          <w:bCs/>
          <w:color w:val="000000"/>
          <w:sz w:val="28"/>
          <w:szCs w:val="28"/>
          <w:lang w:val="uk-UA"/>
        </w:rPr>
        <w:t xml:space="preserve">илосос у місці продажу повинен мати енергетичну етикетку. Немає необхідності друкувати енергетичну етикетку на упаковці, але таку етикетку повинно бути чітко видно </w:t>
      </w:r>
      <w:r>
        <w:rPr>
          <w:rFonts w:ascii="Times New Roman" w:hAnsi="Times New Roman"/>
          <w:bCs/>
          <w:color w:val="000000"/>
          <w:sz w:val="28"/>
          <w:szCs w:val="28"/>
          <w:lang w:val="uk-UA"/>
        </w:rPr>
        <w:t>при продажу пилососу</w:t>
      </w:r>
      <w:r w:rsidR="00364AFD" w:rsidRPr="00364AFD">
        <w:rPr>
          <w:rFonts w:ascii="Times New Roman" w:hAnsi="Times New Roman"/>
          <w:bCs/>
          <w:color w:val="000000"/>
          <w:sz w:val="28"/>
          <w:szCs w:val="28"/>
          <w:lang w:val="uk-UA"/>
        </w:rPr>
        <w:t>. Якщо пилососи зберігаються на складі, маркування на них можна не наносити. Якщо дилер вирішує розмістити декілька пилососів однієї моделі у місці продажу для демонстрації, маркування повинно бути нанесене на кожний такий пилосос.</w:t>
      </w:r>
    </w:p>
    <w:p w14:paraId="5F9D6C34" w14:textId="77777777" w:rsidR="00364AFD" w:rsidRPr="00364AFD" w:rsidRDefault="00AD0AB9" w:rsidP="00364AFD">
      <w:pPr>
        <w:keepNext/>
        <w:widowControl w:val="0"/>
        <w:spacing w:line="360" w:lineRule="auto"/>
        <w:ind w:firstLine="540"/>
        <w:jc w:val="both"/>
        <w:outlineLvl w:val="0"/>
        <w:rPr>
          <w:rFonts w:ascii="Times New Roman" w:hAnsi="Times New Roman"/>
          <w:bCs/>
          <w:color w:val="000000"/>
          <w:sz w:val="28"/>
          <w:szCs w:val="28"/>
          <w:lang w:val="uk-UA"/>
        </w:rPr>
      </w:pPr>
      <w:bookmarkStart w:id="7" w:name="_Toc491788308"/>
      <w:r>
        <w:rPr>
          <w:rFonts w:ascii="Times New Roman" w:hAnsi="Times New Roman"/>
          <w:bCs/>
          <w:color w:val="000000"/>
          <w:sz w:val="28"/>
          <w:szCs w:val="28"/>
          <w:lang w:val="uk-UA"/>
        </w:rPr>
        <w:t>2</w:t>
      </w:r>
      <w:r w:rsidR="00364AFD" w:rsidRPr="00364AFD">
        <w:rPr>
          <w:rFonts w:ascii="Times New Roman" w:hAnsi="Times New Roman"/>
          <w:bCs/>
          <w:color w:val="000000"/>
          <w:sz w:val="28"/>
          <w:szCs w:val="28"/>
          <w:lang w:val="uk-UA"/>
        </w:rPr>
        <w:t>.4. Типи пилососів з різними вимогами</w:t>
      </w:r>
      <w:bookmarkEnd w:id="7"/>
    </w:p>
    <w:p w14:paraId="354D0093" w14:textId="77777777" w:rsidR="00364AFD" w:rsidRPr="00364AFD" w:rsidRDefault="00AD0AB9" w:rsidP="00364AFD">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2</w:t>
      </w:r>
      <w:r w:rsidR="00364AFD" w:rsidRPr="00364AFD">
        <w:rPr>
          <w:rFonts w:ascii="Times New Roman" w:hAnsi="Times New Roman"/>
          <w:bCs/>
          <w:color w:val="000000"/>
          <w:sz w:val="28"/>
          <w:szCs w:val="28"/>
          <w:lang w:val="uk-UA"/>
        </w:rPr>
        <w:t>.4.1. Пилососи для килимів</w:t>
      </w:r>
    </w:p>
    <w:p w14:paraId="661BE0A4" w14:textId="77777777" w:rsidR="00364AFD" w:rsidRPr="00364AFD" w:rsidRDefault="00364AFD" w:rsidP="00364AFD">
      <w:pPr>
        <w:keepNext/>
        <w:widowControl w:val="0"/>
        <w:spacing w:line="360" w:lineRule="auto"/>
        <w:ind w:firstLine="540"/>
        <w:jc w:val="both"/>
        <w:outlineLvl w:val="0"/>
        <w:rPr>
          <w:rFonts w:ascii="Times New Roman" w:hAnsi="Times New Roman"/>
          <w:bCs/>
          <w:color w:val="000000"/>
          <w:sz w:val="28"/>
          <w:szCs w:val="28"/>
          <w:lang w:val="uk-UA"/>
        </w:rPr>
      </w:pPr>
      <w:r w:rsidRPr="00364AFD">
        <w:rPr>
          <w:rFonts w:ascii="Times New Roman" w:hAnsi="Times New Roman"/>
          <w:bCs/>
          <w:color w:val="000000"/>
          <w:sz w:val="28"/>
          <w:szCs w:val="28"/>
          <w:lang w:val="uk-UA"/>
        </w:rPr>
        <w:t>Пилососи для килимів – це пилососи з фіксованою насадкою, розробленою спеціально для прибирання килимів, яку не можна пристосувати для очищення твердої підлоги, або пилососи, що постачаються лише з однією або кількома знімними насадками, розробленими спеціально для прибирання килимів, які не можна пристосувати для очищення твердої підлоги. До цих пилососів не застосовуються вимоги щодо збирання пилу на твердій підлозі, і виробники зобов’язані вказати у документації, що ці пилососи не призначені для використання на твердій підлозі. Ці пилососи повинні мати окреме маркування, яке вказує на те, що вони не призначені для очищення твердої підлоги.</w:t>
      </w:r>
    </w:p>
    <w:p w14:paraId="5685DA3B" w14:textId="77777777" w:rsidR="00364AFD" w:rsidRPr="00364AFD" w:rsidRDefault="00AD0AB9" w:rsidP="00364AFD">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2</w:t>
      </w:r>
      <w:r w:rsidR="00364AFD" w:rsidRPr="00364AFD">
        <w:rPr>
          <w:rFonts w:ascii="Times New Roman" w:hAnsi="Times New Roman"/>
          <w:bCs/>
          <w:color w:val="000000"/>
          <w:sz w:val="28"/>
          <w:szCs w:val="28"/>
          <w:lang w:val="uk-UA"/>
        </w:rPr>
        <w:t>.4.2. Пилососи для твердої підлоги</w:t>
      </w:r>
    </w:p>
    <w:p w14:paraId="6811DD6D" w14:textId="77777777" w:rsidR="00364AFD" w:rsidRPr="00364AFD" w:rsidRDefault="00364AFD" w:rsidP="00364AFD">
      <w:pPr>
        <w:keepNext/>
        <w:widowControl w:val="0"/>
        <w:spacing w:line="360" w:lineRule="auto"/>
        <w:ind w:firstLine="540"/>
        <w:jc w:val="both"/>
        <w:outlineLvl w:val="0"/>
        <w:rPr>
          <w:rFonts w:ascii="Times New Roman" w:hAnsi="Times New Roman"/>
          <w:bCs/>
          <w:color w:val="000000"/>
          <w:sz w:val="28"/>
          <w:szCs w:val="28"/>
          <w:lang w:val="uk-UA"/>
        </w:rPr>
      </w:pPr>
      <w:r w:rsidRPr="00364AFD">
        <w:rPr>
          <w:rFonts w:ascii="Times New Roman" w:hAnsi="Times New Roman"/>
          <w:bCs/>
          <w:color w:val="000000"/>
          <w:sz w:val="28"/>
          <w:szCs w:val="28"/>
          <w:lang w:val="uk-UA"/>
        </w:rPr>
        <w:t>Пилососи для твердої підлоги – це пилососи з фіксованою насадкою, спеціально призначеною для твердої підлоги, яку не можна пристосувати для очищення килимів, або пилососи, що постачаються з лише однією або кількома знімними насадками, спеціально призначеними для твердої підлоги, які не можна пристосувати для килимових покриттів. До цих пилососів не застосовуються вимоги щодо збирання пилу на килимах, і виробники зобов’язані вказувати в документації, що ці пилососи не призначені для використання на килимах. Ці пилососи повинні мати окреме маркування, яке вказує на те, що вони не призначені для очищення килимів.</w:t>
      </w:r>
    </w:p>
    <w:p w14:paraId="10689031" w14:textId="77777777" w:rsidR="00364AFD" w:rsidRPr="00364AFD" w:rsidRDefault="00972D9F" w:rsidP="00364AFD">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2</w:t>
      </w:r>
      <w:r w:rsidR="00364AFD" w:rsidRPr="00364AFD">
        <w:rPr>
          <w:rFonts w:ascii="Times New Roman" w:hAnsi="Times New Roman"/>
          <w:bCs/>
          <w:color w:val="000000"/>
          <w:sz w:val="28"/>
          <w:szCs w:val="28"/>
          <w:lang w:val="uk-UA"/>
        </w:rPr>
        <w:t>.4.3. Пилососи з водним фільтром</w:t>
      </w:r>
    </w:p>
    <w:p w14:paraId="1670695E" w14:textId="77777777" w:rsidR="00364AFD" w:rsidRPr="00972D9F" w:rsidRDefault="00972D9F" w:rsidP="00364AFD">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lastRenderedPageBreak/>
        <w:t>П</w:t>
      </w:r>
      <w:r w:rsidRPr="00972D9F">
        <w:rPr>
          <w:rFonts w:ascii="Times New Roman" w:hAnsi="Times New Roman"/>
          <w:bCs/>
          <w:color w:val="000000"/>
          <w:sz w:val="28"/>
          <w:szCs w:val="28"/>
          <w:lang w:val="uk-UA"/>
        </w:rPr>
        <w:t>илосос з водним фільтром – пилосос, який використовує більш 0,5 літра води в якості основного фільтруючого матеріалу, в результаті чого усмоктуване повітря пропускається через воду, яка уловлює видалений сухий матеріал, коли той проходить крізь неї</w:t>
      </w:r>
      <w:r>
        <w:rPr>
          <w:rFonts w:ascii="Times New Roman" w:hAnsi="Times New Roman"/>
          <w:bCs/>
          <w:color w:val="000000"/>
          <w:sz w:val="28"/>
          <w:szCs w:val="28"/>
          <w:lang w:val="uk-UA"/>
        </w:rPr>
        <w:t>. П</w:t>
      </w:r>
      <w:r w:rsidR="00364AFD" w:rsidRPr="00364AFD">
        <w:rPr>
          <w:rFonts w:ascii="Times New Roman" w:hAnsi="Times New Roman"/>
          <w:bCs/>
          <w:color w:val="000000"/>
          <w:sz w:val="28"/>
          <w:szCs w:val="28"/>
          <w:lang w:val="uk-UA"/>
        </w:rPr>
        <w:t>илососи з водним фільтром для килимів і пилососи з водним фільтром для твердої підлоги не підходять для прибирання інших типів підлоги</w:t>
      </w:r>
      <w:r>
        <w:rPr>
          <w:bCs/>
          <w:color w:val="000000"/>
          <w:sz w:val="28"/>
          <w:szCs w:val="28"/>
          <w:lang w:val="uk-UA"/>
        </w:rPr>
        <w:t>.</w:t>
      </w:r>
    </w:p>
    <w:p w14:paraId="7186EC26" w14:textId="77777777" w:rsidR="00364AFD" w:rsidRPr="00364AFD" w:rsidRDefault="005B6338" w:rsidP="00364AFD">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2</w:t>
      </w:r>
      <w:r w:rsidR="00364AFD" w:rsidRPr="00364AFD">
        <w:rPr>
          <w:rFonts w:ascii="Times New Roman" w:hAnsi="Times New Roman"/>
          <w:bCs/>
          <w:color w:val="000000"/>
          <w:sz w:val="28"/>
          <w:szCs w:val="28"/>
          <w:lang w:val="uk-UA"/>
        </w:rPr>
        <w:t>.4.</w:t>
      </w:r>
      <w:r>
        <w:rPr>
          <w:rFonts w:ascii="Times New Roman" w:hAnsi="Times New Roman"/>
          <w:bCs/>
          <w:color w:val="000000"/>
          <w:sz w:val="28"/>
          <w:szCs w:val="28"/>
          <w:lang w:val="uk-UA"/>
        </w:rPr>
        <w:t>4</w:t>
      </w:r>
      <w:r w:rsidR="00364AFD" w:rsidRPr="00364AFD">
        <w:rPr>
          <w:rFonts w:ascii="Times New Roman" w:hAnsi="Times New Roman"/>
          <w:bCs/>
          <w:color w:val="000000"/>
          <w:sz w:val="28"/>
          <w:szCs w:val="28"/>
          <w:lang w:val="uk-UA"/>
        </w:rPr>
        <w:t>. Гібридні пилососи</w:t>
      </w:r>
    </w:p>
    <w:p w14:paraId="601E6610" w14:textId="77777777" w:rsidR="00364AFD" w:rsidRPr="000E5F95" w:rsidRDefault="00364AFD" w:rsidP="00CD64C3">
      <w:pPr>
        <w:spacing w:line="360" w:lineRule="auto"/>
        <w:ind w:firstLine="709"/>
        <w:jc w:val="both"/>
        <w:rPr>
          <w:rFonts w:ascii="Times New Roman" w:hAnsi="Times New Roman"/>
          <w:sz w:val="28"/>
          <w:szCs w:val="28"/>
          <w:lang w:val="uk-UA"/>
        </w:rPr>
      </w:pPr>
      <w:r w:rsidRPr="000E5F95">
        <w:rPr>
          <w:rFonts w:ascii="Times New Roman" w:hAnsi="Times New Roman"/>
          <w:sz w:val="28"/>
          <w:szCs w:val="28"/>
          <w:lang w:val="uk-UA"/>
        </w:rPr>
        <w:t>Гібридні пилососи повинні проходити випробування без урахування акумуляторів самих пилососів, але з урахуванням акумуляторів, необхідних для роботи активних насадок.</w:t>
      </w:r>
    </w:p>
    <w:p w14:paraId="093E622F" w14:textId="77777777" w:rsidR="00B1592B" w:rsidRPr="00CD64C3" w:rsidRDefault="00B1592B" w:rsidP="00CD64C3">
      <w:pPr>
        <w:keepNext/>
        <w:widowControl w:val="0"/>
        <w:spacing w:line="360" w:lineRule="auto"/>
        <w:ind w:firstLine="709"/>
        <w:jc w:val="both"/>
        <w:outlineLvl w:val="0"/>
        <w:rPr>
          <w:rFonts w:ascii="Times New Roman" w:hAnsi="Times New Roman"/>
          <w:bCs/>
          <w:color w:val="000000"/>
          <w:sz w:val="28"/>
          <w:szCs w:val="28"/>
          <w:lang w:val="uk-UA"/>
        </w:rPr>
      </w:pPr>
    </w:p>
    <w:p w14:paraId="1B3B770F" w14:textId="77777777" w:rsidR="005B6338" w:rsidRPr="00A771D1"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p>
    <w:p w14:paraId="4B729BDE" w14:textId="77777777" w:rsidR="005B6338" w:rsidRPr="00A771D1" w:rsidRDefault="005B6338" w:rsidP="00B734E0">
      <w:pPr>
        <w:keepNext/>
        <w:widowControl w:val="0"/>
        <w:spacing w:line="360" w:lineRule="auto"/>
        <w:jc w:val="both"/>
        <w:outlineLvl w:val="0"/>
        <w:rPr>
          <w:rFonts w:ascii="Times New Roman" w:hAnsi="Times New Roman"/>
          <w:bCs/>
          <w:color w:val="000000"/>
          <w:sz w:val="28"/>
          <w:szCs w:val="28"/>
          <w:lang w:val="uk-UA"/>
        </w:rPr>
      </w:pPr>
    </w:p>
    <w:p w14:paraId="06D26699"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bookmarkStart w:id="8" w:name="_Toc491788309"/>
      <w:r>
        <w:rPr>
          <w:rFonts w:ascii="Times New Roman" w:hAnsi="Times New Roman"/>
          <w:bCs/>
          <w:color w:val="000000"/>
          <w:sz w:val="28"/>
          <w:szCs w:val="28"/>
          <w:lang w:val="uk-UA"/>
        </w:rPr>
        <w:t>3</w:t>
      </w:r>
      <w:r w:rsidRPr="005B6338">
        <w:rPr>
          <w:rFonts w:ascii="Times New Roman" w:hAnsi="Times New Roman"/>
          <w:bCs/>
          <w:color w:val="000000"/>
          <w:sz w:val="28"/>
          <w:szCs w:val="28"/>
          <w:lang w:val="uk-UA"/>
        </w:rPr>
        <w:t xml:space="preserve">. </w:t>
      </w:r>
      <w:bookmarkEnd w:id="8"/>
      <w:r w:rsidRPr="005B6338">
        <w:rPr>
          <w:rFonts w:ascii="Times New Roman" w:hAnsi="Times New Roman"/>
          <w:bCs/>
          <w:color w:val="000000"/>
          <w:sz w:val="28"/>
          <w:szCs w:val="28"/>
          <w:lang w:val="uk-UA"/>
        </w:rPr>
        <w:t>ПРОВЕДЕННЯ ВИПРОБУВАНЬ</w:t>
      </w:r>
    </w:p>
    <w:p w14:paraId="50B6B1FB"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bookmarkStart w:id="9" w:name="_Toc491788310"/>
      <w:r>
        <w:rPr>
          <w:rFonts w:ascii="Times New Roman" w:hAnsi="Times New Roman"/>
          <w:bCs/>
          <w:color w:val="000000"/>
          <w:sz w:val="28"/>
          <w:szCs w:val="28"/>
          <w:lang w:val="uk-UA"/>
        </w:rPr>
        <w:t>3</w:t>
      </w:r>
      <w:r w:rsidRPr="005B6338">
        <w:rPr>
          <w:rFonts w:ascii="Times New Roman" w:hAnsi="Times New Roman"/>
          <w:bCs/>
          <w:color w:val="000000"/>
          <w:sz w:val="28"/>
          <w:szCs w:val="28"/>
          <w:lang w:val="uk-UA"/>
        </w:rPr>
        <w:t>.1. Методи вимірювання та розрахунку</w:t>
      </w:r>
      <w:bookmarkEnd w:id="9"/>
    </w:p>
    <w:p w14:paraId="0BD6BF15"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Методи вимірювання та розрахунку наведено в Додатку </w:t>
      </w:r>
      <w:r w:rsidR="00300B22">
        <w:rPr>
          <w:rFonts w:ascii="Times New Roman" w:hAnsi="Times New Roman"/>
          <w:bCs/>
          <w:color w:val="000000"/>
          <w:sz w:val="28"/>
          <w:szCs w:val="28"/>
          <w:lang w:val="uk-UA"/>
        </w:rPr>
        <w:t>6 до Технічного регламенту</w:t>
      </w:r>
      <w:r w:rsidRPr="005B6338">
        <w:rPr>
          <w:rFonts w:ascii="Times New Roman" w:hAnsi="Times New Roman"/>
          <w:bCs/>
          <w:color w:val="000000"/>
          <w:sz w:val="28"/>
          <w:szCs w:val="28"/>
          <w:lang w:val="uk-UA"/>
        </w:rPr>
        <w:t>. Ці методи вимірюванн</w:t>
      </w:r>
      <w:r w:rsidR="00300B22">
        <w:rPr>
          <w:rFonts w:ascii="Times New Roman" w:hAnsi="Times New Roman"/>
          <w:bCs/>
          <w:color w:val="000000"/>
          <w:sz w:val="28"/>
          <w:szCs w:val="28"/>
          <w:lang w:val="uk-UA"/>
        </w:rPr>
        <w:t>я та розрахунку є обов’язковими</w:t>
      </w:r>
      <w:r w:rsidRPr="005B6338">
        <w:rPr>
          <w:rFonts w:ascii="Times New Roman" w:hAnsi="Times New Roman"/>
          <w:bCs/>
          <w:color w:val="000000"/>
          <w:sz w:val="28"/>
          <w:szCs w:val="28"/>
          <w:lang w:val="uk-UA"/>
        </w:rPr>
        <w:t xml:space="preserve">. Більш докладна інформація про ці методи наведена в </w:t>
      </w:r>
      <w:r w:rsidR="00300B22">
        <w:rPr>
          <w:rFonts w:ascii="Times New Roman" w:hAnsi="Times New Roman"/>
          <w:bCs/>
          <w:color w:val="000000"/>
          <w:sz w:val="28"/>
          <w:szCs w:val="28"/>
          <w:lang w:val="uk-UA"/>
        </w:rPr>
        <w:t>гармонізованих</w:t>
      </w:r>
      <w:r w:rsidRPr="005B6338">
        <w:rPr>
          <w:rFonts w:ascii="Times New Roman" w:hAnsi="Times New Roman"/>
          <w:bCs/>
          <w:color w:val="000000"/>
          <w:sz w:val="28"/>
          <w:szCs w:val="28"/>
          <w:lang w:val="uk-UA"/>
        </w:rPr>
        <w:t xml:space="preserve"> стандартах. Крім того, можна використовувати інші надійні, точні та відтворювані методи, які враховують загальноприйняті сучасні методи вимірювання та розрахунку, якщо такі методи відповідають методам вимірювання та розрахунку, встановленим у </w:t>
      </w:r>
      <w:r w:rsidR="00300B22">
        <w:rPr>
          <w:rFonts w:ascii="Times New Roman" w:hAnsi="Times New Roman"/>
          <w:bCs/>
          <w:color w:val="000000"/>
          <w:sz w:val="28"/>
          <w:szCs w:val="28"/>
          <w:lang w:val="uk-UA"/>
        </w:rPr>
        <w:t>Технічному регламенті</w:t>
      </w:r>
      <w:r w:rsidRPr="005B6338">
        <w:rPr>
          <w:rFonts w:ascii="Times New Roman" w:hAnsi="Times New Roman"/>
          <w:bCs/>
          <w:color w:val="000000"/>
          <w:sz w:val="28"/>
          <w:szCs w:val="28"/>
          <w:lang w:val="uk-UA"/>
        </w:rPr>
        <w:t>.</w:t>
      </w:r>
    </w:p>
    <w:p w14:paraId="486D3463" w14:textId="77777777" w:rsidR="005B6338" w:rsidRPr="005B6338" w:rsidRDefault="00300B22" w:rsidP="005B6338">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 xml:space="preserve">Технічним регламентом </w:t>
      </w:r>
      <w:r w:rsidR="005B6338" w:rsidRPr="005B6338">
        <w:rPr>
          <w:rFonts w:ascii="Times New Roman" w:hAnsi="Times New Roman"/>
          <w:bCs/>
          <w:color w:val="000000"/>
          <w:sz w:val="28"/>
          <w:szCs w:val="28"/>
          <w:lang w:val="uk-UA"/>
        </w:rPr>
        <w:t xml:space="preserve"> вимага</w:t>
      </w:r>
      <w:r>
        <w:rPr>
          <w:rFonts w:ascii="Times New Roman" w:hAnsi="Times New Roman"/>
          <w:bCs/>
          <w:color w:val="000000"/>
          <w:sz w:val="28"/>
          <w:szCs w:val="28"/>
          <w:lang w:val="uk-UA"/>
        </w:rPr>
        <w:t>ється</w:t>
      </w:r>
      <w:r w:rsidR="005B6338" w:rsidRPr="005B6338">
        <w:rPr>
          <w:rFonts w:ascii="Times New Roman" w:hAnsi="Times New Roman"/>
          <w:bCs/>
          <w:color w:val="000000"/>
          <w:sz w:val="28"/>
          <w:szCs w:val="28"/>
          <w:lang w:val="uk-UA"/>
        </w:rPr>
        <w:t>, щоб в технічній документації було зазначено, які стандарти/методи застосовувалися.</w:t>
      </w:r>
    </w:p>
    <w:p w14:paraId="207F96CE" w14:textId="1C715E81"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В Технічному регламенті наводиться лише шаблон енергетичної етикетки. Тому, виробники повинні використовувати енергетичну етикетку з Технічного регламенту лише як приклад та, у разі необхідності, випускати енергетичну етикетку, яка буде відповідати класу енергоефективності того чи іншого товару. </w:t>
      </w:r>
      <w:r w:rsidR="00B734E0">
        <w:rPr>
          <w:rFonts w:ascii="Times New Roman" w:hAnsi="Times New Roman"/>
          <w:bCs/>
          <w:color w:val="000000"/>
          <w:sz w:val="28"/>
          <w:szCs w:val="28"/>
          <w:lang w:val="uk-UA"/>
        </w:rPr>
        <w:t>Проте</w:t>
      </w:r>
      <w:r w:rsidRPr="005B6338">
        <w:rPr>
          <w:rFonts w:ascii="Times New Roman" w:hAnsi="Times New Roman"/>
          <w:bCs/>
          <w:color w:val="000000"/>
          <w:sz w:val="28"/>
          <w:szCs w:val="28"/>
          <w:lang w:val="uk-UA"/>
        </w:rPr>
        <w:t xml:space="preserve">, можна </w:t>
      </w:r>
      <w:r w:rsidR="00B734E0">
        <w:rPr>
          <w:rFonts w:ascii="Times New Roman" w:hAnsi="Times New Roman"/>
          <w:bCs/>
          <w:color w:val="000000"/>
          <w:sz w:val="28"/>
          <w:szCs w:val="28"/>
          <w:lang w:val="uk-UA"/>
        </w:rPr>
        <w:t xml:space="preserve">лише </w:t>
      </w:r>
      <w:r w:rsidRPr="005B6338">
        <w:rPr>
          <w:rFonts w:ascii="Times New Roman" w:hAnsi="Times New Roman"/>
          <w:bCs/>
          <w:color w:val="000000"/>
          <w:sz w:val="28"/>
          <w:szCs w:val="28"/>
          <w:lang w:val="uk-UA"/>
        </w:rPr>
        <w:t xml:space="preserve">використовувати шкалу класів енергоефективності «A+++ – </w:t>
      </w:r>
      <w:r w:rsidRPr="00CD64C3">
        <w:rPr>
          <w:rFonts w:ascii="Times New Roman" w:hAnsi="Times New Roman"/>
          <w:bCs/>
          <w:color w:val="000000"/>
          <w:sz w:val="28"/>
          <w:szCs w:val="28"/>
          <w:lang w:val="uk-UA"/>
        </w:rPr>
        <w:t>D</w:t>
      </w:r>
      <w:r w:rsidR="00B734E0" w:rsidRPr="00CD64C3">
        <w:rPr>
          <w:rFonts w:ascii="Times New Roman" w:hAnsi="Times New Roman"/>
          <w:bCs/>
          <w:color w:val="000000"/>
          <w:sz w:val="28"/>
          <w:szCs w:val="28"/>
          <w:lang w:val="uk-UA"/>
        </w:rPr>
        <w:t>»</w:t>
      </w:r>
      <w:r w:rsidR="00CD64C3">
        <w:rPr>
          <w:rFonts w:ascii="Times New Roman" w:hAnsi="Times New Roman"/>
          <w:bCs/>
          <w:color w:val="000000"/>
          <w:sz w:val="28"/>
          <w:szCs w:val="28"/>
          <w:lang w:val="uk-UA"/>
        </w:rPr>
        <w:t xml:space="preserve"> або від «А до </w:t>
      </w:r>
      <w:r w:rsidR="00CD64C3">
        <w:rPr>
          <w:rFonts w:ascii="Times New Roman" w:hAnsi="Times New Roman"/>
          <w:bCs/>
          <w:color w:val="000000"/>
          <w:sz w:val="28"/>
          <w:szCs w:val="28"/>
        </w:rPr>
        <w:t>G</w:t>
      </w:r>
      <w:r w:rsidR="00CD64C3">
        <w:rPr>
          <w:rFonts w:ascii="Times New Roman" w:hAnsi="Times New Roman"/>
          <w:bCs/>
          <w:color w:val="000000"/>
          <w:sz w:val="28"/>
          <w:szCs w:val="28"/>
          <w:lang w:val="uk-UA"/>
        </w:rPr>
        <w:t>»</w:t>
      </w:r>
      <w:r w:rsidRPr="00CD64C3">
        <w:rPr>
          <w:rFonts w:ascii="Times New Roman" w:hAnsi="Times New Roman"/>
          <w:bCs/>
          <w:color w:val="000000"/>
          <w:sz w:val="28"/>
          <w:szCs w:val="28"/>
          <w:lang w:val="uk-UA"/>
        </w:rPr>
        <w:t>.</w:t>
      </w:r>
      <w:bookmarkStart w:id="10" w:name="_Toc491788311"/>
      <w:r w:rsidRPr="005B6338">
        <w:rPr>
          <w:rFonts w:ascii="Times New Roman" w:hAnsi="Times New Roman"/>
          <w:bCs/>
          <w:color w:val="000000"/>
          <w:sz w:val="28"/>
          <w:szCs w:val="28"/>
          <w:lang w:val="uk-UA"/>
        </w:rPr>
        <w:t xml:space="preserve"> </w:t>
      </w:r>
    </w:p>
    <w:p w14:paraId="59C91255" w14:textId="77777777" w:rsidR="005B6338" w:rsidRPr="005B6338" w:rsidRDefault="00B734E0" w:rsidP="005B6338">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3</w:t>
      </w:r>
      <w:r w:rsidR="005B6338" w:rsidRPr="005B6338">
        <w:rPr>
          <w:rFonts w:ascii="Times New Roman" w:hAnsi="Times New Roman"/>
          <w:bCs/>
          <w:color w:val="000000"/>
          <w:sz w:val="28"/>
          <w:szCs w:val="28"/>
          <w:lang w:val="uk-UA"/>
        </w:rPr>
        <w:t>.2. Узгоджені стандарт</w:t>
      </w:r>
      <w:bookmarkEnd w:id="10"/>
      <w:r w:rsidR="005B6338" w:rsidRPr="005B6338">
        <w:rPr>
          <w:rFonts w:ascii="Times New Roman" w:hAnsi="Times New Roman"/>
          <w:bCs/>
          <w:color w:val="000000"/>
          <w:sz w:val="28"/>
          <w:szCs w:val="28"/>
          <w:lang w:val="uk-UA"/>
        </w:rPr>
        <w:t>и</w:t>
      </w:r>
    </w:p>
    <w:p w14:paraId="11D13B3F"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В разі якщо на момент набрання чинності Технічним регламентом не будуть прийняті національні стандарти, які надають презумпцію відповідності продукції та гармонізовані з відповідними європейськими стандартами, виробники мають право застосовувати гармонізовані європейські стандарти для підтвердження відповідності вимогам Технічного регламенту. </w:t>
      </w:r>
    </w:p>
    <w:p w14:paraId="22DA96BD"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В Офіційному журналі Європейського Союзу наведено посилання на чотири стандарти щодо пилососів:</w:t>
      </w:r>
    </w:p>
    <w:p w14:paraId="36D582A3"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EN 60312-1:2013 Пилососи для побутового використання – Частина 1: </w:t>
      </w:r>
      <w:r w:rsidRPr="005B6338">
        <w:rPr>
          <w:rFonts w:ascii="Times New Roman" w:hAnsi="Times New Roman"/>
          <w:bCs/>
          <w:color w:val="000000"/>
          <w:sz w:val="28"/>
          <w:szCs w:val="28"/>
          <w:lang w:val="uk-UA"/>
        </w:rPr>
        <w:lastRenderedPageBreak/>
        <w:t>Пилососи для сухого прибирання – Методи вимірювання продуктивності; стосується річного споживання енергії, пиловловлювання на килимі, пиловловлювання на твердій підлозі, повторного викиду пилу, довговічності шланга та експлуатаційного ресурсу двигуна;</w:t>
      </w:r>
    </w:p>
    <w:p w14:paraId="380186F9"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EN 60704-2-1:2001 Побутові та аналогічні електроприлади – Тестовий код для визначення повітряного акустичного шуму, Частина 2-1: Особливі вимоги до пилососів; стосується рівня звукової потужності для побутових пилососів;</w:t>
      </w:r>
    </w:p>
    <w:p w14:paraId="2DA3DD8B"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EN 60335-2-2:2010 + A11:2012 Побутові та аналогічні електроприлади – Безпека – Частина 2-2: Особливі вимоги до пилососів і водоструминних пристроїв для прибирання; стосується номінальної вхідної потужності для побутових пилососів;</w:t>
      </w:r>
    </w:p>
    <w:p w14:paraId="0276E43C"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EN 60335-2-69:2012 Побутові та аналогічні електроприлади – Безпека – Частина 2-69: Особливі вимоги до пилососів для мокрого та сухого прибирання, включаючи електрощітку, для прибирання комерційних приміщень; стосується номінальної вхідної потужності та рівня потужності звуку для пилососів для прибирання комерційних приміщень</w:t>
      </w:r>
    </w:p>
    <w:p w14:paraId="261E70E5" w14:textId="77777777" w:rsidR="005B6338" w:rsidRPr="000E5F95" w:rsidRDefault="005B6338" w:rsidP="00CD64C3">
      <w:pPr>
        <w:spacing w:line="360" w:lineRule="auto"/>
        <w:ind w:firstLine="709"/>
        <w:jc w:val="both"/>
        <w:rPr>
          <w:rFonts w:ascii="Times New Roman" w:hAnsi="Times New Roman"/>
          <w:sz w:val="28"/>
          <w:szCs w:val="28"/>
          <w:lang w:val="ru-RU"/>
        </w:rPr>
      </w:pPr>
      <w:r w:rsidRPr="000E5F95">
        <w:rPr>
          <w:rFonts w:ascii="Times New Roman" w:hAnsi="Times New Roman"/>
          <w:sz w:val="28"/>
          <w:szCs w:val="28"/>
          <w:lang w:val="ru-RU"/>
        </w:rPr>
        <w:t xml:space="preserve">У </w:t>
      </w:r>
      <w:proofErr w:type="spellStart"/>
      <w:r w:rsidRPr="000E5F95">
        <w:rPr>
          <w:rFonts w:ascii="Times New Roman" w:hAnsi="Times New Roman"/>
          <w:sz w:val="28"/>
          <w:szCs w:val="28"/>
          <w:lang w:val="ru-RU"/>
        </w:rPr>
        <w:t>наведеній</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нижче</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таблиці</w:t>
      </w:r>
      <w:proofErr w:type="spellEnd"/>
      <w:r w:rsidRPr="000E5F95">
        <w:rPr>
          <w:rFonts w:ascii="Times New Roman" w:hAnsi="Times New Roman"/>
          <w:sz w:val="28"/>
          <w:szCs w:val="28"/>
          <w:lang w:val="ru-RU"/>
        </w:rPr>
        <w:t xml:space="preserve"> представлено </w:t>
      </w:r>
      <w:proofErr w:type="spellStart"/>
      <w:r w:rsidRPr="000E5F95">
        <w:rPr>
          <w:rFonts w:ascii="Times New Roman" w:hAnsi="Times New Roman"/>
          <w:sz w:val="28"/>
          <w:szCs w:val="28"/>
          <w:lang w:val="ru-RU"/>
        </w:rPr>
        <w:t>посилання</w:t>
      </w:r>
      <w:proofErr w:type="spellEnd"/>
      <w:r w:rsidRPr="000E5F95">
        <w:rPr>
          <w:rFonts w:ascii="Times New Roman" w:hAnsi="Times New Roman"/>
          <w:sz w:val="28"/>
          <w:szCs w:val="28"/>
          <w:lang w:val="ru-RU"/>
        </w:rPr>
        <w:t xml:space="preserve"> на </w:t>
      </w:r>
      <w:proofErr w:type="spellStart"/>
      <w:r w:rsidRPr="000E5F95">
        <w:rPr>
          <w:rFonts w:ascii="Times New Roman" w:hAnsi="Times New Roman"/>
          <w:sz w:val="28"/>
          <w:szCs w:val="28"/>
          <w:lang w:val="ru-RU"/>
        </w:rPr>
        <w:t>розділи</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стандартів</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що</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містять</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необхідні</w:t>
      </w:r>
      <w:proofErr w:type="spellEnd"/>
      <w:r w:rsidRPr="000E5F95">
        <w:rPr>
          <w:rFonts w:ascii="Times New Roman" w:hAnsi="Times New Roman"/>
          <w:sz w:val="28"/>
          <w:szCs w:val="28"/>
          <w:lang w:val="ru-RU"/>
        </w:rPr>
        <w:t xml:space="preserve"> та </w:t>
      </w:r>
      <w:proofErr w:type="spellStart"/>
      <w:r w:rsidRPr="000E5F95">
        <w:rPr>
          <w:rFonts w:ascii="Times New Roman" w:hAnsi="Times New Roman"/>
          <w:sz w:val="28"/>
          <w:szCs w:val="28"/>
          <w:lang w:val="ru-RU"/>
        </w:rPr>
        <w:t>конкретні</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методи</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випробувань</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включаючи</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спеціальні</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примітки</w:t>
      </w:r>
      <w:proofErr w:type="spellEnd"/>
      <w:r w:rsidRPr="000E5F95">
        <w:rPr>
          <w:rFonts w:ascii="Times New Roman" w:hAnsi="Times New Roman"/>
          <w:sz w:val="28"/>
          <w:szCs w:val="28"/>
          <w:lang w:val="ru-RU"/>
        </w:rPr>
        <w:t xml:space="preserve"> для </w:t>
      </w:r>
      <w:proofErr w:type="spellStart"/>
      <w:r w:rsidRPr="000E5F95">
        <w:rPr>
          <w:rFonts w:ascii="Times New Roman" w:hAnsi="Times New Roman"/>
          <w:sz w:val="28"/>
          <w:szCs w:val="28"/>
          <w:lang w:val="ru-RU"/>
        </w:rPr>
        <w:t>кращого</w:t>
      </w:r>
      <w:proofErr w:type="spellEnd"/>
      <w:r w:rsidRPr="000E5F95">
        <w:rPr>
          <w:rFonts w:ascii="Times New Roman" w:hAnsi="Times New Roman"/>
          <w:sz w:val="28"/>
          <w:szCs w:val="28"/>
          <w:lang w:val="ru-RU"/>
        </w:rPr>
        <w:t xml:space="preserve"> </w:t>
      </w:r>
      <w:proofErr w:type="spellStart"/>
      <w:r w:rsidRPr="000E5F95">
        <w:rPr>
          <w:rFonts w:ascii="Times New Roman" w:hAnsi="Times New Roman"/>
          <w:sz w:val="28"/>
          <w:szCs w:val="28"/>
          <w:lang w:val="ru-RU"/>
        </w:rPr>
        <w:t>розуміння</w:t>
      </w:r>
      <w:proofErr w:type="spellEnd"/>
      <w:r w:rsidRPr="000E5F95">
        <w:rPr>
          <w:rFonts w:ascii="Times New Roman" w:hAnsi="Times New Roman"/>
          <w:sz w:val="28"/>
          <w:szCs w:val="28"/>
          <w:lang w:val="ru-RU"/>
        </w:rPr>
        <w:t>.</w:t>
      </w:r>
    </w:p>
    <w:tbl>
      <w:tblPr>
        <w:tblStyle w:val="af"/>
        <w:tblW w:w="0" w:type="auto"/>
        <w:jc w:val="center"/>
        <w:tblLook w:val="04A0" w:firstRow="1" w:lastRow="0" w:firstColumn="1" w:lastColumn="0" w:noHBand="0" w:noVBand="1"/>
      </w:tblPr>
      <w:tblGrid>
        <w:gridCol w:w="3190"/>
        <w:gridCol w:w="3191"/>
        <w:gridCol w:w="3190"/>
      </w:tblGrid>
      <w:tr w:rsidR="005B6338" w:rsidRPr="00B734E0" w14:paraId="162A6EFE" w14:textId="77777777" w:rsidTr="00B734E0">
        <w:trPr>
          <w:jc w:val="center"/>
        </w:trPr>
        <w:tc>
          <w:tcPr>
            <w:tcW w:w="3192" w:type="dxa"/>
          </w:tcPr>
          <w:p w14:paraId="78DDC347" w14:textId="77777777" w:rsidR="005B6338" w:rsidRPr="00B734E0" w:rsidRDefault="005B6338" w:rsidP="00B734E0">
            <w:pPr>
              <w:keepNext/>
              <w:widowControl w:val="0"/>
              <w:spacing w:line="360" w:lineRule="auto"/>
              <w:jc w:val="both"/>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lastRenderedPageBreak/>
              <w:t>Параметр у законодавстві</w:t>
            </w:r>
          </w:p>
        </w:tc>
        <w:tc>
          <w:tcPr>
            <w:tcW w:w="3192" w:type="dxa"/>
          </w:tcPr>
          <w:p w14:paraId="6E997393" w14:textId="77777777" w:rsidR="005B6338" w:rsidRPr="00B734E0" w:rsidRDefault="005B6338" w:rsidP="00B734E0">
            <w:pPr>
              <w:keepNext/>
              <w:widowControl w:val="0"/>
              <w:spacing w:line="360" w:lineRule="auto"/>
              <w:jc w:val="both"/>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Посилання на узгоджений стандарт</w:t>
            </w:r>
          </w:p>
        </w:tc>
        <w:tc>
          <w:tcPr>
            <w:tcW w:w="3192" w:type="dxa"/>
          </w:tcPr>
          <w:p w14:paraId="0FF3C71D" w14:textId="77777777" w:rsidR="005B6338" w:rsidRPr="00B734E0" w:rsidRDefault="005B6338" w:rsidP="00B734E0">
            <w:pPr>
              <w:keepNext/>
              <w:widowControl w:val="0"/>
              <w:spacing w:line="360" w:lineRule="auto"/>
              <w:ind w:hanging="2"/>
              <w:jc w:val="center"/>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Примітка</w:t>
            </w:r>
          </w:p>
        </w:tc>
      </w:tr>
      <w:tr w:rsidR="005B6338" w:rsidRPr="00B734E0" w14:paraId="5191723E" w14:textId="77777777" w:rsidTr="00B734E0">
        <w:trPr>
          <w:jc w:val="center"/>
        </w:trPr>
        <w:tc>
          <w:tcPr>
            <w:tcW w:w="9576" w:type="dxa"/>
            <w:gridSpan w:val="3"/>
          </w:tcPr>
          <w:p w14:paraId="74F0B660" w14:textId="77777777" w:rsidR="005B6338" w:rsidRPr="00B734E0" w:rsidRDefault="005B6338" w:rsidP="00B734E0">
            <w:pPr>
              <w:keepNext/>
              <w:widowControl w:val="0"/>
              <w:spacing w:line="360" w:lineRule="auto"/>
              <w:ind w:hanging="2"/>
              <w:jc w:val="center"/>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Стандарт EN 60312-1:2013</w:t>
            </w:r>
          </w:p>
        </w:tc>
      </w:tr>
      <w:tr w:rsidR="005B6338" w:rsidRPr="00540020" w14:paraId="3273792B" w14:textId="77777777" w:rsidTr="00B734E0">
        <w:trPr>
          <w:jc w:val="center"/>
        </w:trPr>
        <w:tc>
          <w:tcPr>
            <w:tcW w:w="3192" w:type="dxa"/>
          </w:tcPr>
          <w:p w14:paraId="53D8879E"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загальні умови для проведення випробувань (випробування на твердій підлозі, випробування на килимі, повторний викид пилу)</w:t>
            </w:r>
          </w:p>
        </w:tc>
        <w:tc>
          <w:tcPr>
            <w:tcW w:w="3192" w:type="dxa"/>
          </w:tcPr>
          <w:p w14:paraId="34D7A319"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4 Загальні умови для проведення випробувань, 7.3.12 Механічний оператор</w:t>
            </w:r>
          </w:p>
        </w:tc>
        <w:tc>
          <w:tcPr>
            <w:tcW w:w="3192" w:type="dxa"/>
          </w:tcPr>
          <w:p w14:paraId="4F98C2BC"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3E9FC308" w14:textId="77777777" w:rsidTr="00B734E0">
        <w:trPr>
          <w:jc w:val="center"/>
        </w:trPr>
        <w:tc>
          <w:tcPr>
            <w:tcW w:w="3192" w:type="dxa"/>
          </w:tcPr>
          <w:p w14:paraId="12FC3C6B"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випробування на твердій підлозі</w:t>
            </w:r>
          </w:p>
        </w:tc>
        <w:tc>
          <w:tcPr>
            <w:tcW w:w="3192" w:type="dxa"/>
          </w:tcPr>
          <w:p w14:paraId="71A68785"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5.2. Видалення пилу з твердої підлоги з щілинами</w:t>
            </w:r>
          </w:p>
        </w:tc>
        <w:tc>
          <w:tcPr>
            <w:tcW w:w="3192" w:type="dxa"/>
          </w:tcPr>
          <w:p w14:paraId="1CA9F16E"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12D83E9C" w14:textId="77777777" w:rsidTr="00B734E0">
        <w:trPr>
          <w:jc w:val="center"/>
        </w:trPr>
        <w:tc>
          <w:tcPr>
            <w:tcW w:w="3192" w:type="dxa"/>
          </w:tcPr>
          <w:p w14:paraId="1209DAFB"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випробування на твердій підлозі: обладнання для проведення випробування</w:t>
            </w:r>
          </w:p>
        </w:tc>
        <w:tc>
          <w:tcPr>
            <w:tcW w:w="3192" w:type="dxa"/>
          </w:tcPr>
          <w:p w14:paraId="1F229731"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7.3.2 Дошка з щілиною для випробувань, 7.3.4 Притискні та направляючі пристрої</w:t>
            </w:r>
          </w:p>
        </w:tc>
        <w:tc>
          <w:tcPr>
            <w:tcW w:w="3192" w:type="dxa"/>
          </w:tcPr>
          <w:p w14:paraId="0D0EFBA2"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Як зазначається в Офіційному журналі ЄС, щілина повинна бути зроблена з алюмінію, а не з дерева.</w:t>
            </w:r>
          </w:p>
        </w:tc>
      </w:tr>
      <w:tr w:rsidR="005B6338" w:rsidRPr="00B734E0" w14:paraId="0A5DC513" w14:textId="77777777" w:rsidTr="00B734E0">
        <w:trPr>
          <w:jc w:val="center"/>
        </w:trPr>
        <w:tc>
          <w:tcPr>
            <w:tcW w:w="3192" w:type="dxa"/>
          </w:tcPr>
          <w:p w14:paraId="0CE6A876"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штучний пил (для щілини для випробувань)</w:t>
            </w:r>
          </w:p>
        </w:tc>
        <w:tc>
          <w:tcPr>
            <w:tcW w:w="3192" w:type="dxa"/>
          </w:tcPr>
          <w:p w14:paraId="07D97CC7"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7.2.2.1 Мінеральний пил – тип 1</w:t>
            </w:r>
          </w:p>
        </w:tc>
        <w:tc>
          <w:tcPr>
            <w:tcW w:w="3192" w:type="dxa"/>
          </w:tcPr>
          <w:p w14:paraId="3D94A3D4"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B734E0" w14:paraId="3C1E90D6" w14:textId="77777777" w:rsidTr="00B734E0">
        <w:trPr>
          <w:jc w:val="center"/>
        </w:trPr>
        <w:tc>
          <w:tcPr>
            <w:tcW w:w="3192" w:type="dxa"/>
          </w:tcPr>
          <w:p w14:paraId="4A5E2133"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випробування на килимі</w:t>
            </w:r>
          </w:p>
        </w:tc>
        <w:tc>
          <w:tcPr>
            <w:tcW w:w="3192" w:type="dxa"/>
          </w:tcPr>
          <w:p w14:paraId="182C7D51"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5.3 Видалення пилу з килимів</w:t>
            </w:r>
          </w:p>
        </w:tc>
        <w:tc>
          <w:tcPr>
            <w:tcW w:w="3192" w:type="dxa"/>
          </w:tcPr>
          <w:p w14:paraId="7DD05374"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2FAB0863" w14:textId="77777777" w:rsidTr="00B734E0">
        <w:trPr>
          <w:jc w:val="center"/>
        </w:trPr>
        <w:tc>
          <w:tcPr>
            <w:tcW w:w="3192" w:type="dxa"/>
          </w:tcPr>
          <w:p w14:paraId="7BA739C8"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випробування на килимі: обладнання для випробування</w:t>
            </w:r>
          </w:p>
        </w:tc>
        <w:tc>
          <w:tcPr>
            <w:tcW w:w="3192" w:type="dxa"/>
          </w:tcPr>
          <w:p w14:paraId="596097E7"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 xml:space="preserve">7.3.3 Машина для вибивання килимів, 7.3.4 Притискні та направляючі пристрої, 7.3.5 Розпилювач пилу, 7.3.6 Ролики для </w:t>
            </w:r>
            <w:proofErr w:type="spellStart"/>
            <w:r w:rsidRPr="00B734E0">
              <w:rPr>
                <w:rFonts w:ascii="Times New Roman" w:hAnsi="Times New Roman"/>
                <w:bCs/>
                <w:color w:val="000000"/>
                <w:sz w:val="24"/>
                <w:szCs w:val="24"/>
                <w:lang w:val="uk-UA"/>
              </w:rPr>
              <w:t>вкатування</w:t>
            </w:r>
            <w:proofErr w:type="spellEnd"/>
            <w:r w:rsidRPr="00B734E0">
              <w:rPr>
                <w:rFonts w:ascii="Times New Roman" w:hAnsi="Times New Roman"/>
                <w:bCs/>
                <w:color w:val="000000"/>
                <w:sz w:val="24"/>
                <w:szCs w:val="24"/>
                <w:lang w:val="uk-UA"/>
              </w:rPr>
              <w:t xml:space="preserve"> пилу</w:t>
            </w:r>
          </w:p>
        </w:tc>
        <w:tc>
          <w:tcPr>
            <w:tcW w:w="3192" w:type="dxa"/>
          </w:tcPr>
          <w:p w14:paraId="69B068A2"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48DF5B49" w14:textId="77777777" w:rsidTr="00B734E0">
        <w:trPr>
          <w:jc w:val="center"/>
        </w:trPr>
        <w:tc>
          <w:tcPr>
            <w:tcW w:w="3192" w:type="dxa"/>
          </w:tcPr>
          <w:p w14:paraId="4F6D8944"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Килим типу «</w:t>
            </w:r>
            <w:proofErr w:type="spellStart"/>
            <w:r w:rsidRPr="00B734E0">
              <w:rPr>
                <w:rFonts w:ascii="Times New Roman" w:hAnsi="Times New Roman"/>
                <w:bCs/>
                <w:color w:val="000000"/>
                <w:sz w:val="24"/>
                <w:szCs w:val="24"/>
                <w:lang w:val="uk-UA"/>
              </w:rPr>
              <w:t>вільтон</w:t>
            </w:r>
            <w:proofErr w:type="spellEnd"/>
            <w:r w:rsidRPr="00B734E0">
              <w:rPr>
                <w:rFonts w:ascii="Times New Roman" w:hAnsi="Times New Roman"/>
                <w:bCs/>
                <w:color w:val="000000"/>
                <w:sz w:val="24"/>
                <w:szCs w:val="24"/>
                <w:lang w:val="uk-UA"/>
              </w:rPr>
              <w:t>» (тип килиму з пухнатим ворсом)</w:t>
            </w:r>
          </w:p>
        </w:tc>
        <w:tc>
          <w:tcPr>
            <w:tcW w:w="3192" w:type="dxa"/>
          </w:tcPr>
          <w:p w14:paraId="3837E499"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7.2.1.3.2 Килим типу «</w:t>
            </w:r>
            <w:proofErr w:type="spellStart"/>
            <w:r w:rsidRPr="00B734E0">
              <w:rPr>
                <w:rFonts w:ascii="Times New Roman" w:hAnsi="Times New Roman"/>
                <w:bCs/>
                <w:color w:val="000000"/>
                <w:sz w:val="24"/>
                <w:szCs w:val="24"/>
                <w:lang w:val="uk-UA"/>
              </w:rPr>
              <w:t>вільтон</w:t>
            </w:r>
            <w:proofErr w:type="spellEnd"/>
            <w:r w:rsidRPr="00B734E0">
              <w:rPr>
                <w:rFonts w:ascii="Times New Roman" w:hAnsi="Times New Roman"/>
                <w:bCs/>
                <w:color w:val="000000"/>
                <w:sz w:val="24"/>
                <w:szCs w:val="24"/>
                <w:lang w:val="uk-UA"/>
              </w:rPr>
              <w:t>», Додаток C.1 – Килим типу «</w:t>
            </w:r>
            <w:proofErr w:type="spellStart"/>
            <w:r w:rsidRPr="00B734E0">
              <w:rPr>
                <w:rFonts w:ascii="Times New Roman" w:hAnsi="Times New Roman"/>
                <w:bCs/>
                <w:color w:val="000000"/>
                <w:sz w:val="24"/>
                <w:szCs w:val="24"/>
                <w:lang w:val="uk-UA"/>
              </w:rPr>
              <w:t>вільтон</w:t>
            </w:r>
            <w:proofErr w:type="spellEnd"/>
            <w:r w:rsidRPr="00B734E0">
              <w:rPr>
                <w:rFonts w:ascii="Times New Roman" w:hAnsi="Times New Roman"/>
                <w:bCs/>
                <w:color w:val="000000"/>
                <w:sz w:val="24"/>
                <w:szCs w:val="24"/>
                <w:lang w:val="uk-UA"/>
              </w:rPr>
              <w:t>» (7.2.1.3.2)</w:t>
            </w:r>
          </w:p>
        </w:tc>
        <w:tc>
          <w:tcPr>
            <w:tcW w:w="3192" w:type="dxa"/>
          </w:tcPr>
          <w:p w14:paraId="534994D4"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Не слід використовувати килим типу «</w:t>
            </w:r>
            <w:proofErr w:type="spellStart"/>
            <w:r w:rsidRPr="00B734E0">
              <w:rPr>
                <w:rFonts w:ascii="Times New Roman" w:hAnsi="Times New Roman"/>
                <w:bCs/>
                <w:color w:val="000000"/>
                <w:sz w:val="24"/>
                <w:szCs w:val="24"/>
                <w:lang w:val="uk-UA"/>
              </w:rPr>
              <w:t>вільтон</w:t>
            </w:r>
            <w:proofErr w:type="spellEnd"/>
            <w:r w:rsidRPr="00B734E0">
              <w:rPr>
                <w:rFonts w:ascii="Times New Roman" w:hAnsi="Times New Roman"/>
                <w:bCs/>
                <w:color w:val="000000"/>
                <w:sz w:val="24"/>
                <w:szCs w:val="24"/>
                <w:lang w:val="uk-UA"/>
              </w:rPr>
              <w:t xml:space="preserve">» підтипу «B.I.C. покоління 2», оскільки було встановлено, що результати на ньому важко відтворити у порівнянні з результатами, отриманими на килимах інших поколінь. На момент </w:t>
            </w:r>
            <w:r w:rsidRPr="00B734E0">
              <w:rPr>
                <w:rFonts w:ascii="Times New Roman" w:hAnsi="Times New Roman"/>
                <w:bCs/>
                <w:color w:val="000000"/>
                <w:sz w:val="24"/>
                <w:szCs w:val="24"/>
                <w:lang w:val="uk-UA"/>
              </w:rPr>
              <w:lastRenderedPageBreak/>
              <w:t>публікації цього Керівництва килим типу «</w:t>
            </w:r>
            <w:proofErr w:type="spellStart"/>
            <w:r w:rsidRPr="00B734E0">
              <w:rPr>
                <w:rFonts w:ascii="Times New Roman" w:hAnsi="Times New Roman"/>
                <w:bCs/>
                <w:color w:val="000000"/>
                <w:sz w:val="24"/>
                <w:szCs w:val="24"/>
                <w:lang w:val="uk-UA"/>
              </w:rPr>
              <w:t>вільтон</w:t>
            </w:r>
            <w:proofErr w:type="spellEnd"/>
            <w:r w:rsidRPr="00B734E0">
              <w:rPr>
                <w:rFonts w:ascii="Times New Roman" w:hAnsi="Times New Roman"/>
                <w:bCs/>
                <w:color w:val="000000"/>
                <w:sz w:val="24"/>
                <w:szCs w:val="24"/>
                <w:lang w:val="uk-UA"/>
              </w:rPr>
              <w:t>» підтипу «B.I.C. покоління 4» знаходиться на стадії виробництва.</w:t>
            </w:r>
          </w:p>
        </w:tc>
      </w:tr>
      <w:tr w:rsidR="005B6338" w:rsidRPr="00540020" w14:paraId="32E5284C" w14:textId="77777777" w:rsidTr="00B734E0">
        <w:trPr>
          <w:jc w:val="center"/>
        </w:trPr>
        <w:tc>
          <w:tcPr>
            <w:tcW w:w="3192" w:type="dxa"/>
          </w:tcPr>
          <w:p w14:paraId="3BBDEA4B"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lastRenderedPageBreak/>
              <w:t>пил для випробувань (випробування на килимі)</w:t>
            </w:r>
          </w:p>
        </w:tc>
        <w:tc>
          <w:tcPr>
            <w:tcW w:w="3192" w:type="dxa"/>
          </w:tcPr>
          <w:p w14:paraId="7FD212DD"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5.3.4 Розподілення пилу для випробувань, 7.2.2.2 Мінеральний пил – тип 2</w:t>
            </w:r>
          </w:p>
        </w:tc>
        <w:tc>
          <w:tcPr>
            <w:tcW w:w="3192" w:type="dxa"/>
          </w:tcPr>
          <w:p w14:paraId="392A9D66"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0B0DE5F2" w14:textId="77777777" w:rsidTr="00B734E0">
        <w:trPr>
          <w:jc w:val="center"/>
        </w:trPr>
        <w:tc>
          <w:tcPr>
            <w:tcW w:w="3192" w:type="dxa"/>
          </w:tcPr>
          <w:p w14:paraId="1C47C813"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Споживання електроенергії на твердій підлозі</w:t>
            </w:r>
          </w:p>
        </w:tc>
        <w:tc>
          <w:tcPr>
            <w:tcW w:w="3192" w:type="dxa"/>
          </w:tcPr>
          <w:p w14:paraId="08D339ED"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6.16.2.1 Вимоги до випробування, 6.16.2.2 Процедура проведення випробування, 6.16.2.3 Встановлення середнього ефективного споживання електроенергії</w:t>
            </w:r>
          </w:p>
        </w:tc>
        <w:tc>
          <w:tcPr>
            <w:tcW w:w="3192" w:type="dxa"/>
          </w:tcPr>
          <w:p w14:paraId="2A61F557"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39668126" w14:textId="77777777" w:rsidTr="00B734E0">
        <w:trPr>
          <w:jc w:val="center"/>
        </w:trPr>
        <w:tc>
          <w:tcPr>
            <w:tcW w:w="3192" w:type="dxa"/>
          </w:tcPr>
          <w:p w14:paraId="2F3B3880"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Споживання електроенергії на килимі</w:t>
            </w:r>
          </w:p>
        </w:tc>
        <w:tc>
          <w:tcPr>
            <w:tcW w:w="3192" w:type="dxa"/>
          </w:tcPr>
          <w:p w14:paraId="0DF35A33"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6.16.1.1 Вимоги до випробування, 6.16.1.2 Процедура проведення випробування, 6.16.1.3 Встановлення середнього ефективного споживання електроенергії</w:t>
            </w:r>
          </w:p>
        </w:tc>
        <w:tc>
          <w:tcPr>
            <w:tcW w:w="3192" w:type="dxa"/>
          </w:tcPr>
          <w:p w14:paraId="4BD805E2"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3B6B9414" w14:textId="77777777" w:rsidTr="00B734E0">
        <w:trPr>
          <w:jc w:val="center"/>
        </w:trPr>
        <w:tc>
          <w:tcPr>
            <w:tcW w:w="3192" w:type="dxa"/>
          </w:tcPr>
          <w:p w14:paraId="2C7564AD"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Споживання електроенергії насадками</w:t>
            </w:r>
          </w:p>
        </w:tc>
        <w:tc>
          <w:tcPr>
            <w:tcW w:w="3192" w:type="dxa"/>
          </w:tcPr>
          <w:p w14:paraId="2EA3FA78"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6.16.2.Z1 Споживання електроенергії насадками, що живляться від акумулятора, 6.16.2.Z2 Споживання електроенергії повністю зарядженого акумулятора, 6.16.2.Z3 Споживання електроенергії акумулятором після його використання</w:t>
            </w:r>
          </w:p>
        </w:tc>
        <w:tc>
          <w:tcPr>
            <w:tcW w:w="3192" w:type="dxa"/>
          </w:tcPr>
          <w:p w14:paraId="63CC9B38"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701DE104" w14:textId="77777777" w:rsidTr="00B734E0">
        <w:trPr>
          <w:jc w:val="center"/>
        </w:trPr>
        <w:tc>
          <w:tcPr>
            <w:tcW w:w="3192" w:type="dxa"/>
          </w:tcPr>
          <w:p w14:paraId="291C89DA"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 xml:space="preserve">пиловловлювання на твердій </w:t>
            </w:r>
            <w:r w:rsidRPr="00B734E0">
              <w:rPr>
                <w:rFonts w:ascii="Times New Roman" w:hAnsi="Times New Roman"/>
                <w:bCs/>
                <w:color w:val="000000"/>
                <w:sz w:val="24"/>
                <w:szCs w:val="24"/>
                <w:lang w:val="uk-UA"/>
              </w:rPr>
              <w:lastRenderedPageBreak/>
              <w:t>підлозі</w:t>
            </w:r>
          </w:p>
        </w:tc>
        <w:tc>
          <w:tcPr>
            <w:tcW w:w="3192" w:type="dxa"/>
          </w:tcPr>
          <w:p w14:paraId="46E127B8"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lastRenderedPageBreak/>
              <w:t xml:space="preserve">5.2.3. Визначення здатності </w:t>
            </w:r>
            <w:r w:rsidRPr="00B734E0">
              <w:rPr>
                <w:rFonts w:ascii="Times New Roman" w:hAnsi="Times New Roman"/>
                <w:bCs/>
                <w:color w:val="000000"/>
                <w:sz w:val="24"/>
                <w:szCs w:val="24"/>
                <w:lang w:val="uk-UA"/>
              </w:rPr>
              <w:lastRenderedPageBreak/>
              <w:t>видаляти пил</w:t>
            </w:r>
          </w:p>
        </w:tc>
        <w:tc>
          <w:tcPr>
            <w:tcW w:w="3192" w:type="dxa"/>
          </w:tcPr>
          <w:p w14:paraId="46BD882C"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lastRenderedPageBreak/>
              <w:t xml:space="preserve">виражається як </w:t>
            </w:r>
            <w:r w:rsidRPr="00B734E0">
              <w:rPr>
                <w:rFonts w:ascii="Times New Roman" w:hAnsi="Times New Roman"/>
                <w:bCs/>
                <w:color w:val="000000"/>
                <w:sz w:val="24"/>
                <w:szCs w:val="24"/>
                <w:lang w:val="uk-UA"/>
              </w:rPr>
              <w:lastRenderedPageBreak/>
              <w:t>співвідношення, а не відсоток</w:t>
            </w:r>
          </w:p>
        </w:tc>
      </w:tr>
      <w:tr w:rsidR="005B6338" w:rsidRPr="00540020" w14:paraId="7014A029" w14:textId="77777777" w:rsidTr="00B734E0">
        <w:trPr>
          <w:jc w:val="center"/>
        </w:trPr>
        <w:tc>
          <w:tcPr>
            <w:tcW w:w="3192" w:type="dxa"/>
          </w:tcPr>
          <w:p w14:paraId="454E38E9"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lastRenderedPageBreak/>
              <w:t>пиловловлювання виміряне</w:t>
            </w:r>
          </w:p>
        </w:tc>
        <w:tc>
          <w:tcPr>
            <w:tcW w:w="3192" w:type="dxa"/>
          </w:tcPr>
          <w:p w14:paraId="64EA1032"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5.3.7. Визначення здатності видаляти пил</w:t>
            </w:r>
          </w:p>
        </w:tc>
        <w:tc>
          <w:tcPr>
            <w:tcW w:w="3192" w:type="dxa"/>
          </w:tcPr>
          <w:p w14:paraId="027C27EF"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відповідає KT(i), але виражається як співвідношення, а не відсоток</w:t>
            </w:r>
          </w:p>
        </w:tc>
      </w:tr>
      <w:tr w:rsidR="005B6338" w:rsidRPr="00540020" w14:paraId="2DACDD5A" w14:textId="77777777" w:rsidTr="00B734E0">
        <w:trPr>
          <w:jc w:val="center"/>
        </w:trPr>
        <w:tc>
          <w:tcPr>
            <w:tcW w:w="3192" w:type="dxa"/>
          </w:tcPr>
          <w:p w14:paraId="625148C5"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Пиловловлювання каліброване</w:t>
            </w:r>
          </w:p>
        </w:tc>
        <w:tc>
          <w:tcPr>
            <w:tcW w:w="3192" w:type="dxa"/>
          </w:tcPr>
          <w:p w14:paraId="6361927E"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6.Z1.2.2 Довідковий рівень</w:t>
            </w:r>
          </w:p>
        </w:tc>
        <w:tc>
          <w:tcPr>
            <w:tcW w:w="3192" w:type="dxa"/>
          </w:tcPr>
          <w:p w14:paraId="313DDF50"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 xml:space="preserve">відповідає </w:t>
            </w:r>
            <w:proofErr w:type="spellStart"/>
            <w:r w:rsidRPr="00B734E0">
              <w:rPr>
                <w:rFonts w:ascii="Times New Roman" w:hAnsi="Times New Roman"/>
                <w:bCs/>
                <w:color w:val="000000"/>
                <w:sz w:val="24"/>
                <w:szCs w:val="24"/>
                <w:lang w:val="uk-UA"/>
              </w:rPr>
              <w:t>Kc</w:t>
            </w:r>
            <w:proofErr w:type="spellEnd"/>
            <w:r w:rsidRPr="00B734E0">
              <w:rPr>
                <w:rFonts w:ascii="Times New Roman" w:hAnsi="Times New Roman"/>
                <w:bCs/>
                <w:color w:val="000000"/>
                <w:sz w:val="24"/>
                <w:szCs w:val="24"/>
                <w:lang w:val="uk-UA"/>
              </w:rPr>
              <w:t>; стосується основного килима в первинному стані</w:t>
            </w:r>
          </w:p>
        </w:tc>
      </w:tr>
      <w:tr w:rsidR="005B6338" w:rsidRPr="00B734E0" w14:paraId="7F64D842" w14:textId="77777777" w:rsidTr="00B734E0">
        <w:trPr>
          <w:jc w:val="center"/>
        </w:trPr>
        <w:tc>
          <w:tcPr>
            <w:tcW w:w="3192" w:type="dxa"/>
          </w:tcPr>
          <w:p w14:paraId="5BB47EA4"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Пиловловлювання еталонною системою пилососа</w:t>
            </w:r>
          </w:p>
        </w:tc>
        <w:tc>
          <w:tcPr>
            <w:tcW w:w="3192" w:type="dxa"/>
          </w:tcPr>
          <w:p w14:paraId="366B3537"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6.Z1.2.2</w:t>
            </w:r>
          </w:p>
        </w:tc>
        <w:tc>
          <w:tcPr>
            <w:tcW w:w="3192" w:type="dxa"/>
          </w:tcPr>
          <w:p w14:paraId="49E55E70"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 xml:space="preserve">відповідає </w:t>
            </w:r>
            <w:proofErr w:type="spellStart"/>
            <w:r w:rsidRPr="00B734E0">
              <w:rPr>
                <w:rFonts w:ascii="Times New Roman" w:hAnsi="Times New Roman"/>
                <w:bCs/>
                <w:color w:val="000000"/>
                <w:sz w:val="24"/>
                <w:szCs w:val="24"/>
                <w:lang w:val="uk-UA"/>
              </w:rPr>
              <w:t>Kref</w:t>
            </w:r>
            <w:proofErr w:type="spellEnd"/>
          </w:p>
        </w:tc>
      </w:tr>
      <w:tr w:rsidR="005B6338" w:rsidRPr="00540020" w14:paraId="1A9B018E" w14:textId="77777777" w:rsidTr="00B734E0">
        <w:trPr>
          <w:jc w:val="center"/>
        </w:trPr>
        <w:tc>
          <w:tcPr>
            <w:tcW w:w="3192" w:type="dxa"/>
          </w:tcPr>
          <w:p w14:paraId="5AC9598E"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еталонна система пилососа</w:t>
            </w:r>
          </w:p>
        </w:tc>
        <w:tc>
          <w:tcPr>
            <w:tcW w:w="3192" w:type="dxa"/>
          </w:tcPr>
          <w:p w14:paraId="797D86E8"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4.Z1 Еталонна система пилососа</w:t>
            </w:r>
          </w:p>
        </w:tc>
        <w:tc>
          <w:tcPr>
            <w:tcW w:w="3192" w:type="dxa"/>
          </w:tcPr>
          <w:p w14:paraId="5FAD68D1"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Якщо різниця між пиловловлюванням каліброваним та пиловловлюванням  еталонною системою пилососа становить більше 5 %, рекомендується: 1) змінити килим та/або; 2) повторно налаштувати еталонну систему пилососа та/або; 3) перевірити лабораторні процеси та процедуру проведення випробування.</w:t>
            </w:r>
          </w:p>
        </w:tc>
      </w:tr>
      <w:tr w:rsidR="005B6338" w:rsidRPr="00540020" w14:paraId="2F03F99C" w14:textId="77777777" w:rsidTr="00B734E0">
        <w:trPr>
          <w:jc w:val="center"/>
        </w:trPr>
        <w:tc>
          <w:tcPr>
            <w:tcW w:w="3192" w:type="dxa"/>
          </w:tcPr>
          <w:p w14:paraId="47976014"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повторний викид пилу</w:t>
            </w:r>
          </w:p>
        </w:tc>
        <w:tc>
          <w:tcPr>
            <w:tcW w:w="3192" w:type="dxa"/>
          </w:tcPr>
          <w:p w14:paraId="154DC1A6"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5.11 Ефективність фільтрації пилососа</w:t>
            </w:r>
          </w:p>
        </w:tc>
        <w:tc>
          <w:tcPr>
            <w:tcW w:w="3192" w:type="dxa"/>
          </w:tcPr>
          <w:p w14:paraId="630AC3BC"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 xml:space="preserve">Повторний викид пилу – це поняття, полярне ефективності фільтрації; коефіцієнт повторного викиду пилу – це співвідношення кількості всіх всмоктаних частинок зазначеного розміру до кількості всіх повторно </w:t>
            </w:r>
            <w:r w:rsidRPr="00B734E0">
              <w:rPr>
                <w:rFonts w:ascii="Times New Roman" w:hAnsi="Times New Roman"/>
                <w:bCs/>
                <w:color w:val="000000"/>
                <w:sz w:val="24"/>
                <w:szCs w:val="24"/>
                <w:lang w:val="uk-UA"/>
              </w:rPr>
              <w:lastRenderedPageBreak/>
              <w:t>викинутих частинок зазначеного розміру.</w:t>
            </w:r>
          </w:p>
        </w:tc>
      </w:tr>
      <w:tr w:rsidR="005B6338" w:rsidRPr="00540020" w14:paraId="65149D7D" w14:textId="77777777" w:rsidTr="00B734E0">
        <w:trPr>
          <w:jc w:val="center"/>
        </w:trPr>
        <w:tc>
          <w:tcPr>
            <w:tcW w:w="3192" w:type="dxa"/>
          </w:tcPr>
          <w:p w14:paraId="468BA83E"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lastRenderedPageBreak/>
              <w:t>повторний викид пилу: випробувальне обладнання</w:t>
            </w:r>
          </w:p>
        </w:tc>
        <w:tc>
          <w:tcPr>
            <w:tcW w:w="3192" w:type="dxa"/>
          </w:tcPr>
          <w:p w14:paraId="76C232CE"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7.3.8 Випробувальне обладнання для визначення коефіцієнту ефективності фільтрації пилососа</w:t>
            </w:r>
          </w:p>
        </w:tc>
        <w:tc>
          <w:tcPr>
            <w:tcW w:w="3192" w:type="dxa"/>
          </w:tcPr>
          <w:p w14:paraId="1323F257"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r w:rsidR="005B6338" w:rsidRPr="00540020" w14:paraId="0A1E7A9D" w14:textId="77777777" w:rsidTr="00B734E0">
        <w:trPr>
          <w:jc w:val="center"/>
        </w:trPr>
        <w:tc>
          <w:tcPr>
            <w:tcW w:w="3192" w:type="dxa"/>
          </w:tcPr>
          <w:p w14:paraId="62EAB2DA"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пил (для повторного викиду пилу)</w:t>
            </w:r>
          </w:p>
        </w:tc>
        <w:tc>
          <w:tcPr>
            <w:tcW w:w="3192" w:type="dxa"/>
          </w:tcPr>
          <w:p w14:paraId="60DC4B5B"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7.2.2.5 Мінеральний пил – тип 4</w:t>
            </w:r>
          </w:p>
        </w:tc>
        <w:tc>
          <w:tcPr>
            <w:tcW w:w="3192" w:type="dxa"/>
          </w:tcPr>
          <w:p w14:paraId="7E43CD0D"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Як зазначається в Офіційному журналі ЄС, для випробування повинен використовуватися дрібний пил типу A2, відповідно до стандарту ISO 12103-1</w:t>
            </w:r>
          </w:p>
        </w:tc>
      </w:tr>
      <w:tr w:rsidR="005B6338" w:rsidRPr="00540020" w14:paraId="6327FAB6" w14:textId="77777777" w:rsidTr="00B734E0">
        <w:trPr>
          <w:jc w:val="center"/>
        </w:trPr>
        <w:tc>
          <w:tcPr>
            <w:tcW w:w="3192" w:type="dxa"/>
          </w:tcPr>
          <w:p w14:paraId="4E529B7F"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довговічність шланга</w:t>
            </w:r>
          </w:p>
        </w:tc>
        <w:tc>
          <w:tcPr>
            <w:tcW w:w="3192" w:type="dxa"/>
          </w:tcPr>
          <w:p w14:paraId="52243565"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6.9 Повторюване згинання шланга</w:t>
            </w:r>
          </w:p>
        </w:tc>
        <w:tc>
          <w:tcPr>
            <w:tcW w:w="3192" w:type="dxa"/>
            <w:vMerge w:val="restart"/>
          </w:tcPr>
          <w:p w14:paraId="522150DC"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Оскільки відповідні вимоги щодо екологічного проектування повинні бути переглянуті до вересня 2016 р., цей порядок проведення випробування може бути переглянутий до їх застосування з 1 вересня 2017 р.</w:t>
            </w:r>
          </w:p>
        </w:tc>
      </w:tr>
      <w:tr w:rsidR="005B6338" w:rsidRPr="00B734E0" w14:paraId="20D139C6" w14:textId="77777777" w:rsidTr="00B734E0">
        <w:trPr>
          <w:jc w:val="center"/>
        </w:trPr>
        <w:tc>
          <w:tcPr>
            <w:tcW w:w="3192" w:type="dxa"/>
          </w:tcPr>
          <w:p w14:paraId="0FC9FC73" w14:textId="77777777" w:rsidR="005B6338" w:rsidRPr="00B734E0" w:rsidRDefault="005B6338" w:rsidP="00B734E0">
            <w:pPr>
              <w:keepNext/>
              <w:widowControl w:val="0"/>
              <w:spacing w:line="360" w:lineRule="auto"/>
              <w:jc w:val="both"/>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експлуатаційний ресурс двигуна</w:t>
            </w:r>
          </w:p>
        </w:tc>
        <w:tc>
          <w:tcPr>
            <w:tcW w:w="3192" w:type="dxa"/>
          </w:tcPr>
          <w:p w14:paraId="52E68392" w14:textId="77777777" w:rsidR="005B6338" w:rsidRPr="00B734E0" w:rsidRDefault="005B6338" w:rsidP="00B734E0">
            <w:pPr>
              <w:keepNext/>
              <w:widowControl w:val="0"/>
              <w:spacing w:line="360" w:lineRule="auto"/>
              <w:jc w:val="both"/>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6.10 Випробування на тривалість роботи</w:t>
            </w:r>
          </w:p>
        </w:tc>
        <w:tc>
          <w:tcPr>
            <w:tcW w:w="3192" w:type="dxa"/>
            <w:vMerge/>
          </w:tcPr>
          <w:p w14:paraId="70524FED" w14:textId="77777777" w:rsidR="005B6338" w:rsidRPr="00B734E0" w:rsidRDefault="005B6338" w:rsidP="00B734E0">
            <w:pPr>
              <w:keepNext/>
              <w:widowControl w:val="0"/>
              <w:spacing w:line="360" w:lineRule="auto"/>
              <w:ind w:hanging="2"/>
              <w:jc w:val="center"/>
              <w:outlineLvl w:val="0"/>
              <w:rPr>
                <w:rFonts w:ascii="Times New Roman" w:hAnsi="Times New Roman"/>
                <w:bCs/>
                <w:color w:val="000000"/>
                <w:sz w:val="24"/>
                <w:szCs w:val="24"/>
                <w:lang w:val="uk-UA"/>
              </w:rPr>
            </w:pPr>
          </w:p>
        </w:tc>
      </w:tr>
      <w:tr w:rsidR="005B6338" w:rsidRPr="00B734E0" w14:paraId="0A7377BA" w14:textId="77777777" w:rsidTr="00B734E0">
        <w:trPr>
          <w:jc w:val="center"/>
        </w:trPr>
        <w:tc>
          <w:tcPr>
            <w:tcW w:w="9576" w:type="dxa"/>
            <w:gridSpan w:val="3"/>
          </w:tcPr>
          <w:p w14:paraId="15A23261" w14:textId="77777777" w:rsidR="005B6338" w:rsidRPr="00B734E0" w:rsidRDefault="005B6338" w:rsidP="00B734E0">
            <w:pPr>
              <w:keepNext/>
              <w:widowControl w:val="0"/>
              <w:spacing w:line="360" w:lineRule="auto"/>
              <w:ind w:hanging="2"/>
              <w:jc w:val="center"/>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Стандарт EN 60704-2-1:2001</w:t>
            </w:r>
          </w:p>
        </w:tc>
      </w:tr>
      <w:tr w:rsidR="005B6338" w:rsidRPr="00540020" w14:paraId="51DDC3DD" w14:textId="77777777" w:rsidTr="00B734E0">
        <w:trPr>
          <w:jc w:val="center"/>
        </w:trPr>
        <w:tc>
          <w:tcPr>
            <w:tcW w:w="3192" w:type="dxa"/>
          </w:tcPr>
          <w:p w14:paraId="0AC4CECD"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рівень звукової потужності (побутові пилососи)</w:t>
            </w:r>
          </w:p>
        </w:tc>
        <w:tc>
          <w:tcPr>
            <w:tcW w:w="3192" w:type="dxa"/>
          </w:tcPr>
          <w:p w14:paraId="3B3E32BD"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Усі розділи</w:t>
            </w:r>
          </w:p>
        </w:tc>
        <w:tc>
          <w:tcPr>
            <w:tcW w:w="3192" w:type="dxa"/>
          </w:tcPr>
          <w:p w14:paraId="5C2D5333"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Деталі наведено у Стандартах EN 60704-1:2010 та 60704-3:2006</w:t>
            </w:r>
          </w:p>
        </w:tc>
      </w:tr>
      <w:tr w:rsidR="005B6338" w:rsidRPr="00B734E0" w14:paraId="4906232E" w14:textId="77777777" w:rsidTr="00B734E0">
        <w:trPr>
          <w:jc w:val="center"/>
        </w:trPr>
        <w:tc>
          <w:tcPr>
            <w:tcW w:w="9576" w:type="dxa"/>
            <w:gridSpan w:val="3"/>
          </w:tcPr>
          <w:p w14:paraId="43AFC42F" w14:textId="77777777" w:rsidR="005B6338" w:rsidRPr="00B734E0" w:rsidRDefault="005B6338" w:rsidP="00B734E0">
            <w:pPr>
              <w:keepNext/>
              <w:widowControl w:val="0"/>
              <w:spacing w:line="360" w:lineRule="auto"/>
              <w:ind w:hanging="2"/>
              <w:jc w:val="center"/>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Стандарт EN 60335-2-2:2010 + A11:2012</w:t>
            </w:r>
          </w:p>
        </w:tc>
      </w:tr>
      <w:tr w:rsidR="005B6338" w:rsidRPr="00540020" w14:paraId="40A80D4A" w14:textId="77777777" w:rsidTr="00B734E0">
        <w:trPr>
          <w:jc w:val="center"/>
        </w:trPr>
        <w:tc>
          <w:tcPr>
            <w:tcW w:w="3192" w:type="dxa"/>
          </w:tcPr>
          <w:p w14:paraId="0B8068F7"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номінальна вхідна потужність (побутові пилососи)</w:t>
            </w:r>
          </w:p>
        </w:tc>
        <w:tc>
          <w:tcPr>
            <w:tcW w:w="3192" w:type="dxa"/>
          </w:tcPr>
          <w:p w14:paraId="5847899F"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10 Потужність і струм</w:t>
            </w:r>
          </w:p>
        </w:tc>
        <w:tc>
          <w:tcPr>
            <w:tcW w:w="3192" w:type="dxa"/>
          </w:tcPr>
          <w:p w14:paraId="4B7773F3"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Деталі наведено у Стандарті EN 60335-1:2012, 10 Потужність і струм</w:t>
            </w:r>
          </w:p>
        </w:tc>
      </w:tr>
      <w:tr w:rsidR="005B6338" w:rsidRPr="00B734E0" w14:paraId="09566C43" w14:textId="77777777" w:rsidTr="00B734E0">
        <w:trPr>
          <w:jc w:val="center"/>
        </w:trPr>
        <w:tc>
          <w:tcPr>
            <w:tcW w:w="9576" w:type="dxa"/>
            <w:gridSpan w:val="3"/>
          </w:tcPr>
          <w:p w14:paraId="0A12ABD3" w14:textId="77777777" w:rsidR="005B6338" w:rsidRPr="00B734E0" w:rsidRDefault="005B6338" w:rsidP="00B734E0">
            <w:pPr>
              <w:keepNext/>
              <w:widowControl w:val="0"/>
              <w:spacing w:line="360" w:lineRule="auto"/>
              <w:ind w:hanging="2"/>
              <w:jc w:val="center"/>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Стандарт EN 60335-2-69:2012</w:t>
            </w:r>
          </w:p>
        </w:tc>
      </w:tr>
      <w:tr w:rsidR="005B6338" w:rsidRPr="00540020" w14:paraId="253442A8" w14:textId="77777777" w:rsidTr="00B734E0">
        <w:trPr>
          <w:jc w:val="center"/>
        </w:trPr>
        <w:tc>
          <w:tcPr>
            <w:tcW w:w="3192" w:type="dxa"/>
          </w:tcPr>
          <w:p w14:paraId="5383F911"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номінальна вхідна потужність (пилососи для прибирання комерційних приміщень)</w:t>
            </w:r>
          </w:p>
        </w:tc>
        <w:tc>
          <w:tcPr>
            <w:tcW w:w="3192" w:type="dxa"/>
          </w:tcPr>
          <w:p w14:paraId="08F6D9E5"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10 Потужність і струм</w:t>
            </w:r>
          </w:p>
        </w:tc>
        <w:tc>
          <w:tcPr>
            <w:tcW w:w="3192" w:type="dxa"/>
          </w:tcPr>
          <w:p w14:paraId="0111DC12"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Деталі наведено у Стандарті EN 60335-1:2012, 10 Потужність і струм</w:t>
            </w:r>
          </w:p>
        </w:tc>
      </w:tr>
      <w:tr w:rsidR="005B6338" w:rsidRPr="00540020" w14:paraId="7FF57799" w14:textId="77777777" w:rsidTr="00B734E0">
        <w:trPr>
          <w:jc w:val="center"/>
        </w:trPr>
        <w:tc>
          <w:tcPr>
            <w:tcW w:w="3192" w:type="dxa"/>
          </w:tcPr>
          <w:p w14:paraId="60EDEFA3"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t xml:space="preserve">рівень звукової потужності </w:t>
            </w:r>
            <w:r w:rsidRPr="00B734E0">
              <w:rPr>
                <w:rFonts w:ascii="Times New Roman" w:hAnsi="Times New Roman"/>
                <w:bCs/>
                <w:color w:val="000000"/>
                <w:sz w:val="24"/>
                <w:szCs w:val="24"/>
                <w:lang w:val="uk-UA"/>
              </w:rPr>
              <w:lastRenderedPageBreak/>
              <w:t>(пилососи для прибирання комерційних приміщень)</w:t>
            </w:r>
          </w:p>
        </w:tc>
        <w:tc>
          <w:tcPr>
            <w:tcW w:w="3192" w:type="dxa"/>
          </w:tcPr>
          <w:p w14:paraId="230F25EF" w14:textId="77777777" w:rsidR="005B6338" w:rsidRPr="00B734E0" w:rsidRDefault="005B6338" w:rsidP="00B734E0">
            <w:pPr>
              <w:keepNext/>
              <w:widowControl w:val="0"/>
              <w:spacing w:line="360" w:lineRule="auto"/>
              <w:outlineLvl w:val="0"/>
              <w:rPr>
                <w:rFonts w:ascii="Times New Roman" w:hAnsi="Times New Roman"/>
                <w:bCs/>
                <w:color w:val="000000"/>
                <w:sz w:val="24"/>
                <w:szCs w:val="24"/>
                <w:lang w:val="uk-UA"/>
              </w:rPr>
            </w:pPr>
            <w:r w:rsidRPr="00B734E0">
              <w:rPr>
                <w:rFonts w:ascii="Times New Roman" w:hAnsi="Times New Roman"/>
                <w:bCs/>
                <w:color w:val="000000"/>
                <w:sz w:val="24"/>
                <w:szCs w:val="24"/>
                <w:lang w:val="uk-UA"/>
              </w:rPr>
              <w:lastRenderedPageBreak/>
              <w:t xml:space="preserve">Додаток ЕЕ Викид </w:t>
            </w:r>
            <w:r w:rsidRPr="00B734E0">
              <w:rPr>
                <w:rFonts w:ascii="Times New Roman" w:hAnsi="Times New Roman"/>
                <w:bCs/>
                <w:color w:val="000000"/>
                <w:sz w:val="24"/>
                <w:szCs w:val="24"/>
                <w:lang w:val="uk-UA"/>
              </w:rPr>
              <w:lastRenderedPageBreak/>
              <w:t>акустичного шуму</w:t>
            </w:r>
          </w:p>
        </w:tc>
        <w:tc>
          <w:tcPr>
            <w:tcW w:w="3192" w:type="dxa"/>
          </w:tcPr>
          <w:p w14:paraId="172EF83A" w14:textId="77777777" w:rsidR="005B6338" w:rsidRPr="00B734E0" w:rsidRDefault="005B6338" w:rsidP="00B734E0">
            <w:pPr>
              <w:keepNext/>
              <w:widowControl w:val="0"/>
              <w:spacing w:line="360" w:lineRule="auto"/>
              <w:ind w:hanging="2"/>
              <w:outlineLvl w:val="0"/>
              <w:rPr>
                <w:rFonts w:ascii="Times New Roman" w:hAnsi="Times New Roman"/>
                <w:bCs/>
                <w:color w:val="000000"/>
                <w:sz w:val="24"/>
                <w:szCs w:val="24"/>
                <w:lang w:val="uk-UA"/>
              </w:rPr>
            </w:pPr>
          </w:p>
        </w:tc>
      </w:tr>
    </w:tbl>
    <w:p w14:paraId="06FA2112" w14:textId="77777777" w:rsidR="00B734E0" w:rsidRDefault="00B734E0" w:rsidP="005B6338">
      <w:pPr>
        <w:keepNext/>
        <w:widowControl w:val="0"/>
        <w:spacing w:line="360" w:lineRule="auto"/>
        <w:ind w:firstLine="540"/>
        <w:jc w:val="both"/>
        <w:outlineLvl w:val="0"/>
        <w:rPr>
          <w:rFonts w:ascii="Times New Roman" w:hAnsi="Times New Roman"/>
          <w:bCs/>
          <w:color w:val="000000"/>
          <w:sz w:val="28"/>
          <w:szCs w:val="28"/>
          <w:lang w:val="uk-UA"/>
        </w:rPr>
      </w:pPr>
      <w:bookmarkStart w:id="11" w:name="_Toc491788312"/>
    </w:p>
    <w:p w14:paraId="44D36603" w14:textId="77777777" w:rsidR="005B6338" w:rsidRPr="005B6338" w:rsidRDefault="00B734E0" w:rsidP="005B6338">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3</w:t>
      </w:r>
      <w:r w:rsidR="005B6338" w:rsidRPr="005B6338">
        <w:rPr>
          <w:rFonts w:ascii="Times New Roman" w:hAnsi="Times New Roman"/>
          <w:bCs/>
          <w:color w:val="000000"/>
          <w:sz w:val="28"/>
          <w:szCs w:val="28"/>
          <w:lang w:val="uk-UA"/>
        </w:rPr>
        <w:t xml:space="preserve">.3. Вибір насадок та їх налаштування для </w:t>
      </w:r>
      <w:bookmarkEnd w:id="11"/>
      <w:r w:rsidR="005B6338" w:rsidRPr="005B6338">
        <w:rPr>
          <w:rFonts w:ascii="Times New Roman" w:hAnsi="Times New Roman"/>
          <w:bCs/>
          <w:color w:val="000000"/>
          <w:sz w:val="28"/>
          <w:szCs w:val="28"/>
          <w:lang w:val="uk-UA"/>
        </w:rPr>
        <w:t>проведення випробувань</w:t>
      </w:r>
    </w:p>
    <w:p w14:paraId="7CFD5CF3" w14:textId="77777777" w:rsidR="005B6338" w:rsidRPr="005B6338" w:rsidRDefault="00821444" w:rsidP="005B6338">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3</w:t>
      </w:r>
      <w:r w:rsidR="005B6338" w:rsidRPr="005B6338">
        <w:rPr>
          <w:rFonts w:ascii="Times New Roman" w:hAnsi="Times New Roman"/>
          <w:bCs/>
          <w:color w:val="000000"/>
          <w:sz w:val="28"/>
          <w:szCs w:val="28"/>
          <w:lang w:val="uk-UA"/>
        </w:rPr>
        <w:t>.3.1. Насадки</w:t>
      </w:r>
    </w:p>
    <w:p w14:paraId="1EE3CAA5"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До комплектації деяких пилососів входить більше однієї знімної насадки, наприклад, одна універсальна насадка (як для килимів, так і для твердої підлоги) і ще одна або кілька насадок для спеціальних цілей. У таких випадках </w:t>
      </w:r>
      <w:r w:rsidR="00821444">
        <w:rPr>
          <w:rFonts w:ascii="Times New Roman" w:hAnsi="Times New Roman"/>
          <w:bCs/>
          <w:color w:val="000000"/>
          <w:sz w:val="28"/>
          <w:szCs w:val="28"/>
          <w:lang w:val="uk-UA"/>
        </w:rPr>
        <w:t>Технічний регламент не вказує</w:t>
      </w:r>
      <w:r w:rsidRPr="005B6338">
        <w:rPr>
          <w:rFonts w:ascii="Times New Roman" w:hAnsi="Times New Roman"/>
          <w:bCs/>
          <w:color w:val="000000"/>
          <w:sz w:val="28"/>
          <w:szCs w:val="28"/>
          <w:lang w:val="uk-UA"/>
        </w:rPr>
        <w:t xml:space="preserve">, які саме насадки повинні використовуватися для проведення випробувань, щоб перевірити відповідність вимогам встановлення класів маркування (за винятком, якщо пилосос обладнано активними насадками, які працюють від акумулятора, в </w:t>
      </w:r>
      <w:r w:rsidR="00821444">
        <w:rPr>
          <w:rFonts w:ascii="Times New Roman" w:hAnsi="Times New Roman"/>
          <w:bCs/>
          <w:color w:val="000000"/>
          <w:sz w:val="28"/>
          <w:szCs w:val="28"/>
          <w:lang w:val="uk-UA"/>
        </w:rPr>
        <w:t>Технічному регламенті</w:t>
      </w:r>
      <w:r w:rsidRPr="005B6338">
        <w:rPr>
          <w:rFonts w:ascii="Times New Roman" w:hAnsi="Times New Roman"/>
          <w:bCs/>
          <w:color w:val="000000"/>
          <w:sz w:val="28"/>
          <w:szCs w:val="28"/>
          <w:lang w:val="uk-UA"/>
        </w:rPr>
        <w:t xml:space="preserve"> зазначено, що необхідно враховувати середній еквівалент потужності активних насадок, які працюють від акумулятора).</w:t>
      </w:r>
    </w:p>
    <w:p w14:paraId="23E1D2DE"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Тому, якщо пилосос має кілька насадок, виробникам/постачальникам пропонується вказати в технічній документації, які саме насадки використовувалися в ході випробування на твердій підлозі та на килимі, відповідно. Для проведення випробування необхідно використовувати насадку, яка поставляється разом з пилососом, яка підходить для того типу підлоги, щодо якого проводиться випробування, і яка інструкцією користувача є рекомендованою для такого типу підлоги. Якщо разом з пилососом поставляється насадка, що працює від акумулятора, її слід використовувати для проведення випробування, якщо вона підходить для актуального типу підлоги.</w:t>
      </w:r>
    </w:p>
    <w:p w14:paraId="29634798"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При проведенні випробувань на килимі слід використовувати одну й ту саму насадку для встановлення рівня пиловловлювання на килимі, середнього питомого споживання енергії на килимі та рівня звукової потужності. При проведенні випробувань на твердій підлозі слід використовувати одну й ту саму насадку для встановлення рівня пиловловлювання на твердій підлозі та середнього питомого споживання </w:t>
      </w:r>
      <w:r w:rsidRPr="005B6338">
        <w:rPr>
          <w:rFonts w:ascii="Times New Roman" w:hAnsi="Times New Roman"/>
          <w:bCs/>
          <w:color w:val="000000"/>
          <w:sz w:val="28"/>
          <w:szCs w:val="28"/>
          <w:lang w:val="uk-UA"/>
        </w:rPr>
        <w:lastRenderedPageBreak/>
        <w:t>енергії на твердій підлозі. Якщо насадка підходить для використання на килимах і на твердій підлозі, цю насадку можна використовувати у всіх цих видах випробувань.</w:t>
      </w:r>
    </w:p>
    <w:p w14:paraId="60BE6DDB" w14:textId="77777777" w:rsidR="005B6338" w:rsidRPr="005B6338" w:rsidRDefault="00821444" w:rsidP="005B6338">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3</w:t>
      </w:r>
      <w:r w:rsidR="005B6338" w:rsidRPr="005B6338">
        <w:rPr>
          <w:rFonts w:ascii="Times New Roman" w:hAnsi="Times New Roman"/>
          <w:bCs/>
          <w:color w:val="000000"/>
          <w:sz w:val="28"/>
          <w:szCs w:val="28"/>
          <w:lang w:val="uk-UA"/>
        </w:rPr>
        <w:t>.3.2. Налаштування насадок</w:t>
      </w:r>
    </w:p>
    <w:p w14:paraId="04894A05"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У деяких насадок може бути кілька налаштувань, наприклад, одна – для очищення твердої підлоги, а інша – для очищення килимів. У таких випадках в </w:t>
      </w:r>
      <w:r w:rsidR="00821444">
        <w:rPr>
          <w:rFonts w:ascii="Times New Roman" w:hAnsi="Times New Roman"/>
          <w:bCs/>
          <w:color w:val="000000"/>
          <w:sz w:val="28"/>
          <w:szCs w:val="28"/>
          <w:lang w:val="uk-UA"/>
        </w:rPr>
        <w:t>Технічному регламенті</w:t>
      </w:r>
      <w:r w:rsidRPr="005B6338">
        <w:rPr>
          <w:rFonts w:ascii="Times New Roman" w:hAnsi="Times New Roman"/>
          <w:bCs/>
          <w:color w:val="000000"/>
          <w:sz w:val="28"/>
          <w:szCs w:val="28"/>
          <w:lang w:val="uk-UA"/>
        </w:rPr>
        <w:t xml:space="preserve"> не вказано, які налаштування насадок необхідно використовувати для проведення випробувань, щоб перевірити відповідність вимогам встановлення класів маркування (за винятком, якщо пилосос обладнано активними насадками, які працюють від акумулятора, в </w:t>
      </w:r>
      <w:r w:rsidR="00821444">
        <w:rPr>
          <w:rFonts w:ascii="Times New Roman" w:hAnsi="Times New Roman"/>
          <w:bCs/>
          <w:color w:val="000000"/>
          <w:sz w:val="28"/>
          <w:szCs w:val="28"/>
          <w:lang w:val="uk-UA"/>
        </w:rPr>
        <w:t>Технічному регламенті</w:t>
      </w:r>
      <w:r w:rsidRPr="005B6338">
        <w:rPr>
          <w:rFonts w:ascii="Times New Roman" w:hAnsi="Times New Roman"/>
          <w:bCs/>
          <w:color w:val="000000"/>
          <w:sz w:val="28"/>
          <w:szCs w:val="28"/>
          <w:lang w:val="uk-UA"/>
        </w:rPr>
        <w:t xml:space="preserve"> зазначено, що необхідно враховувати середній еквівалент потужності активних насадок, які працюють від акумулятора).</w:t>
      </w:r>
    </w:p>
    <w:p w14:paraId="21E96507"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Тому, якщо для насадки, яка використовується для проведення випробування, передбачено кілька налаштувань, виробники/постачальники повинні вказати в технічній документації, які саме налаштування використовувалися в ході проведення випробування на твердій підлозі та на килимі, відповідно. Для проведення випробування необхідно вибрати ті налаштування які відповідають типу підлоги, щодо якого проводиться випробування, і які інструкцією користувача є рекомендованими для такого типу підлоги. </w:t>
      </w:r>
    </w:p>
    <w:p w14:paraId="11D594C3" w14:textId="77777777" w:rsidR="005B6338" w:rsidRPr="005B6338" w:rsidRDefault="005B6338" w:rsidP="005B6338">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При проведенні випробувань на килимі слід використовувати однакові налаштування для встановлення рівня пиловловлювання на килимі, середнього питомого споживання енергії на килимі та рівня звукової потужності. При проведенні випробувань на твердій підлозі слід використовувати однакові налаштування для встановлення рівня пиловловлювання на твердій підлозі та середнього питомого споживання енергії на твердій підлозі.</w:t>
      </w:r>
    </w:p>
    <w:p w14:paraId="49B8C0CD" w14:textId="77777777" w:rsidR="005B6338" w:rsidRPr="005B6338" w:rsidRDefault="00A504B1" w:rsidP="005B6338">
      <w:pPr>
        <w:keepNext/>
        <w:widowControl w:val="0"/>
        <w:spacing w:line="360" w:lineRule="auto"/>
        <w:ind w:firstLine="540"/>
        <w:jc w:val="both"/>
        <w:outlineLvl w:val="0"/>
        <w:rPr>
          <w:rFonts w:ascii="Times New Roman" w:hAnsi="Times New Roman"/>
          <w:bCs/>
          <w:color w:val="000000"/>
          <w:sz w:val="28"/>
          <w:szCs w:val="28"/>
          <w:lang w:val="uk-UA"/>
        </w:rPr>
      </w:pPr>
      <w:r>
        <w:rPr>
          <w:rFonts w:ascii="Times New Roman" w:hAnsi="Times New Roman"/>
          <w:bCs/>
          <w:color w:val="000000"/>
          <w:sz w:val="28"/>
          <w:szCs w:val="28"/>
          <w:lang w:val="uk-UA"/>
        </w:rPr>
        <w:t>3.4.</w:t>
      </w:r>
      <w:r w:rsidR="005B6338" w:rsidRPr="005B6338">
        <w:rPr>
          <w:rFonts w:ascii="Times New Roman" w:hAnsi="Times New Roman"/>
          <w:bCs/>
          <w:color w:val="000000"/>
          <w:sz w:val="28"/>
          <w:szCs w:val="28"/>
          <w:lang w:val="uk-UA"/>
        </w:rPr>
        <w:t xml:space="preserve"> Випробування на визначення рівня потужності звуку для пилососів для твердої підлоги</w:t>
      </w:r>
    </w:p>
    <w:p w14:paraId="4FC948A5" w14:textId="77777777" w:rsidR="005B6338" w:rsidRPr="005B6338" w:rsidRDefault="005B6338" w:rsidP="00821444">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Випробування на визначення рівня звукової потужності повинне </w:t>
      </w:r>
      <w:r w:rsidRPr="005B6338">
        <w:rPr>
          <w:rFonts w:ascii="Times New Roman" w:hAnsi="Times New Roman"/>
          <w:bCs/>
          <w:color w:val="000000"/>
          <w:sz w:val="28"/>
          <w:szCs w:val="28"/>
          <w:lang w:val="uk-UA"/>
        </w:rPr>
        <w:lastRenderedPageBreak/>
        <w:t>проводитись на килимі. Для пилососів для твердої підлоги насадки та налаштування насадок, що повинні використовуватися для цього випробування  на килимі, повинні бути аналогічними до тих, що використовуються для встановлення рівня пиловловлювання на твердій підлозі та середнього питомого споживання енергії на твердій підлозі.</w:t>
      </w:r>
    </w:p>
    <w:p w14:paraId="77F4C96A" w14:textId="77777777" w:rsidR="005B6338" w:rsidRPr="005B6338" w:rsidRDefault="00821444" w:rsidP="005B6338">
      <w:pPr>
        <w:keepNext/>
        <w:widowControl w:val="0"/>
        <w:spacing w:line="360" w:lineRule="auto"/>
        <w:ind w:firstLine="540"/>
        <w:jc w:val="both"/>
        <w:outlineLvl w:val="0"/>
        <w:rPr>
          <w:rFonts w:ascii="Times New Roman" w:hAnsi="Times New Roman"/>
          <w:bCs/>
          <w:color w:val="000000"/>
          <w:sz w:val="28"/>
          <w:szCs w:val="28"/>
          <w:lang w:val="uk-UA"/>
        </w:rPr>
      </w:pPr>
      <w:bookmarkStart w:id="12" w:name="_Toc491788314"/>
      <w:r>
        <w:rPr>
          <w:rFonts w:ascii="Times New Roman" w:hAnsi="Times New Roman"/>
          <w:bCs/>
          <w:color w:val="000000"/>
          <w:sz w:val="28"/>
          <w:szCs w:val="28"/>
          <w:lang w:val="uk-UA"/>
        </w:rPr>
        <w:t>3</w:t>
      </w:r>
      <w:r w:rsidR="005B6338" w:rsidRPr="005B6338">
        <w:rPr>
          <w:rFonts w:ascii="Times New Roman" w:hAnsi="Times New Roman"/>
          <w:bCs/>
          <w:color w:val="000000"/>
          <w:sz w:val="28"/>
          <w:szCs w:val="28"/>
          <w:lang w:val="uk-UA"/>
        </w:rPr>
        <w:t>.</w:t>
      </w:r>
      <w:r w:rsidR="00A504B1">
        <w:rPr>
          <w:rFonts w:ascii="Times New Roman" w:hAnsi="Times New Roman"/>
          <w:bCs/>
          <w:color w:val="000000"/>
          <w:sz w:val="28"/>
          <w:szCs w:val="28"/>
          <w:lang w:val="uk-UA"/>
        </w:rPr>
        <w:t>5</w:t>
      </w:r>
      <w:r w:rsidR="005B6338" w:rsidRPr="005B6338">
        <w:rPr>
          <w:rFonts w:ascii="Times New Roman" w:hAnsi="Times New Roman"/>
          <w:bCs/>
          <w:color w:val="000000"/>
          <w:sz w:val="28"/>
          <w:szCs w:val="28"/>
          <w:lang w:val="uk-UA"/>
        </w:rPr>
        <w:t>. Допустимі відхилення</w:t>
      </w:r>
      <w:bookmarkEnd w:id="12"/>
    </w:p>
    <w:p w14:paraId="04DFE1CB" w14:textId="5DEF9C5D" w:rsidR="005B6338" w:rsidRPr="00A504B1" w:rsidRDefault="005B6338" w:rsidP="00A504B1">
      <w:pPr>
        <w:keepNext/>
        <w:widowControl w:val="0"/>
        <w:spacing w:line="360" w:lineRule="auto"/>
        <w:ind w:firstLine="540"/>
        <w:jc w:val="both"/>
        <w:outlineLvl w:val="0"/>
        <w:rPr>
          <w:rFonts w:ascii="Times New Roman" w:hAnsi="Times New Roman"/>
          <w:bCs/>
          <w:color w:val="000000"/>
          <w:sz w:val="28"/>
          <w:szCs w:val="28"/>
          <w:lang w:val="uk-UA"/>
        </w:rPr>
      </w:pPr>
      <w:r w:rsidRPr="005B6338">
        <w:rPr>
          <w:rFonts w:ascii="Times New Roman" w:hAnsi="Times New Roman"/>
          <w:bCs/>
          <w:color w:val="000000"/>
          <w:sz w:val="28"/>
          <w:szCs w:val="28"/>
          <w:lang w:val="uk-UA"/>
        </w:rPr>
        <w:t xml:space="preserve">Допустимі відхилення, викладені </w:t>
      </w:r>
      <w:r w:rsidR="00821444">
        <w:rPr>
          <w:rFonts w:ascii="Times New Roman" w:hAnsi="Times New Roman"/>
          <w:bCs/>
          <w:color w:val="000000"/>
          <w:sz w:val="28"/>
          <w:szCs w:val="28"/>
          <w:lang w:val="uk-UA"/>
        </w:rPr>
        <w:t>в Технічному регламенті</w:t>
      </w:r>
      <w:r w:rsidRPr="005B6338">
        <w:rPr>
          <w:rFonts w:ascii="Times New Roman" w:hAnsi="Times New Roman"/>
          <w:bCs/>
          <w:color w:val="000000"/>
          <w:sz w:val="28"/>
          <w:szCs w:val="28"/>
          <w:lang w:val="uk-UA"/>
        </w:rPr>
        <w:t xml:space="preserve">, стосуються лише перевірки вимірюваних параметрів органами </w:t>
      </w:r>
      <w:r w:rsidR="00267AED">
        <w:rPr>
          <w:rFonts w:ascii="Times New Roman" w:hAnsi="Times New Roman"/>
          <w:bCs/>
          <w:color w:val="000000"/>
          <w:sz w:val="28"/>
          <w:szCs w:val="28"/>
          <w:lang w:val="uk-UA"/>
        </w:rPr>
        <w:t>державного ринкового нагляд</w:t>
      </w:r>
      <w:bookmarkStart w:id="13" w:name="_GoBack"/>
      <w:bookmarkEnd w:id="13"/>
      <w:r w:rsidR="00821444">
        <w:rPr>
          <w:rFonts w:ascii="Times New Roman" w:hAnsi="Times New Roman"/>
          <w:bCs/>
          <w:color w:val="000000"/>
          <w:sz w:val="28"/>
          <w:szCs w:val="28"/>
          <w:lang w:val="uk-UA"/>
        </w:rPr>
        <w:t>у</w:t>
      </w:r>
      <w:r w:rsidRPr="005B6338">
        <w:rPr>
          <w:rFonts w:ascii="Times New Roman" w:hAnsi="Times New Roman"/>
          <w:bCs/>
          <w:color w:val="000000"/>
          <w:sz w:val="28"/>
          <w:szCs w:val="28"/>
          <w:lang w:val="uk-UA"/>
        </w:rPr>
        <w:t xml:space="preserve">. Вони не повинні використовуватися іншими сторонами в якості допустимих відхилень для встановлення значень у технічній документації. Значення та класи на </w:t>
      </w:r>
      <w:r w:rsidR="00821444">
        <w:rPr>
          <w:rFonts w:ascii="Times New Roman" w:hAnsi="Times New Roman"/>
          <w:bCs/>
          <w:color w:val="000000"/>
          <w:sz w:val="28"/>
          <w:szCs w:val="28"/>
          <w:lang w:val="uk-UA"/>
        </w:rPr>
        <w:t>етикетці</w:t>
      </w:r>
      <w:r w:rsidRPr="005B6338">
        <w:rPr>
          <w:rFonts w:ascii="Times New Roman" w:hAnsi="Times New Roman"/>
          <w:bCs/>
          <w:color w:val="000000"/>
          <w:sz w:val="28"/>
          <w:szCs w:val="28"/>
          <w:lang w:val="uk-UA"/>
        </w:rPr>
        <w:t xml:space="preserve"> або в </w:t>
      </w:r>
      <w:proofErr w:type="spellStart"/>
      <w:r w:rsidR="00821444">
        <w:rPr>
          <w:rFonts w:ascii="Times New Roman" w:hAnsi="Times New Roman"/>
          <w:bCs/>
          <w:color w:val="000000"/>
          <w:sz w:val="28"/>
          <w:szCs w:val="28"/>
          <w:lang w:val="uk-UA"/>
        </w:rPr>
        <w:t>мікрофіші</w:t>
      </w:r>
      <w:proofErr w:type="spellEnd"/>
      <w:r w:rsidR="00821444">
        <w:rPr>
          <w:rFonts w:ascii="Times New Roman" w:hAnsi="Times New Roman"/>
          <w:bCs/>
          <w:color w:val="000000"/>
          <w:sz w:val="28"/>
          <w:szCs w:val="28"/>
          <w:lang w:val="uk-UA"/>
        </w:rPr>
        <w:t xml:space="preserve"> на продукт</w:t>
      </w:r>
      <w:r w:rsidRPr="005B6338">
        <w:rPr>
          <w:rFonts w:ascii="Times New Roman" w:hAnsi="Times New Roman"/>
          <w:bCs/>
          <w:color w:val="000000"/>
          <w:sz w:val="28"/>
          <w:szCs w:val="28"/>
          <w:lang w:val="uk-UA"/>
        </w:rPr>
        <w:t>, не можуть відрізнятись в кращу для постачальника сторону від значень, зазначених у технічній документації.</w:t>
      </w:r>
    </w:p>
    <w:sectPr w:rsidR="005B6338" w:rsidRPr="00A504B1" w:rsidSect="00A771D1">
      <w:headerReference w:type="even" r:id="rId14"/>
      <w:headerReference w:type="default" r:id="rId15"/>
      <w:footerReference w:type="even" r:id="rId16"/>
      <w:footerReference w:type="default" r:id="rId17"/>
      <w:headerReference w:type="first" r:id="rId18"/>
      <w:footerReference w:type="first" r:id="rId19"/>
      <w:pgSz w:w="11906" w:h="16838"/>
      <w:pgMar w:top="993"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124E48" w15:done="0"/>
  <w15:commentEx w15:paraId="574A57A5" w15:done="0"/>
  <w15:commentEx w15:paraId="44FA94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24E48" w16cid:durableId="1DCA6FBB"/>
  <w16cid:commentId w16cid:paraId="44FA94F7" w16cid:durableId="1DCA6F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BDC58" w14:textId="77777777" w:rsidR="00726BBA" w:rsidRDefault="00726BBA" w:rsidP="002F4600">
      <w:r>
        <w:separator/>
      </w:r>
    </w:p>
  </w:endnote>
  <w:endnote w:type="continuationSeparator" w:id="0">
    <w:p w14:paraId="4AAE31FF" w14:textId="77777777" w:rsidR="00726BBA" w:rsidRDefault="00726BBA" w:rsidP="002F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D718B" w14:textId="77777777" w:rsidR="00540020" w:rsidRDefault="005400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58144"/>
      <w:docPartObj>
        <w:docPartGallery w:val="Page Numbers (Bottom of Page)"/>
        <w:docPartUnique/>
      </w:docPartObj>
    </w:sdtPr>
    <w:sdtEndPr/>
    <w:sdtContent>
      <w:p w14:paraId="24DE0D5C" w14:textId="10D858B3" w:rsidR="00161720" w:rsidRDefault="00161720">
        <w:pPr>
          <w:pStyle w:val="a8"/>
          <w:jc w:val="right"/>
        </w:pPr>
        <w:r>
          <w:fldChar w:fldCharType="begin"/>
        </w:r>
        <w:r>
          <w:instrText>PAGE   \* MERGEFORMAT</w:instrText>
        </w:r>
        <w:r>
          <w:fldChar w:fldCharType="separate"/>
        </w:r>
        <w:r w:rsidR="00267AED" w:rsidRPr="00267AED">
          <w:rPr>
            <w:noProof/>
            <w:lang w:val="ru-RU"/>
          </w:rPr>
          <w:t>17</w:t>
        </w:r>
        <w:r>
          <w:fldChar w:fldCharType="end"/>
        </w:r>
      </w:p>
    </w:sdtContent>
  </w:sdt>
  <w:p w14:paraId="75B34435" w14:textId="77777777" w:rsidR="00161720" w:rsidRDefault="001617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B49D" w14:textId="77777777" w:rsidR="00540020" w:rsidRDefault="005400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9B563" w14:textId="77777777" w:rsidR="00726BBA" w:rsidRDefault="00726BBA" w:rsidP="002F4600">
      <w:r>
        <w:separator/>
      </w:r>
    </w:p>
  </w:footnote>
  <w:footnote w:type="continuationSeparator" w:id="0">
    <w:p w14:paraId="1A903703" w14:textId="77777777" w:rsidR="00726BBA" w:rsidRDefault="00726BBA" w:rsidP="002F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CAD63" w14:textId="77777777" w:rsidR="00540020" w:rsidRDefault="0054002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DC64" w14:textId="77777777" w:rsidR="00540020" w:rsidRDefault="0054002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0C86" w14:textId="77777777" w:rsidR="00540020" w:rsidRDefault="005400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6FD6"/>
    <w:multiLevelType w:val="hybridMultilevel"/>
    <w:tmpl w:val="682CF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3588A"/>
    <w:multiLevelType w:val="hybridMultilevel"/>
    <w:tmpl w:val="F0F81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D5E21"/>
    <w:multiLevelType w:val="hybridMultilevel"/>
    <w:tmpl w:val="7250D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4ABC"/>
    <w:multiLevelType w:val="hybridMultilevel"/>
    <w:tmpl w:val="9FB21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B598D"/>
    <w:multiLevelType w:val="hybridMultilevel"/>
    <w:tmpl w:val="706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54027"/>
    <w:multiLevelType w:val="hybridMultilevel"/>
    <w:tmpl w:val="9FF05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ktoriia Kulykova">
    <w15:presenceInfo w15:providerId="AD" w15:userId="S-1-5-21-187435473-388896918-3324614423-1334"/>
  </w15:person>
  <w15:person w15:author="SHAMIS Sviatoslav">
    <w15:presenceInfo w15:providerId="AD" w15:userId="S-1-5-21-1390067357-725345543-682003330-192146"/>
  </w15:person>
  <w15:person w15:author="Zharova, Anna">
    <w15:presenceInfo w15:providerId="AD" w15:userId="S-1-5-21-2052111302-790525478-839522115-10362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FF"/>
    <w:rsid w:val="00014E80"/>
    <w:rsid w:val="00030C92"/>
    <w:rsid w:val="000471AF"/>
    <w:rsid w:val="0009398C"/>
    <w:rsid w:val="000A4CB0"/>
    <w:rsid w:val="000E5F95"/>
    <w:rsid w:val="00161720"/>
    <w:rsid w:val="001A78C7"/>
    <w:rsid w:val="001C7DFF"/>
    <w:rsid w:val="00267AED"/>
    <w:rsid w:val="002C4048"/>
    <w:rsid w:val="002F4600"/>
    <w:rsid w:val="00300B22"/>
    <w:rsid w:val="00306941"/>
    <w:rsid w:val="00364AFD"/>
    <w:rsid w:val="003A3F21"/>
    <w:rsid w:val="00465B89"/>
    <w:rsid w:val="004C4002"/>
    <w:rsid w:val="004E4E23"/>
    <w:rsid w:val="00521EDD"/>
    <w:rsid w:val="00540020"/>
    <w:rsid w:val="0056026E"/>
    <w:rsid w:val="005B6338"/>
    <w:rsid w:val="005F5F8C"/>
    <w:rsid w:val="00614B95"/>
    <w:rsid w:val="00663635"/>
    <w:rsid w:val="006679AF"/>
    <w:rsid w:val="007058EB"/>
    <w:rsid w:val="007229C4"/>
    <w:rsid w:val="00726BBA"/>
    <w:rsid w:val="00726ED7"/>
    <w:rsid w:val="00744FFC"/>
    <w:rsid w:val="00772432"/>
    <w:rsid w:val="0079736E"/>
    <w:rsid w:val="007D40AA"/>
    <w:rsid w:val="007F2C21"/>
    <w:rsid w:val="00821444"/>
    <w:rsid w:val="00827EFF"/>
    <w:rsid w:val="00870121"/>
    <w:rsid w:val="00870AEA"/>
    <w:rsid w:val="008B086D"/>
    <w:rsid w:val="008E39C6"/>
    <w:rsid w:val="008F1C77"/>
    <w:rsid w:val="0092451D"/>
    <w:rsid w:val="00972D9F"/>
    <w:rsid w:val="009A1D93"/>
    <w:rsid w:val="00A4693F"/>
    <w:rsid w:val="00A46F7B"/>
    <w:rsid w:val="00A504B1"/>
    <w:rsid w:val="00A771D1"/>
    <w:rsid w:val="00AC36B5"/>
    <w:rsid w:val="00AD0AB9"/>
    <w:rsid w:val="00AD1C9F"/>
    <w:rsid w:val="00B1592B"/>
    <w:rsid w:val="00B33725"/>
    <w:rsid w:val="00B734E0"/>
    <w:rsid w:val="00B844CC"/>
    <w:rsid w:val="00BF7722"/>
    <w:rsid w:val="00C54C58"/>
    <w:rsid w:val="00C86B6F"/>
    <w:rsid w:val="00CD64C3"/>
    <w:rsid w:val="00D07E67"/>
    <w:rsid w:val="00E0523D"/>
    <w:rsid w:val="00E40690"/>
    <w:rsid w:val="00F00F79"/>
    <w:rsid w:val="00F518E8"/>
    <w:rsid w:val="00F56F90"/>
    <w:rsid w:val="00F70A0F"/>
    <w:rsid w:val="00FB6072"/>
    <w:rsid w:val="00FC022B"/>
    <w:rsid w:val="00FD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C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EB"/>
    <w:pPr>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uiPriority w:val="9"/>
    <w:qFormat/>
    <w:rsid w:val="007058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0A0F"/>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8EB"/>
    <w:rPr>
      <w:rFonts w:asciiTheme="majorHAnsi" w:eastAsiaTheme="majorEastAsia" w:hAnsiTheme="majorHAnsi" w:cstheme="majorBidi"/>
      <w:b/>
      <w:bCs/>
      <w:color w:val="365F91" w:themeColor="accent1" w:themeShade="BF"/>
      <w:sz w:val="28"/>
      <w:szCs w:val="28"/>
      <w:lang w:val="en-US" w:eastAsia="ru-RU"/>
    </w:rPr>
  </w:style>
  <w:style w:type="paragraph" w:styleId="a3">
    <w:name w:val="TOC Heading"/>
    <w:basedOn w:val="1"/>
    <w:next w:val="a"/>
    <w:uiPriority w:val="39"/>
    <w:semiHidden/>
    <w:unhideWhenUsed/>
    <w:qFormat/>
    <w:rsid w:val="007058EB"/>
    <w:pPr>
      <w:spacing w:line="276" w:lineRule="auto"/>
      <w:outlineLvl w:val="9"/>
    </w:pPr>
    <w:rPr>
      <w:lang w:val="en-GB" w:eastAsia="zh-CN"/>
    </w:rPr>
  </w:style>
  <w:style w:type="paragraph" w:styleId="11">
    <w:name w:val="toc 1"/>
    <w:basedOn w:val="a"/>
    <w:next w:val="a"/>
    <w:autoRedefine/>
    <w:uiPriority w:val="39"/>
    <w:unhideWhenUsed/>
    <w:qFormat/>
    <w:rsid w:val="007058EB"/>
    <w:pPr>
      <w:spacing w:after="100" w:line="276" w:lineRule="auto"/>
    </w:pPr>
    <w:rPr>
      <w:rFonts w:asciiTheme="minorHAnsi" w:eastAsiaTheme="minorEastAsia" w:hAnsiTheme="minorHAnsi" w:cstheme="minorBidi"/>
      <w:sz w:val="22"/>
      <w:szCs w:val="22"/>
      <w:lang w:val="en-GB" w:eastAsia="zh-CN"/>
    </w:rPr>
  </w:style>
  <w:style w:type="character" w:styleId="a4">
    <w:name w:val="Hyperlink"/>
    <w:basedOn w:val="a0"/>
    <w:uiPriority w:val="99"/>
    <w:unhideWhenUsed/>
    <w:rsid w:val="007058EB"/>
    <w:rPr>
      <w:color w:val="0000FF" w:themeColor="hyperlink"/>
      <w:u w:val="single"/>
    </w:rPr>
  </w:style>
  <w:style w:type="paragraph" w:styleId="21">
    <w:name w:val="toc 2"/>
    <w:basedOn w:val="a"/>
    <w:next w:val="a"/>
    <w:autoRedefine/>
    <w:uiPriority w:val="39"/>
    <w:unhideWhenUsed/>
    <w:qFormat/>
    <w:rsid w:val="007058EB"/>
    <w:pPr>
      <w:spacing w:after="100" w:line="276" w:lineRule="auto"/>
      <w:ind w:left="220"/>
    </w:pPr>
    <w:rPr>
      <w:rFonts w:asciiTheme="minorHAnsi" w:eastAsiaTheme="minorEastAsia" w:hAnsiTheme="minorHAnsi" w:cstheme="minorBidi"/>
      <w:sz w:val="22"/>
      <w:szCs w:val="22"/>
      <w:lang w:val="en-GB" w:eastAsia="zh-CN"/>
    </w:rPr>
  </w:style>
  <w:style w:type="paragraph" w:styleId="3">
    <w:name w:val="toc 3"/>
    <w:basedOn w:val="a"/>
    <w:next w:val="a"/>
    <w:autoRedefine/>
    <w:uiPriority w:val="39"/>
    <w:unhideWhenUsed/>
    <w:qFormat/>
    <w:rsid w:val="007058EB"/>
    <w:pPr>
      <w:spacing w:after="100" w:line="276" w:lineRule="auto"/>
      <w:ind w:left="440"/>
    </w:pPr>
    <w:rPr>
      <w:rFonts w:asciiTheme="minorHAnsi" w:eastAsiaTheme="minorEastAsia" w:hAnsiTheme="minorHAnsi" w:cstheme="minorBidi"/>
      <w:sz w:val="22"/>
      <w:szCs w:val="22"/>
      <w:lang w:val="en-GB" w:eastAsia="zh-CN"/>
    </w:rPr>
  </w:style>
  <w:style w:type="character" w:customStyle="1" w:styleId="20">
    <w:name w:val="Заголовок 2 Знак"/>
    <w:basedOn w:val="a0"/>
    <w:link w:val="2"/>
    <w:uiPriority w:val="9"/>
    <w:semiHidden/>
    <w:rsid w:val="00F70A0F"/>
    <w:rPr>
      <w:rFonts w:asciiTheme="majorHAnsi" w:eastAsiaTheme="majorEastAsia" w:hAnsiTheme="majorHAnsi" w:cstheme="majorBidi"/>
      <w:b/>
      <w:bCs/>
      <w:color w:val="4F81BD" w:themeColor="accent1"/>
      <w:sz w:val="26"/>
      <w:szCs w:val="26"/>
      <w:lang w:val="en-GB" w:eastAsia="zh-CN"/>
    </w:rPr>
  </w:style>
  <w:style w:type="paragraph" w:styleId="a5">
    <w:name w:val="List Paragraph"/>
    <w:basedOn w:val="a"/>
    <w:uiPriority w:val="34"/>
    <w:qFormat/>
    <w:rsid w:val="00F70A0F"/>
    <w:pPr>
      <w:spacing w:after="200" w:line="276" w:lineRule="auto"/>
      <w:ind w:left="720"/>
      <w:contextualSpacing/>
    </w:pPr>
    <w:rPr>
      <w:rFonts w:asciiTheme="minorHAnsi" w:eastAsiaTheme="minorEastAsia" w:hAnsiTheme="minorHAnsi" w:cstheme="minorBidi"/>
      <w:sz w:val="22"/>
      <w:szCs w:val="22"/>
      <w:lang w:val="en-GB" w:eastAsia="zh-CN"/>
    </w:rPr>
  </w:style>
  <w:style w:type="paragraph" w:styleId="a6">
    <w:name w:val="header"/>
    <w:basedOn w:val="a"/>
    <w:link w:val="a7"/>
    <w:uiPriority w:val="99"/>
    <w:unhideWhenUsed/>
    <w:rsid w:val="002F4600"/>
    <w:pPr>
      <w:tabs>
        <w:tab w:val="center" w:pos="4677"/>
        <w:tab w:val="right" w:pos="9355"/>
      </w:tabs>
    </w:pPr>
  </w:style>
  <w:style w:type="character" w:customStyle="1" w:styleId="a7">
    <w:name w:val="Верхний колонтитул Знак"/>
    <w:basedOn w:val="a0"/>
    <w:link w:val="a6"/>
    <w:uiPriority w:val="99"/>
    <w:rsid w:val="002F4600"/>
    <w:rPr>
      <w:rFonts w:ascii="MS Sans Serif" w:eastAsia="Times New Roman" w:hAnsi="MS Sans Serif" w:cs="Times New Roman"/>
      <w:sz w:val="20"/>
      <w:szCs w:val="20"/>
      <w:lang w:val="en-US" w:eastAsia="ru-RU"/>
    </w:rPr>
  </w:style>
  <w:style w:type="paragraph" w:styleId="a8">
    <w:name w:val="footer"/>
    <w:basedOn w:val="a"/>
    <w:link w:val="a9"/>
    <w:uiPriority w:val="99"/>
    <w:unhideWhenUsed/>
    <w:rsid w:val="002F4600"/>
    <w:pPr>
      <w:tabs>
        <w:tab w:val="center" w:pos="4677"/>
        <w:tab w:val="right" w:pos="9355"/>
      </w:tabs>
    </w:pPr>
  </w:style>
  <w:style w:type="character" w:customStyle="1" w:styleId="a9">
    <w:name w:val="Нижний колонтитул Знак"/>
    <w:basedOn w:val="a0"/>
    <w:link w:val="a8"/>
    <w:uiPriority w:val="99"/>
    <w:rsid w:val="002F4600"/>
    <w:rPr>
      <w:rFonts w:ascii="MS Sans Serif" w:eastAsia="Times New Roman" w:hAnsi="MS Sans Serif" w:cs="Times New Roman"/>
      <w:sz w:val="20"/>
      <w:szCs w:val="20"/>
      <w:lang w:val="en-US" w:eastAsia="ru-RU"/>
    </w:rPr>
  </w:style>
  <w:style w:type="paragraph" w:styleId="aa">
    <w:name w:val="footnote text"/>
    <w:basedOn w:val="a"/>
    <w:link w:val="ab"/>
    <w:uiPriority w:val="99"/>
    <w:semiHidden/>
    <w:unhideWhenUsed/>
    <w:rsid w:val="00B1592B"/>
    <w:rPr>
      <w:rFonts w:asciiTheme="minorHAnsi" w:eastAsiaTheme="minorEastAsia" w:hAnsiTheme="minorHAnsi" w:cstheme="minorBidi"/>
      <w:lang w:val="en-GB" w:eastAsia="zh-CN"/>
    </w:rPr>
  </w:style>
  <w:style w:type="character" w:customStyle="1" w:styleId="ab">
    <w:name w:val="Текст сноски Знак"/>
    <w:basedOn w:val="a0"/>
    <w:link w:val="aa"/>
    <w:uiPriority w:val="99"/>
    <w:semiHidden/>
    <w:rsid w:val="00B1592B"/>
    <w:rPr>
      <w:rFonts w:eastAsiaTheme="minorEastAsia"/>
      <w:sz w:val="20"/>
      <w:szCs w:val="20"/>
      <w:lang w:val="en-GB" w:eastAsia="zh-CN"/>
    </w:rPr>
  </w:style>
  <w:style w:type="character" w:styleId="ac">
    <w:name w:val="footnote reference"/>
    <w:basedOn w:val="a0"/>
    <w:uiPriority w:val="99"/>
    <w:semiHidden/>
    <w:unhideWhenUsed/>
    <w:rsid w:val="00B1592B"/>
    <w:rPr>
      <w:vertAlign w:val="superscript"/>
    </w:rPr>
  </w:style>
  <w:style w:type="paragraph" w:styleId="ad">
    <w:name w:val="Balloon Text"/>
    <w:basedOn w:val="a"/>
    <w:link w:val="ae"/>
    <w:uiPriority w:val="99"/>
    <w:semiHidden/>
    <w:unhideWhenUsed/>
    <w:rsid w:val="00B1592B"/>
    <w:rPr>
      <w:rFonts w:ascii="Tahoma" w:hAnsi="Tahoma" w:cs="Tahoma"/>
      <w:sz w:val="16"/>
      <w:szCs w:val="16"/>
    </w:rPr>
  </w:style>
  <w:style w:type="character" w:customStyle="1" w:styleId="ae">
    <w:name w:val="Текст выноски Знак"/>
    <w:basedOn w:val="a0"/>
    <w:link w:val="ad"/>
    <w:uiPriority w:val="99"/>
    <w:semiHidden/>
    <w:rsid w:val="00B1592B"/>
    <w:rPr>
      <w:rFonts w:ascii="Tahoma" w:eastAsia="Times New Roman" w:hAnsi="Tahoma" w:cs="Tahoma"/>
      <w:sz w:val="16"/>
      <w:szCs w:val="16"/>
      <w:lang w:val="en-US" w:eastAsia="ru-RU"/>
    </w:rPr>
  </w:style>
  <w:style w:type="table" w:styleId="af">
    <w:name w:val="Table Grid"/>
    <w:basedOn w:val="a1"/>
    <w:uiPriority w:val="59"/>
    <w:rsid w:val="00364AFD"/>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663635"/>
    <w:rPr>
      <w:sz w:val="16"/>
      <w:szCs w:val="16"/>
    </w:rPr>
  </w:style>
  <w:style w:type="paragraph" w:styleId="af1">
    <w:name w:val="annotation text"/>
    <w:basedOn w:val="a"/>
    <w:link w:val="af2"/>
    <w:uiPriority w:val="99"/>
    <w:semiHidden/>
    <w:unhideWhenUsed/>
    <w:rsid w:val="00663635"/>
  </w:style>
  <w:style w:type="character" w:customStyle="1" w:styleId="af2">
    <w:name w:val="Текст примечания Знак"/>
    <w:basedOn w:val="a0"/>
    <w:link w:val="af1"/>
    <w:uiPriority w:val="99"/>
    <w:semiHidden/>
    <w:rsid w:val="00663635"/>
    <w:rPr>
      <w:rFonts w:ascii="MS Sans Serif" w:eastAsia="Times New Roman" w:hAnsi="MS Sans Serif" w:cs="Times New Roman"/>
      <w:sz w:val="20"/>
      <w:szCs w:val="20"/>
      <w:lang w:val="en-US" w:eastAsia="ru-RU"/>
    </w:rPr>
  </w:style>
  <w:style w:type="paragraph" w:styleId="af3">
    <w:name w:val="annotation subject"/>
    <w:basedOn w:val="af1"/>
    <w:next w:val="af1"/>
    <w:link w:val="af4"/>
    <w:uiPriority w:val="99"/>
    <w:semiHidden/>
    <w:unhideWhenUsed/>
    <w:rsid w:val="00663635"/>
    <w:rPr>
      <w:b/>
      <w:bCs/>
    </w:rPr>
  </w:style>
  <w:style w:type="character" w:customStyle="1" w:styleId="af4">
    <w:name w:val="Тема примечания Знак"/>
    <w:basedOn w:val="af2"/>
    <w:link w:val="af3"/>
    <w:uiPriority w:val="99"/>
    <w:semiHidden/>
    <w:rsid w:val="00663635"/>
    <w:rPr>
      <w:rFonts w:ascii="MS Sans Serif" w:eastAsia="Times New Roman" w:hAnsi="MS Sans Serif" w:cs="Times New Roman"/>
      <w:b/>
      <w:bCs/>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EB"/>
    <w:pPr>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uiPriority w:val="9"/>
    <w:qFormat/>
    <w:rsid w:val="007058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0A0F"/>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8EB"/>
    <w:rPr>
      <w:rFonts w:asciiTheme="majorHAnsi" w:eastAsiaTheme="majorEastAsia" w:hAnsiTheme="majorHAnsi" w:cstheme="majorBidi"/>
      <w:b/>
      <w:bCs/>
      <w:color w:val="365F91" w:themeColor="accent1" w:themeShade="BF"/>
      <w:sz w:val="28"/>
      <w:szCs w:val="28"/>
      <w:lang w:val="en-US" w:eastAsia="ru-RU"/>
    </w:rPr>
  </w:style>
  <w:style w:type="paragraph" w:styleId="a3">
    <w:name w:val="TOC Heading"/>
    <w:basedOn w:val="1"/>
    <w:next w:val="a"/>
    <w:uiPriority w:val="39"/>
    <w:semiHidden/>
    <w:unhideWhenUsed/>
    <w:qFormat/>
    <w:rsid w:val="007058EB"/>
    <w:pPr>
      <w:spacing w:line="276" w:lineRule="auto"/>
      <w:outlineLvl w:val="9"/>
    </w:pPr>
    <w:rPr>
      <w:lang w:val="en-GB" w:eastAsia="zh-CN"/>
    </w:rPr>
  </w:style>
  <w:style w:type="paragraph" w:styleId="11">
    <w:name w:val="toc 1"/>
    <w:basedOn w:val="a"/>
    <w:next w:val="a"/>
    <w:autoRedefine/>
    <w:uiPriority w:val="39"/>
    <w:unhideWhenUsed/>
    <w:qFormat/>
    <w:rsid w:val="007058EB"/>
    <w:pPr>
      <w:spacing w:after="100" w:line="276" w:lineRule="auto"/>
    </w:pPr>
    <w:rPr>
      <w:rFonts w:asciiTheme="minorHAnsi" w:eastAsiaTheme="minorEastAsia" w:hAnsiTheme="minorHAnsi" w:cstheme="minorBidi"/>
      <w:sz w:val="22"/>
      <w:szCs w:val="22"/>
      <w:lang w:val="en-GB" w:eastAsia="zh-CN"/>
    </w:rPr>
  </w:style>
  <w:style w:type="character" w:styleId="a4">
    <w:name w:val="Hyperlink"/>
    <w:basedOn w:val="a0"/>
    <w:uiPriority w:val="99"/>
    <w:unhideWhenUsed/>
    <w:rsid w:val="007058EB"/>
    <w:rPr>
      <w:color w:val="0000FF" w:themeColor="hyperlink"/>
      <w:u w:val="single"/>
    </w:rPr>
  </w:style>
  <w:style w:type="paragraph" w:styleId="21">
    <w:name w:val="toc 2"/>
    <w:basedOn w:val="a"/>
    <w:next w:val="a"/>
    <w:autoRedefine/>
    <w:uiPriority w:val="39"/>
    <w:unhideWhenUsed/>
    <w:qFormat/>
    <w:rsid w:val="007058EB"/>
    <w:pPr>
      <w:spacing w:after="100" w:line="276" w:lineRule="auto"/>
      <w:ind w:left="220"/>
    </w:pPr>
    <w:rPr>
      <w:rFonts w:asciiTheme="minorHAnsi" w:eastAsiaTheme="minorEastAsia" w:hAnsiTheme="minorHAnsi" w:cstheme="minorBidi"/>
      <w:sz w:val="22"/>
      <w:szCs w:val="22"/>
      <w:lang w:val="en-GB" w:eastAsia="zh-CN"/>
    </w:rPr>
  </w:style>
  <w:style w:type="paragraph" w:styleId="3">
    <w:name w:val="toc 3"/>
    <w:basedOn w:val="a"/>
    <w:next w:val="a"/>
    <w:autoRedefine/>
    <w:uiPriority w:val="39"/>
    <w:unhideWhenUsed/>
    <w:qFormat/>
    <w:rsid w:val="007058EB"/>
    <w:pPr>
      <w:spacing w:after="100" w:line="276" w:lineRule="auto"/>
      <w:ind w:left="440"/>
    </w:pPr>
    <w:rPr>
      <w:rFonts w:asciiTheme="minorHAnsi" w:eastAsiaTheme="minorEastAsia" w:hAnsiTheme="minorHAnsi" w:cstheme="minorBidi"/>
      <w:sz w:val="22"/>
      <w:szCs w:val="22"/>
      <w:lang w:val="en-GB" w:eastAsia="zh-CN"/>
    </w:rPr>
  </w:style>
  <w:style w:type="character" w:customStyle="1" w:styleId="20">
    <w:name w:val="Заголовок 2 Знак"/>
    <w:basedOn w:val="a0"/>
    <w:link w:val="2"/>
    <w:uiPriority w:val="9"/>
    <w:semiHidden/>
    <w:rsid w:val="00F70A0F"/>
    <w:rPr>
      <w:rFonts w:asciiTheme="majorHAnsi" w:eastAsiaTheme="majorEastAsia" w:hAnsiTheme="majorHAnsi" w:cstheme="majorBidi"/>
      <w:b/>
      <w:bCs/>
      <w:color w:val="4F81BD" w:themeColor="accent1"/>
      <w:sz w:val="26"/>
      <w:szCs w:val="26"/>
      <w:lang w:val="en-GB" w:eastAsia="zh-CN"/>
    </w:rPr>
  </w:style>
  <w:style w:type="paragraph" w:styleId="a5">
    <w:name w:val="List Paragraph"/>
    <w:basedOn w:val="a"/>
    <w:uiPriority w:val="34"/>
    <w:qFormat/>
    <w:rsid w:val="00F70A0F"/>
    <w:pPr>
      <w:spacing w:after="200" w:line="276" w:lineRule="auto"/>
      <w:ind w:left="720"/>
      <w:contextualSpacing/>
    </w:pPr>
    <w:rPr>
      <w:rFonts w:asciiTheme="minorHAnsi" w:eastAsiaTheme="minorEastAsia" w:hAnsiTheme="minorHAnsi" w:cstheme="minorBidi"/>
      <w:sz w:val="22"/>
      <w:szCs w:val="22"/>
      <w:lang w:val="en-GB" w:eastAsia="zh-CN"/>
    </w:rPr>
  </w:style>
  <w:style w:type="paragraph" w:styleId="a6">
    <w:name w:val="header"/>
    <w:basedOn w:val="a"/>
    <w:link w:val="a7"/>
    <w:uiPriority w:val="99"/>
    <w:unhideWhenUsed/>
    <w:rsid w:val="002F4600"/>
    <w:pPr>
      <w:tabs>
        <w:tab w:val="center" w:pos="4677"/>
        <w:tab w:val="right" w:pos="9355"/>
      </w:tabs>
    </w:pPr>
  </w:style>
  <w:style w:type="character" w:customStyle="1" w:styleId="a7">
    <w:name w:val="Верхний колонтитул Знак"/>
    <w:basedOn w:val="a0"/>
    <w:link w:val="a6"/>
    <w:uiPriority w:val="99"/>
    <w:rsid w:val="002F4600"/>
    <w:rPr>
      <w:rFonts w:ascii="MS Sans Serif" w:eastAsia="Times New Roman" w:hAnsi="MS Sans Serif" w:cs="Times New Roman"/>
      <w:sz w:val="20"/>
      <w:szCs w:val="20"/>
      <w:lang w:val="en-US" w:eastAsia="ru-RU"/>
    </w:rPr>
  </w:style>
  <w:style w:type="paragraph" w:styleId="a8">
    <w:name w:val="footer"/>
    <w:basedOn w:val="a"/>
    <w:link w:val="a9"/>
    <w:uiPriority w:val="99"/>
    <w:unhideWhenUsed/>
    <w:rsid w:val="002F4600"/>
    <w:pPr>
      <w:tabs>
        <w:tab w:val="center" w:pos="4677"/>
        <w:tab w:val="right" w:pos="9355"/>
      </w:tabs>
    </w:pPr>
  </w:style>
  <w:style w:type="character" w:customStyle="1" w:styleId="a9">
    <w:name w:val="Нижний колонтитул Знак"/>
    <w:basedOn w:val="a0"/>
    <w:link w:val="a8"/>
    <w:uiPriority w:val="99"/>
    <w:rsid w:val="002F4600"/>
    <w:rPr>
      <w:rFonts w:ascii="MS Sans Serif" w:eastAsia="Times New Roman" w:hAnsi="MS Sans Serif" w:cs="Times New Roman"/>
      <w:sz w:val="20"/>
      <w:szCs w:val="20"/>
      <w:lang w:val="en-US" w:eastAsia="ru-RU"/>
    </w:rPr>
  </w:style>
  <w:style w:type="paragraph" w:styleId="aa">
    <w:name w:val="footnote text"/>
    <w:basedOn w:val="a"/>
    <w:link w:val="ab"/>
    <w:uiPriority w:val="99"/>
    <w:semiHidden/>
    <w:unhideWhenUsed/>
    <w:rsid w:val="00B1592B"/>
    <w:rPr>
      <w:rFonts w:asciiTheme="minorHAnsi" w:eastAsiaTheme="minorEastAsia" w:hAnsiTheme="minorHAnsi" w:cstheme="minorBidi"/>
      <w:lang w:val="en-GB" w:eastAsia="zh-CN"/>
    </w:rPr>
  </w:style>
  <w:style w:type="character" w:customStyle="1" w:styleId="ab">
    <w:name w:val="Текст сноски Знак"/>
    <w:basedOn w:val="a0"/>
    <w:link w:val="aa"/>
    <w:uiPriority w:val="99"/>
    <w:semiHidden/>
    <w:rsid w:val="00B1592B"/>
    <w:rPr>
      <w:rFonts w:eastAsiaTheme="minorEastAsia"/>
      <w:sz w:val="20"/>
      <w:szCs w:val="20"/>
      <w:lang w:val="en-GB" w:eastAsia="zh-CN"/>
    </w:rPr>
  </w:style>
  <w:style w:type="character" w:styleId="ac">
    <w:name w:val="footnote reference"/>
    <w:basedOn w:val="a0"/>
    <w:uiPriority w:val="99"/>
    <w:semiHidden/>
    <w:unhideWhenUsed/>
    <w:rsid w:val="00B1592B"/>
    <w:rPr>
      <w:vertAlign w:val="superscript"/>
    </w:rPr>
  </w:style>
  <w:style w:type="paragraph" w:styleId="ad">
    <w:name w:val="Balloon Text"/>
    <w:basedOn w:val="a"/>
    <w:link w:val="ae"/>
    <w:uiPriority w:val="99"/>
    <w:semiHidden/>
    <w:unhideWhenUsed/>
    <w:rsid w:val="00B1592B"/>
    <w:rPr>
      <w:rFonts w:ascii="Tahoma" w:hAnsi="Tahoma" w:cs="Tahoma"/>
      <w:sz w:val="16"/>
      <w:szCs w:val="16"/>
    </w:rPr>
  </w:style>
  <w:style w:type="character" w:customStyle="1" w:styleId="ae">
    <w:name w:val="Текст выноски Знак"/>
    <w:basedOn w:val="a0"/>
    <w:link w:val="ad"/>
    <w:uiPriority w:val="99"/>
    <w:semiHidden/>
    <w:rsid w:val="00B1592B"/>
    <w:rPr>
      <w:rFonts w:ascii="Tahoma" w:eastAsia="Times New Roman" w:hAnsi="Tahoma" w:cs="Tahoma"/>
      <w:sz w:val="16"/>
      <w:szCs w:val="16"/>
      <w:lang w:val="en-US" w:eastAsia="ru-RU"/>
    </w:rPr>
  </w:style>
  <w:style w:type="table" w:styleId="af">
    <w:name w:val="Table Grid"/>
    <w:basedOn w:val="a1"/>
    <w:uiPriority w:val="59"/>
    <w:rsid w:val="00364AFD"/>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663635"/>
    <w:rPr>
      <w:sz w:val="16"/>
      <w:szCs w:val="16"/>
    </w:rPr>
  </w:style>
  <w:style w:type="paragraph" w:styleId="af1">
    <w:name w:val="annotation text"/>
    <w:basedOn w:val="a"/>
    <w:link w:val="af2"/>
    <w:uiPriority w:val="99"/>
    <w:semiHidden/>
    <w:unhideWhenUsed/>
    <w:rsid w:val="00663635"/>
  </w:style>
  <w:style w:type="character" w:customStyle="1" w:styleId="af2">
    <w:name w:val="Текст примечания Знак"/>
    <w:basedOn w:val="a0"/>
    <w:link w:val="af1"/>
    <w:uiPriority w:val="99"/>
    <w:semiHidden/>
    <w:rsid w:val="00663635"/>
    <w:rPr>
      <w:rFonts w:ascii="MS Sans Serif" w:eastAsia="Times New Roman" w:hAnsi="MS Sans Serif" w:cs="Times New Roman"/>
      <w:sz w:val="20"/>
      <w:szCs w:val="20"/>
      <w:lang w:val="en-US" w:eastAsia="ru-RU"/>
    </w:rPr>
  </w:style>
  <w:style w:type="paragraph" w:styleId="af3">
    <w:name w:val="annotation subject"/>
    <w:basedOn w:val="af1"/>
    <w:next w:val="af1"/>
    <w:link w:val="af4"/>
    <w:uiPriority w:val="99"/>
    <w:semiHidden/>
    <w:unhideWhenUsed/>
    <w:rsid w:val="00663635"/>
    <w:rPr>
      <w:b/>
      <w:bCs/>
    </w:rPr>
  </w:style>
  <w:style w:type="character" w:customStyle="1" w:styleId="af4">
    <w:name w:val="Тема примечания Знак"/>
    <w:basedOn w:val="af2"/>
    <w:link w:val="af3"/>
    <w:uiPriority w:val="99"/>
    <w:semiHidden/>
    <w:rsid w:val="00663635"/>
    <w:rPr>
      <w:rFonts w:ascii="MS Sans Serif" w:eastAsia="Times New Roman" w:hAnsi="MS Sans Serif"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C00E-40AC-45E2-9FCF-E754D795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3470</Words>
  <Characters>19785</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gorbach</cp:lastModifiedBy>
  <cp:revision>5</cp:revision>
  <cp:lastPrinted>2017-10-18T07:45:00Z</cp:lastPrinted>
  <dcterms:created xsi:type="dcterms:W3CDTF">2017-11-30T10:31:00Z</dcterms:created>
  <dcterms:modified xsi:type="dcterms:W3CDTF">2018-02-01T13:18:00Z</dcterms:modified>
</cp:coreProperties>
</file>