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39" w:rsidRPr="00FE3480" w:rsidRDefault="00BA373B" w:rsidP="00977612">
      <w:pPr>
        <w:spacing w:after="0" w:line="240" w:lineRule="auto"/>
        <w:ind w:left="5529"/>
        <w:rPr>
          <w:rFonts w:ascii="Times New Roman" w:hAnsi="Times New Roman" w:cs="Times New Roman"/>
          <w:sz w:val="24"/>
          <w:szCs w:val="24"/>
        </w:rPr>
      </w:pPr>
      <w:r w:rsidRPr="00FE3480">
        <w:rPr>
          <w:rFonts w:ascii="Times New Roman" w:hAnsi="Times New Roman" w:cs="Times New Roman"/>
          <w:sz w:val="24"/>
          <w:szCs w:val="24"/>
        </w:rPr>
        <w:t xml:space="preserve">Додаток </w:t>
      </w:r>
    </w:p>
    <w:p w:rsidR="00BA373B" w:rsidRPr="00FE3480" w:rsidRDefault="00BA373B" w:rsidP="00977612">
      <w:pPr>
        <w:spacing w:after="0" w:line="240" w:lineRule="auto"/>
        <w:ind w:left="5529"/>
        <w:rPr>
          <w:rFonts w:ascii="Times New Roman" w:hAnsi="Times New Roman" w:cs="Times New Roman"/>
          <w:sz w:val="24"/>
          <w:szCs w:val="24"/>
        </w:rPr>
      </w:pPr>
      <w:r w:rsidRPr="00FE3480">
        <w:rPr>
          <w:rFonts w:ascii="Times New Roman" w:hAnsi="Times New Roman" w:cs="Times New Roman"/>
          <w:sz w:val="24"/>
          <w:szCs w:val="24"/>
        </w:rPr>
        <w:t>до листа Мінекоенерго</w:t>
      </w:r>
    </w:p>
    <w:p w:rsidR="00BA373B" w:rsidRPr="00FE3480" w:rsidRDefault="00BA373B" w:rsidP="00977612">
      <w:pPr>
        <w:spacing w:after="0" w:line="240" w:lineRule="auto"/>
        <w:ind w:left="5529"/>
        <w:rPr>
          <w:rFonts w:ascii="Times New Roman" w:hAnsi="Times New Roman" w:cs="Times New Roman"/>
          <w:sz w:val="24"/>
          <w:szCs w:val="24"/>
        </w:rPr>
      </w:pPr>
      <w:r w:rsidRPr="00FE3480">
        <w:rPr>
          <w:rFonts w:ascii="Times New Roman" w:hAnsi="Times New Roman" w:cs="Times New Roman"/>
          <w:sz w:val="24"/>
          <w:szCs w:val="24"/>
        </w:rPr>
        <w:t>від ___.___.2020 № _______________</w:t>
      </w:r>
    </w:p>
    <w:p w:rsidR="00BA373B" w:rsidRPr="00FE3480" w:rsidRDefault="00BA373B" w:rsidP="00977612">
      <w:pPr>
        <w:spacing w:after="0" w:line="240" w:lineRule="auto"/>
        <w:rPr>
          <w:rFonts w:ascii="Times New Roman" w:hAnsi="Times New Roman" w:cs="Times New Roman"/>
          <w:sz w:val="24"/>
          <w:szCs w:val="24"/>
        </w:rPr>
      </w:pPr>
    </w:p>
    <w:tbl>
      <w:tblPr>
        <w:tblStyle w:val="afa"/>
        <w:tblW w:w="9889" w:type="dxa"/>
        <w:tblLayout w:type="fixed"/>
        <w:tblLook w:val="04A0" w:firstRow="1" w:lastRow="0" w:firstColumn="1" w:lastColumn="0" w:noHBand="0" w:noVBand="1"/>
      </w:tblPr>
      <w:tblGrid>
        <w:gridCol w:w="4361"/>
        <w:gridCol w:w="72"/>
        <w:gridCol w:w="70"/>
        <w:gridCol w:w="2409"/>
        <w:gridCol w:w="269"/>
        <w:gridCol w:w="2708"/>
      </w:tblGrid>
      <w:tr w:rsidR="00305723" w:rsidRPr="00FE3480" w:rsidTr="005B3B97">
        <w:tc>
          <w:tcPr>
            <w:tcW w:w="9889" w:type="dxa"/>
            <w:gridSpan w:val="6"/>
            <w:tcBorders>
              <w:top w:val="nil"/>
              <w:left w:val="nil"/>
              <w:bottom w:val="single" w:sz="4" w:space="0" w:color="auto"/>
              <w:right w:val="nil"/>
            </w:tcBorders>
          </w:tcPr>
          <w:p w:rsidR="00305723" w:rsidRPr="00FE3480" w:rsidRDefault="00305723" w:rsidP="00977612">
            <w:pPr>
              <w:shd w:val="clear" w:color="auto" w:fill="FFFFFF"/>
              <w:ind w:left="448" w:right="448"/>
              <w:jc w:val="center"/>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РЕЗУЛЬТАТИ </w:t>
            </w:r>
            <w:r w:rsidRPr="00FE3480">
              <w:rPr>
                <w:rFonts w:ascii="Times New Roman" w:eastAsia="Times New Roman" w:hAnsi="Times New Roman" w:cs="Times New Roman"/>
                <w:b/>
                <w:sz w:val="24"/>
                <w:szCs w:val="24"/>
                <w:lang w:eastAsia="uk-UA"/>
              </w:rPr>
              <w:br/>
              <w:t xml:space="preserve">поточного моніторингу </w:t>
            </w:r>
            <w:r w:rsidRPr="00FE3480">
              <w:rPr>
                <w:rFonts w:ascii="Times New Roman" w:hAnsi="Times New Roman" w:cs="Times New Roman"/>
                <w:b/>
                <w:sz w:val="24"/>
                <w:szCs w:val="24"/>
              </w:rPr>
              <w:t>проекту (програми)</w:t>
            </w:r>
            <w:r w:rsidRPr="00FE3480">
              <w:rPr>
                <w:rFonts w:ascii="Times New Roman" w:hAnsi="Times New Roman" w:cs="Times New Roman"/>
                <w:b/>
                <w:sz w:val="24"/>
                <w:szCs w:val="24"/>
                <w:lang w:val="ru-RU"/>
              </w:rPr>
              <w:t>:</w:t>
            </w:r>
            <w:r w:rsidRPr="00FE3480">
              <w:rPr>
                <w:rFonts w:ascii="Times New Roman" w:hAnsi="Times New Roman" w:cs="Times New Roman"/>
                <w:b/>
                <w:sz w:val="24"/>
                <w:szCs w:val="24"/>
              </w:rPr>
              <w:t xml:space="preserve"> «Україна: Про</w:t>
            </w:r>
            <w:r w:rsidRPr="00FE3480">
              <w:rPr>
                <w:rFonts w:ascii="Times New Roman" w:hAnsi="Times New Roman" w:cs="Times New Roman"/>
                <w:b/>
                <w:sz w:val="24"/>
                <w:szCs w:val="24"/>
                <w:lang w:val="ru-RU"/>
              </w:rPr>
              <w:t>е</w:t>
            </w:r>
            <w:r w:rsidRPr="00FE3480">
              <w:rPr>
                <w:rFonts w:ascii="Times New Roman" w:hAnsi="Times New Roman" w:cs="Times New Roman"/>
                <w:b/>
                <w:sz w:val="24"/>
                <w:szCs w:val="24"/>
              </w:rPr>
              <w:t>кт реабілітації Укргідроенерго: Збільшення потужності Каховської ГЕС - Підготовка проекту»</w:t>
            </w:r>
          </w:p>
        </w:tc>
      </w:tr>
      <w:tr w:rsidR="00305723" w:rsidRPr="00FE3480" w:rsidTr="005B3B97">
        <w:tc>
          <w:tcPr>
            <w:tcW w:w="9889" w:type="dxa"/>
            <w:gridSpan w:val="6"/>
            <w:tcBorders>
              <w:top w:val="single" w:sz="4" w:space="0" w:color="auto"/>
            </w:tcBorders>
          </w:tcPr>
          <w:p w:rsidR="00305723" w:rsidRPr="00FE3480" w:rsidRDefault="00305723" w:rsidP="00977612">
            <w:pPr>
              <w:pStyle w:val="a9"/>
              <w:numPr>
                <w:ilvl w:val="0"/>
                <w:numId w:val="41"/>
              </w:numPr>
              <w:contextualSpacing w:val="0"/>
              <w:jc w:val="both"/>
              <w:rPr>
                <w:rFonts w:eastAsia="Times New Roman"/>
                <w:b/>
              </w:rPr>
            </w:pPr>
            <w:r w:rsidRPr="00FE3480">
              <w:rPr>
                <w:rFonts w:eastAsia="Times New Roman"/>
                <w:b/>
              </w:rPr>
              <w:t>Вихідні дані проекту (програми):</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Донор</w:t>
            </w:r>
          </w:p>
        </w:tc>
        <w:tc>
          <w:tcPr>
            <w:tcW w:w="5456" w:type="dxa"/>
            <w:gridSpan w:val="4"/>
          </w:tcPr>
          <w:p w:rsidR="00305723" w:rsidRPr="00FE3480" w:rsidRDefault="00305723" w:rsidP="00977612">
            <w:pPr>
              <w:pStyle w:val="rvps2"/>
              <w:shd w:val="clear" w:color="auto" w:fill="FFFFFF"/>
              <w:spacing w:before="0" w:beforeAutospacing="0" w:after="0" w:afterAutospacing="0"/>
              <w:jc w:val="both"/>
              <w:textAlignment w:val="baseline"/>
            </w:pPr>
            <w:r w:rsidRPr="00FE3480">
              <w:t>Європейський банк реконструкції та розвитку</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Виконавець</w:t>
            </w:r>
          </w:p>
        </w:tc>
        <w:tc>
          <w:tcPr>
            <w:tcW w:w="5456" w:type="dxa"/>
            <w:gridSpan w:val="4"/>
          </w:tcPr>
          <w:p w:rsidR="00305723" w:rsidRPr="00FE3480" w:rsidRDefault="00305723" w:rsidP="00977612">
            <w:pPr>
              <w:pStyle w:val="rvps2"/>
              <w:shd w:val="clear" w:color="auto" w:fill="FFFFFF"/>
              <w:spacing w:before="0" w:beforeAutospacing="0" w:after="0" w:afterAutospacing="0"/>
              <w:jc w:val="both"/>
              <w:textAlignment w:val="baseline"/>
            </w:pPr>
            <w:r w:rsidRPr="00FE3480">
              <w:t>Fichtner GmbH &amp; Co. KG (Консультант)</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Реципієнт</w:t>
            </w:r>
          </w:p>
        </w:tc>
        <w:tc>
          <w:tcPr>
            <w:tcW w:w="5456" w:type="dxa"/>
            <w:gridSpan w:val="4"/>
          </w:tcPr>
          <w:p w:rsidR="00305723" w:rsidRPr="00FE3480" w:rsidRDefault="00305723" w:rsidP="00977612">
            <w:pPr>
              <w:pStyle w:val="rvps2"/>
              <w:shd w:val="clear" w:color="auto" w:fill="FFFFFF"/>
              <w:spacing w:before="0" w:beforeAutospacing="0" w:after="0" w:afterAutospacing="0"/>
              <w:jc w:val="both"/>
              <w:textAlignment w:val="baseline"/>
            </w:pPr>
            <w:r w:rsidRPr="00FE3480">
              <w:t>ПрАТ «Укргідроенерго» (Клієнт)</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Бенефіціар</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Міністерство енергетики та захисту довкілля України</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val="ru-RU" w:eastAsia="uk-UA"/>
              </w:rPr>
              <w:t>Номер ре</w:t>
            </w:r>
            <w:r w:rsidRPr="00FE3480">
              <w:rPr>
                <w:rFonts w:ascii="Times New Roman" w:eastAsia="Times New Roman" w:hAnsi="Times New Roman" w:cs="Times New Roman"/>
                <w:b/>
                <w:sz w:val="24"/>
                <w:szCs w:val="24"/>
                <w:lang w:eastAsia="uk-UA"/>
              </w:rPr>
              <w:t>єстраційної картки проекту</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2500-03</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Запланована та фактична дата початку реалізації проекту (програми) та її завершення</w:t>
            </w:r>
          </w:p>
        </w:tc>
        <w:tc>
          <w:tcPr>
            <w:tcW w:w="5456" w:type="dxa"/>
            <w:gridSpan w:val="4"/>
          </w:tcPr>
          <w:p w:rsidR="00305723" w:rsidRPr="00FE3480" w:rsidRDefault="00305723" w:rsidP="00977612">
            <w:pPr>
              <w:pStyle w:val="a9"/>
              <w:ind w:left="0"/>
              <w:jc w:val="both"/>
              <w:rPr>
                <w:rFonts w:eastAsia="Times New Roman"/>
              </w:rPr>
            </w:pPr>
            <w:r w:rsidRPr="00FE3480">
              <w:rPr>
                <w:rFonts w:eastAsia="Times New Roman"/>
              </w:rPr>
              <w:t>Запланована та фактична дата початку реалізації проєкту: 02.12.2010 р.</w:t>
            </w:r>
          </w:p>
          <w:p w:rsidR="00305723" w:rsidRPr="00FE3480" w:rsidRDefault="00305723" w:rsidP="00977612">
            <w:pPr>
              <w:pStyle w:val="a9"/>
              <w:ind w:left="0"/>
              <w:jc w:val="both"/>
              <w:rPr>
                <w:rFonts w:eastAsia="Times New Roman"/>
              </w:rPr>
            </w:pPr>
            <w:r w:rsidRPr="00FE3480">
              <w:rPr>
                <w:rFonts w:eastAsia="Times New Roman"/>
              </w:rPr>
              <w:t>Запланована дата завершення реалізації проєкту:</w:t>
            </w:r>
          </w:p>
          <w:p w:rsidR="00305723" w:rsidRPr="00FE3480" w:rsidRDefault="00305723" w:rsidP="00977612">
            <w:pPr>
              <w:pStyle w:val="a9"/>
              <w:ind w:left="0"/>
              <w:jc w:val="both"/>
              <w:rPr>
                <w:rFonts w:eastAsia="Times New Roman"/>
              </w:rPr>
            </w:pPr>
            <w:r w:rsidRPr="00FE3480">
              <w:t>31.03.2012 р.</w:t>
            </w:r>
          </w:p>
          <w:p w:rsidR="00305723" w:rsidRPr="00FE3480" w:rsidRDefault="00305723" w:rsidP="00977612">
            <w:pPr>
              <w:pStyle w:val="a9"/>
              <w:ind w:left="0"/>
              <w:jc w:val="both"/>
              <w:rPr>
                <w:rFonts w:eastAsia="Times New Roman"/>
              </w:rPr>
            </w:pPr>
            <w:r w:rsidRPr="00FE3480">
              <w:rPr>
                <w:rFonts w:eastAsia="Times New Roman"/>
              </w:rPr>
              <w:t xml:space="preserve">Дата завершення дії Контракту: 24.05.2017 р. (згідно Додаткової угоди №7 від 06.03.2017), але Консультант не надав послуги в повному обсязі передбаченому в Технічному завданні. </w:t>
            </w:r>
          </w:p>
          <w:p w:rsidR="00305723" w:rsidRPr="00FE3480" w:rsidRDefault="00305723" w:rsidP="00977612">
            <w:pPr>
              <w:pStyle w:val="a9"/>
              <w:ind w:left="0"/>
              <w:jc w:val="both"/>
              <w:rPr>
                <w:rFonts w:eastAsia="Times New Roman"/>
              </w:rPr>
            </w:pPr>
            <w:r w:rsidRPr="00FE3480">
              <w:t xml:space="preserve">Товариство звернулося до Банку з проханням продовжити </w:t>
            </w:r>
            <w:r w:rsidRPr="00FE3480">
              <w:rPr>
                <w:rFonts w:eastAsia="Times New Roman"/>
                <w:lang w:eastAsia="ru-RU"/>
              </w:rPr>
              <w:t xml:space="preserve">термін дії Грантової Угоди </w:t>
            </w:r>
            <w:r w:rsidRPr="00FE3480">
              <w:t xml:space="preserve">та Контракту на надання консультаційних послуг на обґрунтований термін з метою завершення виконання Сторонами своїх зобов’язань. Відповідь Банку по цьому питанню очікується. </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Кошторисна вартість</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997 595, 00 євро</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Координатор проекту (програми)</w:t>
            </w:r>
          </w:p>
        </w:tc>
        <w:tc>
          <w:tcPr>
            <w:tcW w:w="5456" w:type="dxa"/>
            <w:gridSpan w:val="4"/>
          </w:tcPr>
          <w:p w:rsidR="00305723" w:rsidRPr="00FE3480" w:rsidRDefault="00305723" w:rsidP="00977612">
            <w:pPr>
              <w:pStyle w:val="afd"/>
              <w:rPr>
                <w:rFonts w:cs="Times New Roman"/>
                <w:color w:val="auto"/>
                <w:szCs w:val="24"/>
              </w:rPr>
            </w:pPr>
            <w:r w:rsidRPr="00FE3480">
              <w:rPr>
                <w:rFonts w:cs="Times New Roman"/>
                <w:color w:val="auto"/>
                <w:szCs w:val="24"/>
              </w:rPr>
              <w:t xml:space="preserve">Заступник Міністра </w:t>
            </w:r>
            <w:r w:rsidRPr="00FE3480">
              <w:rPr>
                <w:rFonts w:eastAsia="Times New Roman" w:cs="Times New Roman"/>
                <w:color w:val="auto"/>
                <w:szCs w:val="24"/>
                <w:lang w:eastAsia="uk-UA"/>
              </w:rPr>
              <w:t xml:space="preserve">енергетики та захисту довкілля </w:t>
            </w:r>
            <w:r w:rsidRPr="00FE3480">
              <w:rPr>
                <w:rFonts w:cs="Times New Roman"/>
                <w:color w:val="auto"/>
                <w:szCs w:val="24"/>
              </w:rPr>
              <w:t xml:space="preserve">з питань європейської інтеграції </w:t>
            </w:r>
          </w:p>
          <w:p w:rsidR="00305723" w:rsidRPr="00FE3480" w:rsidRDefault="00305723" w:rsidP="00977612">
            <w:pPr>
              <w:pStyle w:val="afd"/>
              <w:rPr>
                <w:rFonts w:cs="Times New Roman"/>
                <w:szCs w:val="24"/>
              </w:rPr>
            </w:pPr>
            <w:r w:rsidRPr="00FE3480">
              <w:rPr>
                <w:rFonts w:cs="Times New Roman"/>
                <w:color w:val="auto"/>
                <w:szCs w:val="24"/>
              </w:rPr>
              <w:t>Чижик К. Г.</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проєктом (програмою) у разі, коли таке супроводження передбачається проєктом (програмою)</w:t>
            </w:r>
          </w:p>
          <w:p w:rsidR="00305723" w:rsidRPr="00FE3480" w:rsidRDefault="00305723" w:rsidP="00977612">
            <w:pPr>
              <w:jc w:val="both"/>
              <w:rPr>
                <w:rFonts w:ascii="Times New Roman" w:eastAsia="Times New Roman" w:hAnsi="Times New Roman" w:cs="Times New Roman"/>
                <w:b/>
                <w:sz w:val="24"/>
                <w:szCs w:val="24"/>
                <w:lang w:eastAsia="uk-UA"/>
              </w:rPr>
            </w:pP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Не передбачено проектом.</w:t>
            </w:r>
          </w:p>
        </w:tc>
      </w:tr>
      <w:tr w:rsidR="00305723" w:rsidRPr="00FE3480" w:rsidTr="005B3B97">
        <w:tc>
          <w:tcPr>
            <w:tcW w:w="9889" w:type="dxa"/>
            <w:gridSpan w:val="6"/>
          </w:tcPr>
          <w:p w:rsidR="00305723" w:rsidRPr="00FE3480" w:rsidRDefault="00305723" w:rsidP="00977612">
            <w:pPr>
              <w:pStyle w:val="a9"/>
              <w:numPr>
                <w:ilvl w:val="0"/>
                <w:numId w:val="41"/>
              </w:numPr>
              <w:contextualSpacing w:val="0"/>
              <w:jc w:val="both"/>
              <w:rPr>
                <w:rFonts w:eastAsia="Times New Roman"/>
              </w:rPr>
            </w:pPr>
            <w:r w:rsidRPr="00FE3480">
              <w:rPr>
                <w:rFonts w:eastAsia="Times New Roman"/>
                <w:b/>
              </w:rPr>
              <w:t>Інформація про досягнення очікуваних результатів</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Узагальнені результати впровадження проєкту (програми)</w:t>
            </w:r>
          </w:p>
        </w:tc>
        <w:tc>
          <w:tcPr>
            <w:tcW w:w="5456" w:type="dxa"/>
            <w:gridSpan w:val="4"/>
          </w:tcPr>
          <w:p w:rsidR="00305723" w:rsidRPr="00FE3480" w:rsidRDefault="00305723" w:rsidP="00977612">
            <w:pPr>
              <w:jc w:val="both"/>
              <w:rPr>
                <w:rFonts w:ascii="Times New Roman" w:hAnsi="Times New Roman" w:cs="Times New Roman"/>
                <w:sz w:val="24"/>
                <w:szCs w:val="24"/>
              </w:rPr>
            </w:pPr>
            <w:r w:rsidRPr="00FE3480">
              <w:rPr>
                <w:rFonts w:ascii="Times New Roman" w:hAnsi="Times New Roman" w:cs="Times New Roman"/>
                <w:sz w:val="24"/>
                <w:szCs w:val="24"/>
              </w:rPr>
              <w:t>За весь час реалізації Проекту, Консультантом були підготовлені такі документи:</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Аналіз розходжень (Gap analysis) – 01.11.2011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Проект Звіту по підготовці попереднього ТЕО - 28.11.2011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Проект Фінансово-економічної моделі Проекту - 28.02.2012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Фінальний Звіт по попередньому ТЕО - 11.07.2012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Про</w:t>
            </w:r>
            <w:r w:rsidRPr="00FE3480">
              <w:rPr>
                <w:rFonts w:ascii="Times New Roman" w:hAnsi="Times New Roman" w:cs="Times New Roman"/>
                <w:sz w:val="24"/>
                <w:szCs w:val="24"/>
                <w:lang w:val="ru-RU"/>
              </w:rPr>
              <w:t>е</w:t>
            </w:r>
            <w:r w:rsidRPr="00FE3480">
              <w:rPr>
                <w:rFonts w:ascii="Times New Roman" w:hAnsi="Times New Roman" w:cs="Times New Roman"/>
                <w:sz w:val="24"/>
                <w:szCs w:val="24"/>
              </w:rPr>
              <w:t>кт Звіту про ТЕО у міжнародному форматі - 22.11.2012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lastRenderedPageBreak/>
              <w:t xml:space="preserve">Проект Плану залучення зацікавлених сторін - 06.12.2012 р. </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Проект Звіту з визначення обсягів робіт - 10.12.2012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Проект Оцінки впливу на навколишнє та соціальне середовище -28.05.2013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Оновлений проект Звіту ТЕО у міжнародному форматі - 09.09.2014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 xml:space="preserve">Фінансово-економічна модель Проекту - 15.01.2015 р. </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 xml:space="preserve">Фінальне ТЕО міжнародного формату - 31.05.2016 р. </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Фінальне ТЕО згідно українських стандартів – 18.07.2016 р.</w:t>
            </w:r>
          </w:p>
          <w:p w:rsidR="00305723" w:rsidRPr="00FE3480" w:rsidRDefault="00305723" w:rsidP="00977612">
            <w:pPr>
              <w:numPr>
                <w:ilvl w:val="0"/>
                <w:numId w:val="46"/>
              </w:numPr>
              <w:rPr>
                <w:rFonts w:ascii="Times New Roman" w:hAnsi="Times New Roman" w:cs="Times New Roman"/>
                <w:sz w:val="24"/>
                <w:szCs w:val="24"/>
              </w:rPr>
            </w:pPr>
            <w:r w:rsidRPr="00FE3480">
              <w:rPr>
                <w:rFonts w:ascii="Times New Roman" w:hAnsi="Times New Roman" w:cs="Times New Roman"/>
                <w:sz w:val="24"/>
                <w:szCs w:val="24"/>
              </w:rPr>
              <w:t>Оновлена Оцінка впливу на екологічне та соціальне середовище - 28.07.2017 р.</w:t>
            </w:r>
          </w:p>
          <w:p w:rsidR="00305723" w:rsidRPr="00FE3480" w:rsidRDefault="00305723" w:rsidP="00977612">
            <w:pPr>
              <w:jc w:val="both"/>
              <w:rPr>
                <w:rFonts w:ascii="Times New Roman" w:hAnsi="Times New Roman" w:cs="Times New Roman"/>
                <w:sz w:val="24"/>
                <w:szCs w:val="24"/>
              </w:rPr>
            </w:pPr>
          </w:p>
          <w:p w:rsidR="00305723" w:rsidRPr="00FE3480" w:rsidRDefault="00305723" w:rsidP="00977612">
            <w:pPr>
              <w:jc w:val="both"/>
              <w:rPr>
                <w:rFonts w:ascii="Times New Roman" w:hAnsi="Times New Roman" w:cs="Times New Roman"/>
                <w:sz w:val="24"/>
                <w:szCs w:val="24"/>
                <w:lang w:eastAsia="uk-UA"/>
              </w:rPr>
            </w:pPr>
            <w:r w:rsidRPr="00FE3480">
              <w:rPr>
                <w:rFonts w:ascii="Times New Roman" w:hAnsi="Times New Roman" w:cs="Times New Roman"/>
                <w:sz w:val="24"/>
                <w:szCs w:val="24"/>
              </w:rPr>
              <w:t>Слід відзначити, що ТЕО в Українському форматі, підготовлене по сумісництву Консультантом та ПрАТ «Укргідропроект», було схвалено Розпорядженням  КМУ від 10 березня 2017 року № 156-р «Про схвалення техніко-економічного обґрунтування «Будівництво Каховської ГЕС-2».</w:t>
            </w:r>
            <w:r w:rsidRPr="00FE3480">
              <w:rPr>
                <w:rFonts w:ascii="Times New Roman" w:hAnsi="Times New Roman" w:cs="Times New Roman"/>
                <w:sz w:val="24"/>
                <w:szCs w:val="24"/>
                <w:lang w:eastAsia="uk-UA"/>
              </w:rPr>
              <w:t xml:space="preserve"> </w:t>
            </w:r>
          </w:p>
          <w:p w:rsidR="00305723" w:rsidRPr="00FE3480" w:rsidRDefault="00305723" w:rsidP="00977612">
            <w:pPr>
              <w:jc w:val="both"/>
              <w:rPr>
                <w:rFonts w:ascii="Times New Roman" w:hAnsi="Times New Roman" w:cs="Times New Roman"/>
                <w:sz w:val="24"/>
                <w:szCs w:val="24"/>
              </w:rPr>
            </w:pPr>
          </w:p>
          <w:p w:rsidR="00305723" w:rsidRPr="00FE3480" w:rsidRDefault="00305723" w:rsidP="00977612">
            <w:pPr>
              <w:jc w:val="both"/>
              <w:rPr>
                <w:rFonts w:ascii="Times New Roman" w:hAnsi="Times New Roman" w:cs="Times New Roman"/>
                <w:sz w:val="24"/>
                <w:szCs w:val="24"/>
              </w:rPr>
            </w:pPr>
            <w:r w:rsidRPr="00FE3480">
              <w:rPr>
                <w:rFonts w:ascii="Times New Roman" w:hAnsi="Times New Roman" w:cs="Times New Roman"/>
                <w:sz w:val="24"/>
                <w:szCs w:val="24"/>
              </w:rPr>
              <w:t xml:space="preserve">28.12.2017 року в ЄБРР та Консультанту було направлено офіційний лист від ПрАТ «Укргідроенерго» із зазначенням зауважень до підготовленого Звіту ОВНСС та пропозиціями щодо їх доопрацювання шляхом співпраці з ПАТ «Укргідропроект». </w:t>
            </w:r>
          </w:p>
          <w:p w:rsidR="00305723" w:rsidRPr="00FE3480" w:rsidRDefault="00305723" w:rsidP="00977612">
            <w:pPr>
              <w:jc w:val="both"/>
              <w:rPr>
                <w:rFonts w:ascii="Times New Roman" w:hAnsi="Times New Roman" w:cs="Times New Roman"/>
                <w:sz w:val="24"/>
                <w:szCs w:val="24"/>
              </w:rPr>
            </w:pPr>
          </w:p>
          <w:p w:rsidR="00305723" w:rsidRPr="00FE3480" w:rsidRDefault="00305723" w:rsidP="00977612">
            <w:pPr>
              <w:jc w:val="both"/>
              <w:rPr>
                <w:rFonts w:ascii="Times New Roman" w:hAnsi="Times New Roman" w:cs="Times New Roman"/>
                <w:sz w:val="24"/>
                <w:szCs w:val="24"/>
              </w:rPr>
            </w:pPr>
            <w:r w:rsidRPr="00FE3480">
              <w:rPr>
                <w:rFonts w:ascii="Times New Roman" w:hAnsi="Times New Roman" w:cs="Times New Roman"/>
                <w:spacing w:val="-4"/>
                <w:sz w:val="24"/>
                <w:szCs w:val="24"/>
              </w:rPr>
              <w:t xml:space="preserve">25.04.2018 року </w:t>
            </w:r>
            <w:r w:rsidRPr="00FE3480">
              <w:rPr>
                <w:rFonts w:ascii="Times New Roman" w:hAnsi="Times New Roman" w:cs="Times New Roman"/>
                <w:sz w:val="24"/>
                <w:szCs w:val="24"/>
              </w:rPr>
              <w:t>в ЄБРР та Консультанту повторно було направлено офіційний лист від ПрАТ «Укргідроенерго» із зазначенням зауважень до проекту заключного Звіту ОВНСС. Відповідь не отримано.</w:t>
            </w:r>
          </w:p>
          <w:p w:rsidR="00305723" w:rsidRPr="00FE3480" w:rsidRDefault="00305723" w:rsidP="00977612">
            <w:pPr>
              <w:jc w:val="both"/>
              <w:rPr>
                <w:rFonts w:ascii="Times New Roman" w:hAnsi="Times New Roman" w:cs="Times New Roman"/>
                <w:sz w:val="24"/>
                <w:szCs w:val="24"/>
              </w:rPr>
            </w:pPr>
          </w:p>
          <w:p w:rsidR="00305723" w:rsidRPr="00FE3480" w:rsidRDefault="00305723" w:rsidP="00977612">
            <w:pPr>
              <w:jc w:val="both"/>
              <w:rPr>
                <w:rFonts w:ascii="Times New Roman" w:hAnsi="Times New Roman" w:cs="Times New Roman"/>
                <w:color w:val="C00000"/>
                <w:sz w:val="24"/>
                <w:szCs w:val="24"/>
              </w:rPr>
            </w:pPr>
            <w:r w:rsidRPr="00FE3480">
              <w:rPr>
                <w:rFonts w:ascii="Times New Roman" w:hAnsi="Times New Roman" w:cs="Times New Roman"/>
                <w:sz w:val="24"/>
                <w:szCs w:val="24"/>
              </w:rPr>
              <w:t xml:space="preserve">11.03.2019  в офісі ЄБРР проведена спільна нарада представників ЄБРР, ПрАТ «Укргідроенерго», компанії </w:t>
            </w:r>
            <w:r w:rsidRPr="00FE3480">
              <w:rPr>
                <w:rFonts w:ascii="Times New Roman" w:hAnsi="Times New Roman" w:cs="Times New Roman"/>
                <w:sz w:val="24"/>
                <w:szCs w:val="24"/>
                <w:lang w:val="en-US"/>
              </w:rPr>
              <w:t>Fichtner</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GmbH</w:t>
            </w:r>
            <w:r w:rsidRPr="00FE3480">
              <w:rPr>
                <w:rFonts w:ascii="Times New Roman" w:hAnsi="Times New Roman" w:cs="Times New Roman"/>
                <w:sz w:val="24"/>
                <w:szCs w:val="24"/>
              </w:rPr>
              <w:t xml:space="preserve"> &amp; </w:t>
            </w:r>
            <w:r w:rsidRPr="00FE3480">
              <w:rPr>
                <w:rFonts w:ascii="Times New Roman" w:hAnsi="Times New Roman" w:cs="Times New Roman"/>
                <w:sz w:val="24"/>
                <w:szCs w:val="24"/>
                <w:lang w:val="en-US"/>
              </w:rPr>
              <w:t>Co</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KG</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ERM</w:t>
            </w:r>
            <w:r w:rsidRPr="00FE3480">
              <w:rPr>
                <w:rFonts w:ascii="Times New Roman" w:hAnsi="Times New Roman" w:cs="Times New Roman"/>
                <w:sz w:val="24"/>
                <w:szCs w:val="24"/>
              </w:rPr>
              <w:t xml:space="preserve"> (підрядник </w:t>
            </w:r>
            <w:r w:rsidRPr="00FE3480">
              <w:rPr>
                <w:rFonts w:ascii="Times New Roman" w:hAnsi="Times New Roman" w:cs="Times New Roman"/>
                <w:sz w:val="24"/>
                <w:szCs w:val="24"/>
                <w:lang w:val="en-US"/>
              </w:rPr>
              <w:t>Fichtner</w:t>
            </w:r>
            <w:r w:rsidRPr="00FE3480">
              <w:rPr>
                <w:rFonts w:ascii="Times New Roman" w:hAnsi="Times New Roman" w:cs="Times New Roman"/>
                <w:sz w:val="24"/>
                <w:szCs w:val="24"/>
              </w:rPr>
              <w:t xml:space="preserve">), на якій була досягнута домовленість про надання відповіді на зауваження   ПрАТ «Укргідроенерго» до Звіту ОВНСС компанією </w:t>
            </w:r>
            <w:r w:rsidRPr="00FE3480">
              <w:rPr>
                <w:rFonts w:ascii="Times New Roman" w:hAnsi="Times New Roman" w:cs="Times New Roman"/>
                <w:sz w:val="24"/>
                <w:szCs w:val="24"/>
                <w:lang w:val="en-US"/>
              </w:rPr>
              <w:t>Fichtner</w:t>
            </w:r>
            <w:r w:rsidRPr="00FE3480">
              <w:rPr>
                <w:rFonts w:ascii="Times New Roman" w:hAnsi="Times New Roman" w:cs="Times New Roman"/>
                <w:sz w:val="24"/>
                <w:szCs w:val="24"/>
              </w:rPr>
              <w:t>. Станом на сьогодні відповіді по суті питань не отримані, Звіт ОВНСС недоопрацьований.</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lastRenderedPageBreak/>
              <w:t xml:space="preserve">Загальна сума витрачених коштів МТД протягом строку реалізації проєкту (програми) на кінець звітного періоду (усього): </w:t>
            </w:r>
          </w:p>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у тому числі за категоріями:</w:t>
            </w:r>
          </w:p>
        </w:tc>
        <w:tc>
          <w:tcPr>
            <w:tcW w:w="5456" w:type="dxa"/>
            <w:gridSpan w:val="4"/>
          </w:tcPr>
          <w:p w:rsidR="00305723" w:rsidRPr="00FE3480" w:rsidRDefault="00305723" w:rsidP="00977612">
            <w:pPr>
              <w:jc w:val="both"/>
              <w:rPr>
                <w:rFonts w:ascii="Times New Roman" w:hAnsi="Times New Roman" w:cs="Times New Roman"/>
                <w:sz w:val="24"/>
                <w:szCs w:val="24"/>
                <w:lang w:eastAsia="uk-UA"/>
              </w:rPr>
            </w:pPr>
          </w:p>
          <w:p w:rsidR="00305723" w:rsidRPr="00FE3480" w:rsidRDefault="00305723" w:rsidP="00977612">
            <w:pPr>
              <w:rPr>
                <w:rFonts w:ascii="Times New Roman" w:hAnsi="Times New Roman" w:cs="Times New Roman"/>
                <w:sz w:val="24"/>
                <w:szCs w:val="24"/>
              </w:rPr>
            </w:pPr>
            <w:r w:rsidRPr="00FE3480">
              <w:rPr>
                <w:rFonts w:ascii="Times New Roman" w:hAnsi="Times New Roman" w:cs="Times New Roman"/>
                <w:sz w:val="24"/>
                <w:szCs w:val="24"/>
              </w:rPr>
              <w:t>770 916,50 євро (77 %)</w:t>
            </w:r>
          </w:p>
          <w:p w:rsidR="00305723" w:rsidRPr="00FE3480" w:rsidRDefault="00305723" w:rsidP="00977612">
            <w:pPr>
              <w:jc w:val="both"/>
              <w:rPr>
                <w:rFonts w:ascii="Times New Roman" w:eastAsia="Times New Roman" w:hAnsi="Times New Roman" w:cs="Times New Roman"/>
                <w:i/>
                <w:sz w:val="24"/>
                <w:szCs w:val="24"/>
                <w:lang w:eastAsia="uk-UA"/>
              </w:rPr>
            </w:pPr>
          </w:p>
        </w:tc>
      </w:tr>
      <w:tr w:rsidR="00305723" w:rsidRPr="00FE3480" w:rsidTr="005B3B97">
        <w:tc>
          <w:tcPr>
            <w:tcW w:w="4433" w:type="dxa"/>
            <w:gridSpan w:val="2"/>
          </w:tcPr>
          <w:p w:rsidR="00305723" w:rsidRPr="00FE3480" w:rsidRDefault="00305723" w:rsidP="00977612">
            <w:pPr>
              <w:pStyle w:val="a9"/>
              <w:numPr>
                <w:ilvl w:val="0"/>
                <w:numId w:val="42"/>
              </w:numPr>
              <w:jc w:val="both"/>
              <w:rPr>
                <w:rFonts w:eastAsia="Times New Roman"/>
                <w:b/>
              </w:rPr>
            </w:pPr>
            <w:r w:rsidRPr="00FE3480">
              <w:rPr>
                <w:rFonts w:eastAsia="Times New Roman"/>
                <w:b/>
              </w:rPr>
              <w:lastRenderedPageBreak/>
              <w:t>Послуги з організації тренінгів, навчання, опитування, інформаційні компанії</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w:t>
            </w:r>
          </w:p>
        </w:tc>
      </w:tr>
      <w:tr w:rsidR="00305723" w:rsidRPr="00FE3480" w:rsidTr="005B3B97">
        <w:tc>
          <w:tcPr>
            <w:tcW w:w="4433" w:type="dxa"/>
            <w:gridSpan w:val="2"/>
          </w:tcPr>
          <w:p w:rsidR="00305723" w:rsidRPr="00FE3480" w:rsidRDefault="00305723" w:rsidP="00977612">
            <w:pPr>
              <w:pStyle w:val="a9"/>
              <w:numPr>
                <w:ilvl w:val="0"/>
                <w:numId w:val="42"/>
              </w:numPr>
              <w:jc w:val="both"/>
              <w:rPr>
                <w:rFonts w:eastAsia="Times New Roman"/>
                <w:b/>
              </w:rPr>
            </w:pPr>
            <w:r w:rsidRPr="00FE3480">
              <w:rPr>
                <w:rFonts w:eastAsia="Times New Roman"/>
                <w:b/>
              </w:rPr>
              <w:t>Консультаційні послуги</w:t>
            </w:r>
          </w:p>
        </w:tc>
        <w:tc>
          <w:tcPr>
            <w:tcW w:w="5456" w:type="dxa"/>
            <w:gridSpan w:val="4"/>
          </w:tcPr>
          <w:p w:rsidR="00305723" w:rsidRPr="00FE3480" w:rsidRDefault="00305723" w:rsidP="00977612">
            <w:pPr>
              <w:rPr>
                <w:rFonts w:ascii="Times New Roman" w:hAnsi="Times New Roman" w:cs="Times New Roman"/>
                <w:sz w:val="24"/>
                <w:szCs w:val="24"/>
              </w:rPr>
            </w:pPr>
            <w:r w:rsidRPr="00FE3480">
              <w:rPr>
                <w:rFonts w:ascii="Times New Roman" w:hAnsi="Times New Roman" w:cs="Times New Roman"/>
                <w:sz w:val="24"/>
                <w:szCs w:val="24"/>
              </w:rPr>
              <w:t>770 916,50 євро</w:t>
            </w:r>
          </w:p>
        </w:tc>
      </w:tr>
      <w:tr w:rsidR="00305723" w:rsidRPr="00FE3480" w:rsidTr="005B3B97">
        <w:tc>
          <w:tcPr>
            <w:tcW w:w="4433" w:type="dxa"/>
            <w:gridSpan w:val="2"/>
          </w:tcPr>
          <w:p w:rsidR="00305723" w:rsidRPr="00FE3480" w:rsidRDefault="00305723" w:rsidP="00977612">
            <w:pPr>
              <w:pStyle w:val="a9"/>
              <w:numPr>
                <w:ilvl w:val="0"/>
                <w:numId w:val="42"/>
              </w:numPr>
              <w:jc w:val="both"/>
              <w:rPr>
                <w:rFonts w:eastAsia="Times New Roman"/>
                <w:b/>
              </w:rPr>
            </w:pPr>
            <w:r w:rsidRPr="00FE3480">
              <w:rPr>
                <w:rFonts w:eastAsia="Times New Roman"/>
                <w:b/>
              </w:rPr>
              <w:t>обладнання</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w:t>
            </w:r>
          </w:p>
        </w:tc>
      </w:tr>
      <w:tr w:rsidR="00305723" w:rsidRPr="00FE3480" w:rsidTr="005B3B97">
        <w:tc>
          <w:tcPr>
            <w:tcW w:w="4433" w:type="dxa"/>
            <w:gridSpan w:val="2"/>
          </w:tcPr>
          <w:p w:rsidR="00305723" w:rsidRPr="00FE3480" w:rsidRDefault="00305723" w:rsidP="00977612">
            <w:pPr>
              <w:pStyle w:val="a9"/>
              <w:numPr>
                <w:ilvl w:val="0"/>
                <w:numId w:val="42"/>
              </w:numPr>
              <w:jc w:val="both"/>
              <w:rPr>
                <w:rFonts w:eastAsia="Times New Roman"/>
                <w:b/>
              </w:rPr>
            </w:pPr>
            <w:r w:rsidRPr="00FE3480">
              <w:rPr>
                <w:rFonts w:eastAsia="Times New Roman"/>
                <w:b/>
              </w:rPr>
              <w:t>Будівельні, ремонтні роботи, технічний нагляд</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w:t>
            </w:r>
          </w:p>
        </w:tc>
      </w:tr>
      <w:tr w:rsidR="00305723" w:rsidRPr="00FE3480" w:rsidTr="005B3B97">
        <w:tc>
          <w:tcPr>
            <w:tcW w:w="4433" w:type="dxa"/>
            <w:gridSpan w:val="2"/>
          </w:tcPr>
          <w:p w:rsidR="00305723" w:rsidRPr="00FE3480" w:rsidRDefault="00305723" w:rsidP="00977612">
            <w:pPr>
              <w:pStyle w:val="a9"/>
              <w:numPr>
                <w:ilvl w:val="0"/>
                <w:numId w:val="42"/>
              </w:numPr>
              <w:jc w:val="both"/>
              <w:rPr>
                <w:rFonts w:eastAsia="Times New Roman"/>
                <w:b/>
              </w:rPr>
            </w:pPr>
            <w:r w:rsidRPr="00FE3480">
              <w:rPr>
                <w:rFonts w:eastAsia="Times New Roman"/>
                <w:b/>
              </w:rPr>
              <w:t>Адміністративні витрати виконавця, відрядження і проживання</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Проблемні питання</w:t>
            </w:r>
          </w:p>
        </w:tc>
        <w:tc>
          <w:tcPr>
            <w:tcW w:w="5456" w:type="dxa"/>
            <w:gridSpan w:val="4"/>
          </w:tcPr>
          <w:p w:rsidR="00305723" w:rsidRPr="00FE3480" w:rsidRDefault="00305723" w:rsidP="00977612">
            <w:pPr>
              <w:pStyle w:val="a9"/>
              <w:ind w:left="0"/>
              <w:jc w:val="both"/>
            </w:pPr>
            <w:r w:rsidRPr="00FE3480">
              <w:rPr>
                <w:rFonts w:eastAsia="Times New Roman"/>
                <w:lang w:eastAsia="ru-RU"/>
              </w:rPr>
              <w:t>Р</w:t>
            </w:r>
            <w:r w:rsidRPr="00FE3480">
              <w:t xml:space="preserve">озділ «Оцінка впливу на навколишнє та соціальне середовище» в міжнародному форматі 28.12.2017 р. був повернутий на доопрацювання Консультанту, після чого УГЕ неодноразово зверталося до Консультанта та Банку з проханням прискорити вирішення проблемних питань та зауважень УГЕ до Звіту. </w:t>
            </w:r>
          </w:p>
          <w:p w:rsidR="00305723" w:rsidRPr="00FE3480" w:rsidRDefault="00305723" w:rsidP="00977612">
            <w:pPr>
              <w:pStyle w:val="a9"/>
              <w:ind w:left="0"/>
              <w:jc w:val="both"/>
            </w:pPr>
            <w:r w:rsidRPr="00FE3480">
              <w:t xml:space="preserve">Приймаючи до уваги, що дія Контракту №C21273/ECHR-2010-11-01 на надання консультаційних послуг завершилася 24.05.2017 р., а від Банку не має конкретних рішень, то прогнозно затвердження Звіту переноситься на 2020 рік.  </w:t>
            </w:r>
          </w:p>
        </w:tc>
      </w:tr>
      <w:tr w:rsidR="00305723" w:rsidRPr="00FE3480" w:rsidTr="005B3B97">
        <w:tc>
          <w:tcPr>
            <w:tcW w:w="9889" w:type="dxa"/>
            <w:gridSpan w:val="6"/>
          </w:tcPr>
          <w:p w:rsidR="00305723" w:rsidRPr="00FE3480" w:rsidRDefault="00305723" w:rsidP="00977612">
            <w:pPr>
              <w:pStyle w:val="a9"/>
              <w:numPr>
                <w:ilvl w:val="0"/>
                <w:numId w:val="41"/>
              </w:numPr>
              <w:contextualSpacing w:val="0"/>
              <w:jc w:val="both"/>
              <w:rPr>
                <w:rFonts w:eastAsia="Times New Roman"/>
              </w:rPr>
            </w:pPr>
            <w:r w:rsidRPr="00FE3480">
              <w:rPr>
                <w:rFonts w:eastAsia="Times New Roman"/>
                <w:b/>
              </w:rPr>
              <w:t>Порівняння запланованих кількісних та/або якісних критеріїв результативності проекту (програми) з досягнутими.</w:t>
            </w:r>
          </w:p>
        </w:tc>
      </w:tr>
      <w:tr w:rsidR="00305723" w:rsidRPr="00FE3480" w:rsidTr="005B3B97">
        <w:tc>
          <w:tcPr>
            <w:tcW w:w="4361" w:type="dxa"/>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551" w:type="dxa"/>
            <w:gridSpan w:val="3"/>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Заплановані результати на кінець звітного періоду</w:t>
            </w:r>
          </w:p>
        </w:tc>
        <w:tc>
          <w:tcPr>
            <w:tcW w:w="2977"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Фактичні результати на кінець звітного періоду</w:t>
            </w:r>
          </w:p>
        </w:tc>
      </w:tr>
      <w:tr w:rsidR="00305723" w:rsidRPr="00FE3480" w:rsidTr="005B3B97">
        <w:trPr>
          <w:trHeight w:val="70"/>
        </w:trPr>
        <w:tc>
          <w:tcPr>
            <w:tcW w:w="4361" w:type="dxa"/>
          </w:tcPr>
          <w:p w:rsidR="00305723" w:rsidRPr="00FE3480" w:rsidRDefault="00305723" w:rsidP="00977612">
            <w:pPr>
              <w:pStyle w:val="a9"/>
              <w:numPr>
                <w:ilvl w:val="0"/>
                <w:numId w:val="47"/>
              </w:numPr>
              <w:shd w:val="clear" w:color="auto" w:fill="FFFFFF"/>
            </w:pPr>
            <w:r w:rsidRPr="00FE3480">
              <w:t>ТЕО</w:t>
            </w:r>
            <w:r w:rsidRPr="00FE3480">
              <w:rPr>
                <w:lang w:val="ru-RU"/>
              </w:rPr>
              <w:t xml:space="preserve"> </w:t>
            </w:r>
            <w:r w:rsidRPr="00FE3480">
              <w:t>в міжнародному форматі (прийняте ПрАТ «Укргідроенерго»  та оплачене 18.07.2016);</w:t>
            </w:r>
          </w:p>
          <w:p w:rsidR="00305723" w:rsidRPr="00FE3480" w:rsidRDefault="00305723" w:rsidP="00977612">
            <w:pPr>
              <w:pStyle w:val="a9"/>
              <w:numPr>
                <w:ilvl w:val="0"/>
                <w:numId w:val="47"/>
              </w:numPr>
              <w:shd w:val="clear" w:color="auto" w:fill="FFFFFF"/>
            </w:pPr>
            <w:r w:rsidRPr="00FE3480">
              <w:t>Фінансово-економічна оцінка (прийнята ПрАТ «Укргідроенерго» 15.01.2015)</w:t>
            </w:r>
            <w:r w:rsidRPr="00FE3480">
              <w:rPr>
                <w:spacing w:val="-9"/>
              </w:rPr>
              <w:t>;</w:t>
            </w:r>
          </w:p>
          <w:p w:rsidR="00305723" w:rsidRPr="00FE3480" w:rsidRDefault="00305723" w:rsidP="00977612">
            <w:pPr>
              <w:pStyle w:val="a9"/>
              <w:numPr>
                <w:ilvl w:val="0"/>
                <w:numId w:val="47"/>
              </w:numPr>
              <w:shd w:val="clear" w:color="auto" w:fill="FFFFFF"/>
            </w:pPr>
            <w:r w:rsidRPr="00FE3480">
              <w:rPr>
                <w:spacing w:val="-16"/>
              </w:rPr>
              <w:t xml:space="preserve">ТЕО в українському форматі </w:t>
            </w:r>
            <w:r w:rsidRPr="00FE3480">
              <w:t>(прийняте ПрАТ «Укргідроенерго»  та оплачене 24.04.2017)</w:t>
            </w:r>
            <w:r w:rsidRPr="00FE3480">
              <w:rPr>
                <w:spacing w:val="-16"/>
              </w:rPr>
              <w:t>;</w:t>
            </w:r>
          </w:p>
          <w:p w:rsidR="00305723" w:rsidRPr="00FE3480" w:rsidRDefault="00305723" w:rsidP="00977612">
            <w:pPr>
              <w:pStyle w:val="a9"/>
              <w:numPr>
                <w:ilvl w:val="0"/>
                <w:numId w:val="47"/>
              </w:numPr>
              <w:shd w:val="clear" w:color="auto" w:fill="FFFFFF"/>
            </w:pPr>
            <w:r w:rsidRPr="00FE3480">
              <w:t>Оцінка впливу на навколишнє та соціальне середовище (повернута Консультанту на доопрацювання 28.12.2017)</w:t>
            </w:r>
            <w:r w:rsidRPr="00FE3480">
              <w:rPr>
                <w:spacing w:val="-9"/>
              </w:rPr>
              <w:t>.</w:t>
            </w:r>
          </w:p>
        </w:tc>
        <w:tc>
          <w:tcPr>
            <w:tcW w:w="2551" w:type="dxa"/>
            <w:gridSpan w:val="3"/>
          </w:tcPr>
          <w:p w:rsidR="00305723" w:rsidRPr="00FE3480" w:rsidRDefault="00305723" w:rsidP="00977612">
            <w:pPr>
              <w:rPr>
                <w:rFonts w:ascii="Times New Roman" w:hAnsi="Times New Roman" w:cs="Times New Roman"/>
                <w:sz w:val="24"/>
                <w:szCs w:val="24"/>
              </w:rPr>
            </w:pPr>
            <w:r w:rsidRPr="00FE3480">
              <w:rPr>
                <w:rFonts w:ascii="Times New Roman" w:hAnsi="Times New Roman" w:cs="Times New Roman"/>
                <w:sz w:val="24"/>
                <w:szCs w:val="24"/>
              </w:rPr>
              <w:t xml:space="preserve">– Доопрацювання Консультантом Звіту з Оцінки впливу на навколишнє та соціальне середовище (ОВНСС) згідно міжнародних стандартів та з урахуванням зауважень УГЕ;  </w:t>
            </w:r>
          </w:p>
          <w:p w:rsidR="00305723" w:rsidRPr="00FE3480" w:rsidRDefault="00305723" w:rsidP="00977612">
            <w:pPr>
              <w:rPr>
                <w:rFonts w:ascii="Times New Roman" w:hAnsi="Times New Roman" w:cs="Times New Roman"/>
                <w:sz w:val="24"/>
                <w:szCs w:val="24"/>
              </w:rPr>
            </w:pPr>
            <w:r w:rsidRPr="00FE3480">
              <w:rPr>
                <w:rFonts w:ascii="Times New Roman" w:hAnsi="Times New Roman" w:cs="Times New Roman"/>
                <w:sz w:val="24"/>
                <w:szCs w:val="24"/>
              </w:rPr>
              <w:t>– Погодження ОВНСС в УГЕ та ЄБРР;</w:t>
            </w:r>
          </w:p>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 Організація громадських слухань згідно міжнародних стандартів.</w:t>
            </w:r>
          </w:p>
        </w:tc>
        <w:tc>
          <w:tcPr>
            <w:tcW w:w="2977" w:type="dxa"/>
            <w:gridSpan w:val="2"/>
          </w:tcPr>
          <w:p w:rsidR="00305723" w:rsidRPr="00FE3480" w:rsidRDefault="00305723" w:rsidP="00977612">
            <w:pPr>
              <w:jc w:val="both"/>
              <w:rPr>
                <w:rFonts w:ascii="Times New Roman" w:hAnsi="Times New Roman" w:cs="Times New Roman"/>
                <w:sz w:val="24"/>
                <w:szCs w:val="24"/>
              </w:rPr>
            </w:pPr>
            <w:r w:rsidRPr="00FE3480">
              <w:rPr>
                <w:rFonts w:ascii="Times New Roman" w:hAnsi="Times New Roman" w:cs="Times New Roman"/>
                <w:spacing w:val="-4"/>
                <w:sz w:val="24"/>
                <w:szCs w:val="24"/>
              </w:rPr>
              <w:t xml:space="preserve">25.04.2018 року </w:t>
            </w:r>
            <w:r w:rsidRPr="00FE3480">
              <w:rPr>
                <w:rFonts w:ascii="Times New Roman" w:hAnsi="Times New Roman" w:cs="Times New Roman"/>
                <w:sz w:val="24"/>
                <w:szCs w:val="24"/>
              </w:rPr>
              <w:t>Консультанту повторно було направлено офіційний лист від ПрАТ «Укргідроенерго» із зауваженнями до Звіту з Оцінки впливу на екологічне та соціальне середовище.</w:t>
            </w:r>
          </w:p>
          <w:p w:rsidR="00305723" w:rsidRPr="00FE3480" w:rsidRDefault="00305723" w:rsidP="00977612">
            <w:pPr>
              <w:jc w:val="both"/>
              <w:rPr>
                <w:rFonts w:ascii="Times New Roman" w:hAnsi="Times New Roman" w:cs="Times New Roman"/>
                <w:sz w:val="24"/>
                <w:szCs w:val="24"/>
              </w:rPr>
            </w:pPr>
            <w:r w:rsidRPr="00FE3480">
              <w:rPr>
                <w:rFonts w:ascii="Times New Roman" w:hAnsi="Times New Roman" w:cs="Times New Roman"/>
                <w:sz w:val="24"/>
                <w:szCs w:val="24"/>
              </w:rPr>
              <w:t xml:space="preserve">Станом на кінець звітного періоду Консультант не усунув зауваження. </w:t>
            </w:r>
          </w:p>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Громадські слухання не проводилися.</w:t>
            </w:r>
            <w:r w:rsidRPr="00FE3480">
              <w:rPr>
                <w:rFonts w:ascii="Times New Roman" w:eastAsia="Times New Roman" w:hAnsi="Times New Roman" w:cs="Times New Roman"/>
                <w:sz w:val="24"/>
                <w:szCs w:val="24"/>
                <w:lang w:eastAsia="uk-UA"/>
              </w:rPr>
              <w:t xml:space="preserve"> </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Зобов’язання донора (виконавця) проєкту (програми), визначені у документі про узгодження цілей, завдань, діяльності за проєктом</w:t>
            </w:r>
          </w:p>
        </w:tc>
        <w:tc>
          <w:tcPr>
            <w:tcW w:w="5456" w:type="dxa"/>
            <w:gridSpan w:val="4"/>
          </w:tcPr>
          <w:p w:rsidR="00305723" w:rsidRPr="00FE3480" w:rsidRDefault="00305723"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b/>
                <w:sz w:val="24"/>
                <w:szCs w:val="24"/>
                <w:lang w:eastAsia="uk-UA"/>
              </w:rPr>
              <w:t>Оцінка виконання зобов’язань станом на кінець звітного періоду</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Зобов’язання Донора:</w:t>
            </w:r>
          </w:p>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hAnsi="Times New Roman" w:cs="Times New Roman"/>
                <w:sz w:val="24"/>
                <w:szCs w:val="24"/>
              </w:rPr>
              <w:t>Надання коштів у формі Грантових коштів, як це передбачено в Преамбулі Угоди про надання грантової допомоги.</w:t>
            </w: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Виконано на 77 %</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lastRenderedPageBreak/>
              <w:t>Зобов’язання Виконавця:</w:t>
            </w:r>
          </w:p>
          <w:p w:rsidR="00305723" w:rsidRPr="00FE3480" w:rsidRDefault="00305723" w:rsidP="00977612">
            <w:pPr>
              <w:shd w:val="clear" w:color="auto" w:fill="FFFFFF"/>
              <w:rPr>
                <w:rFonts w:ascii="Times New Roman" w:hAnsi="Times New Roman" w:cs="Times New Roman"/>
                <w:sz w:val="24"/>
                <w:szCs w:val="24"/>
              </w:rPr>
            </w:pPr>
            <w:r w:rsidRPr="00FE3480">
              <w:rPr>
                <w:rFonts w:ascii="Times New Roman" w:hAnsi="Times New Roman" w:cs="Times New Roman"/>
                <w:sz w:val="24"/>
                <w:szCs w:val="24"/>
              </w:rPr>
              <w:t>Консультант надає  послуги за даним Контрактом відповідно до Технічного завдання, а саме розробить:</w:t>
            </w:r>
          </w:p>
          <w:p w:rsidR="00305723" w:rsidRPr="00FE3480" w:rsidRDefault="00305723" w:rsidP="00977612">
            <w:pPr>
              <w:pStyle w:val="a9"/>
              <w:numPr>
                <w:ilvl w:val="0"/>
                <w:numId w:val="42"/>
              </w:numPr>
              <w:shd w:val="clear" w:color="auto" w:fill="FFFFFF"/>
            </w:pPr>
            <w:r w:rsidRPr="00FE3480">
              <w:t>ТЕО в міжнародному форматі;</w:t>
            </w:r>
          </w:p>
          <w:p w:rsidR="00305723" w:rsidRPr="00FE3480" w:rsidRDefault="00305723" w:rsidP="00977612">
            <w:pPr>
              <w:pStyle w:val="a9"/>
              <w:numPr>
                <w:ilvl w:val="0"/>
                <w:numId w:val="42"/>
              </w:numPr>
              <w:shd w:val="clear" w:color="auto" w:fill="FFFFFF"/>
            </w:pPr>
            <w:r w:rsidRPr="00FE3480">
              <w:t>ОВНСС;</w:t>
            </w:r>
          </w:p>
          <w:p w:rsidR="00305723" w:rsidRPr="00FE3480" w:rsidRDefault="00305723" w:rsidP="00977612">
            <w:pPr>
              <w:pStyle w:val="a9"/>
              <w:numPr>
                <w:ilvl w:val="0"/>
                <w:numId w:val="42"/>
              </w:numPr>
              <w:shd w:val="clear" w:color="auto" w:fill="FFFFFF"/>
            </w:pPr>
            <w:r w:rsidRPr="00FE3480">
              <w:t>Фінансово-економічну оцінку</w:t>
            </w:r>
            <w:r w:rsidRPr="00FE3480">
              <w:rPr>
                <w:spacing w:val="-9"/>
              </w:rPr>
              <w:t>;</w:t>
            </w:r>
          </w:p>
          <w:p w:rsidR="00305723" w:rsidRPr="00FE3480" w:rsidRDefault="00305723" w:rsidP="00977612">
            <w:pPr>
              <w:pStyle w:val="a9"/>
              <w:numPr>
                <w:ilvl w:val="0"/>
                <w:numId w:val="42"/>
              </w:numPr>
              <w:jc w:val="both"/>
            </w:pPr>
            <w:r w:rsidRPr="00FE3480">
              <w:rPr>
                <w:spacing w:val="-16"/>
              </w:rPr>
              <w:t>ТЕО в українському форматі.</w:t>
            </w:r>
          </w:p>
          <w:p w:rsidR="00305723" w:rsidRPr="00FE3480" w:rsidRDefault="00305723" w:rsidP="00977612">
            <w:pPr>
              <w:jc w:val="both"/>
              <w:rPr>
                <w:rFonts w:ascii="Times New Roman" w:eastAsia="Times New Roman" w:hAnsi="Times New Roman" w:cs="Times New Roman"/>
                <w:i/>
                <w:sz w:val="24"/>
                <w:szCs w:val="24"/>
                <w:lang w:eastAsia="uk-UA"/>
              </w:rPr>
            </w:pP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Консультантом розроблено та Клієнтом прийнято та оплачене за підготовку: </w:t>
            </w:r>
          </w:p>
          <w:p w:rsidR="00305723" w:rsidRPr="00FE3480" w:rsidRDefault="00305723" w:rsidP="00977612">
            <w:pPr>
              <w:pStyle w:val="a9"/>
              <w:numPr>
                <w:ilvl w:val="0"/>
                <w:numId w:val="42"/>
              </w:numPr>
              <w:shd w:val="clear" w:color="auto" w:fill="FFFFFF"/>
            </w:pPr>
            <w:r w:rsidRPr="00FE3480">
              <w:t>ТЕО в міжнародному форматі;</w:t>
            </w:r>
          </w:p>
          <w:p w:rsidR="00305723" w:rsidRPr="00FE3480" w:rsidRDefault="00305723" w:rsidP="00977612">
            <w:pPr>
              <w:pStyle w:val="a9"/>
              <w:numPr>
                <w:ilvl w:val="0"/>
                <w:numId w:val="42"/>
              </w:numPr>
              <w:shd w:val="clear" w:color="auto" w:fill="FFFFFF"/>
            </w:pPr>
            <w:r w:rsidRPr="00FE3480">
              <w:t>Фінансово-економічної оцінки</w:t>
            </w:r>
            <w:r w:rsidRPr="00FE3480">
              <w:rPr>
                <w:spacing w:val="-9"/>
              </w:rPr>
              <w:t>;</w:t>
            </w:r>
          </w:p>
          <w:p w:rsidR="00305723" w:rsidRPr="00FE3480" w:rsidRDefault="00305723" w:rsidP="00977612">
            <w:pPr>
              <w:pStyle w:val="a9"/>
              <w:numPr>
                <w:ilvl w:val="0"/>
                <w:numId w:val="42"/>
              </w:numPr>
              <w:jc w:val="both"/>
            </w:pPr>
            <w:r w:rsidRPr="00FE3480">
              <w:rPr>
                <w:spacing w:val="-16"/>
              </w:rPr>
              <w:t>ТЕО в українському форматі.</w:t>
            </w:r>
          </w:p>
          <w:p w:rsidR="00305723" w:rsidRPr="00FE3480" w:rsidRDefault="00305723" w:rsidP="00977612">
            <w:pPr>
              <w:jc w:val="both"/>
              <w:rPr>
                <w:rFonts w:ascii="Times New Roman" w:eastAsia="Times New Roman" w:hAnsi="Times New Roman" w:cs="Times New Roman"/>
                <w:i/>
                <w:sz w:val="24"/>
                <w:szCs w:val="24"/>
                <w:lang w:eastAsia="uk-UA"/>
              </w:rPr>
            </w:pPr>
          </w:p>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Розроблений Консультантом Звіт з ОВНСС, неприйнятий Клієнтом та повернутий на доопрацювання. </w:t>
            </w:r>
          </w:p>
        </w:tc>
      </w:tr>
      <w:tr w:rsidR="00305723" w:rsidRPr="00FE3480" w:rsidTr="005B3B97">
        <w:tc>
          <w:tcPr>
            <w:tcW w:w="9889" w:type="dxa"/>
            <w:gridSpan w:val="6"/>
          </w:tcPr>
          <w:p w:rsidR="00305723" w:rsidRPr="00FE3480" w:rsidRDefault="00305723" w:rsidP="00977612">
            <w:pPr>
              <w:pStyle w:val="a9"/>
              <w:numPr>
                <w:ilvl w:val="0"/>
                <w:numId w:val="41"/>
              </w:numPr>
              <w:contextualSpacing w:val="0"/>
              <w:jc w:val="both"/>
              <w:rPr>
                <w:rFonts w:eastAsia="Times New Roman"/>
              </w:rPr>
            </w:pPr>
            <w:r w:rsidRPr="00FE3480">
              <w:rPr>
                <w:rFonts w:eastAsia="Times New Roman"/>
                <w:b/>
              </w:rPr>
              <w:t>Результати проведення узагальненої оцінки бенефіціаром про відповідність наданої донором (виконавцем) проекту (програми) допомоги потребам реципієнтів.</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Потреби реципієнтів у сфері, якої стосується проєкт (програма)</w:t>
            </w:r>
          </w:p>
        </w:tc>
        <w:tc>
          <w:tcPr>
            <w:tcW w:w="5456" w:type="dxa"/>
            <w:gridSpan w:val="4"/>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Відповідність/ часткова відповідність/  не відповідність допомоги потребам</w:t>
            </w:r>
          </w:p>
        </w:tc>
      </w:tr>
      <w:tr w:rsidR="00305723" w:rsidRPr="00FE3480" w:rsidTr="005B3B97">
        <w:tc>
          <w:tcPr>
            <w:tcW w:w="4433" w:type="dxa"/>
            <w:gridSpan w:val="2"/>
          </w:tcPr>
          <w:p w:rsidR="00305723" w:rsidRPr="00FE3480" w:rsidRDefault="00305723" w:rsidP="00977612">
            <w:pPr>
              <w:pStyle w:val="rvps2"/>
              <w:shd w:val="clear" w:color="auto" w:fill="FFFFFF"/>
              <w:spacing w:before="0" w:beforeAutospacing="0" w:after="0" w:afterAutospacing="0"/>
              <w:jc w:val="both"/>
              <w:textAlignment w:val="baseline"/>
            </w:pPr>
            <w:r w:rsidRPr="00FE3480">
              <w:t>ПрАТ «Укргідроенерго» (Клієнт).</w:t>
            </w:r>
          </w:p>
          <w:p w:rsidR="00305723" w:rsidRPr="00FE3480" w:rsidRDefault="00305723" w:rsidP="00977612">
            <w:pPr>
              <w:pStyle w:val="rvps2"/>
              <w:shd w:val="clear" w:color="auto" w:fill="FFFFFF"/>
              <w:spacing w:before="0" w:beforeAutospacing="0" w:after="0" w:afterAutospacing="0"/>
              <w:jc w:val="both"/>
              <w:textAlignment w:val="baseline"/>
            </w:pPr>
          </w:p>
          <w:p w:rsidR="00305723" w:rsidRPr="00FE3480" w:rsidRDefault="00305723"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rPr>
              <w:t>У відповідності до ініціативи ЄБРР у сфері сталої енергетики (2006 р.), Екологічної та соціальної політики ЄБРР (2008 р.) та Плану дій у сфері сталої енергетики в Україні (2009 р.), погодженого між ЄБРР та Урядом України, основна мета цього завдання полягає у виконанні технічного, економічного, фінансового, соціоекономічного обґрунтування та надання допомоги при закупівлях у зв’язку із збільшенням потужності Каховської ГЕС на 250 МВт.</w:t>
            </w:r>
          </w:p>
        </w:tc>
        <w:tc>
          <w:tcPr>
            <w:tcW w:w="5456" w:type="dxa"/>
            <w:gridSpan w:val="4"/>
          </w:tcPr>
          <w:p w:rsidR="00305723" w:rsidRPr="00FE3480" w:rsidRDefault="00305723" w:rsidP="00977612">
            <w:pPr>
              <w:pStyle w:val="rvps2"/>
              <w:shd w:val="clear" w:color="auto" w:fill="FFFFFF"/>
              <w:spacing w:before="0" w:beforeAutospacing="0" w:after="0" w:afterAutospacing="0"/>
              <w:jc w:val="both"/>
              <w:textAlignment w:val="baseline"/>
            </w:pPr>
            <w:r w:rsidRPr="00FE3480">
              <w:t>Реалізація Проєкту у співпраці з донором (ЄБРР) відповідає потребам ПрАТ «Укргідроенерго».</w:t>
            </w:r>
          </w:p>
          <w:p w:rsidR="00305723" w:rsidRPr="00FE3480" w:rsidRDefault="00305723" w:rsidP="00977612">
            <w:pPr>
              <w:pStyle w:val="rvps2"/>
              <w:shd w:val="clear" w:color="auto" w:fill="FFFFFF"/>
              <w:spacing w:before="0" w:beforeAutospacing="0" w:after="0" w:afterAutospacing="0"/>
              <w:jc w:val="both"/>
              <w:textAlignment w:val="baseline"/>
            </w:pPr>
            <w:r w:rsidRPr="00FE3480">
              <w:t xml:space="preserve">Підготовлені Виконавцем (Fichtner GmbH &amp; Co. KG) документи, які були прийняті Роботодавцем та Банком в цілому задовольняють потреби Замовника, окрім Звіту ОВНСС. </w:t>
            </w:r>
          </w:p>
          <w:p w:rsidR="00305723" w:rsidRPr="00FE3480" w:rsidRDefault="00305723" w:rsidP="00977612">
            <w:pPr>
              <w:pStyle w:val="a9"/>
              <w:shd w:val="clear" w:color="auto" w:fill="FFFFFF"/>
              <w:ind w:left="0"/>
              <w:jc w:val="both"/>
              <w:rPr>
                <w:rFonts w:eastAsia="Times New Roman"/>
                <w:i/>
              </w:rPr>
            </w:pPr>
          </w:p>
          <w:p w:rsidR="00305723" w:rsidRPr="00FE3480" w:rsidRDefault="00305723" w:rsidP="00977612">
            <w:pPr>
              <w:pStyle w:val="a9"/>
              <w:shd w:val="clear" w:color="auto" w:fill="FFFFFF"/>
              <w:ind w:left="0"/>
              <w:jc w:val="both"/>
            </w:pPr>
            <w:r w:rsidRPr="00FE3480">
              <w:t>Консультант повинен врахувати зауваження Клієнта та доопрацювати  звіт ОВНСС в міжнародному форматі, щоб він відповідав меті і обсягу передбаченому в технічному завданні та містив достовірні данні і висновки, які формуються на підставі проведених вишукувань та досліджень.</w:t>
            </w:r>
          </w:p>
          <w:p w:rsidR="00305723" w:rsidRPr="00FE3480" w:rsidRDefault="00305723" w:rsidP="00977612">
            <w:pPr>
              <w:pStyle w:val="a9"/>
              <w:shd w:val="clear" w:color="auto" w:fill="FFFFFF"/>
              <w:ind w:left="0"/>
              <w:jc w:val="both"/>
            </w:pPr>
            <w:r w:rsidRPr="00FE3480">
              <w:t xml:space="preserve"> </w:t>
            </w:r>
          </w:p>
        </w:tc>
      </w:tr>
      <w:tr w:rsidR="00305723" w:rsidRPr="00FE3480" w:rsidTr="005B3B97">
        <w:tc>
          <w:tcPr>
            <w:tcW w:w="9889" w:type="dxa"/>
            <w:gridSpan w:val="6"/>
          </w:tcPr>
          <w:p w:rsidR="00305723" w:rsidRPr="00FE3480" w:rsidRDefault="00305723" w:rsidP="00977612">
            <w:pPr>
              <w:pStyle w:val="a9"/>
              <w:numPr>
                <w:ilvl w:val="0"/>
                <w:numId w:val="41"/>
              </w:numPr>
              <w:contextualSpacing w:val="0"/>
              <w:jc w:val="both"/>
              <w:rPr>
                <w:rFonts w:eastAsia="Times New Roman"/>
              </w:rPr>
            </w:pPr>
            <w:r w:rsidRPr="00FE3480">
              <w:rPr>
                <w:rFonts w:eastAsia="Times New Roman"/>
                <w:b/>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305723" w:rsidRPr="00FE3480" w:rsidTr="005B3B97">
        <w:tc>
          <w:tcPr>
            <w:tcW w:w="4433" w:type="dxa"/>
            <w:gridSpan w:val="2"/>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3"/>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Економічна ефективність реалізації проекту (програми)</w:t>
            </w:r>
          </w:p>
        </w:tc>
        <w:tc>
          <w:tcPr>
            <w:tcW w:w="2708" w:type="dxa"/>
          </w:tcPr>
          <w:p w:rsidR="00305723" w:rsidRPr="00FE3480" w:rsidRDefault="00305723"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Соціальна ефективність реалізації проекту (програми)</w:t>
            </w:r>
          </w:p>
        </w:tc>
      </w:tr>
      <w:tr w:rsidR="00305723" w:rsidRPr="00FE3480" w:rsidTr="005B3B97">
        <w:tc>
          <w:tcPr>
            <w:tcW w:w="4433" w:type="dxa"/>
            <w:gridSpan w:val="2"/>
          </w:tcPr>
          <w:p w:rsidR="00305723" w:rsidRPr="00FE3480" w:rsidRDefault="00305723" w:rsidP="00977612">
            <w:pPr>
              <w:pStyle w:val="ab"/>
              <w:spacing w:before="0"/>
              <w:ind w:firstLine="0"/>
              <w:jc w:val="both"/>
              <w:rPr>
                <w:rFonts w:ascii="Times New Roman" w:hAnsi="Times New Roman"/>
                <w:sz w:val="24"/>
                <w:szCs w:val="24"/>
              </w:rPr>
            </w:pPr>
            <w:r w:rsidRPr="00FE3480">
              <w:rPr>
                <w:rFonts w:ascii="Times New Roman" w:hAnsi="Times New Roman"/>
                <w:sz w:val="24"/>
                <w:szCs w:val="24"/>
              </w:rPr>
              <w:t xml:space="preserve">Збільшення маневрових потужностей для покриття пікових потреб енергосистеми України. </w:t>
            </w:r>
          </w:p>
          <w:p w:rsidR="00305723" w:rsidRPr="00FE3480" w:rsidRDefault="00305723" w:rsidP="00977612">
            <w:pPr>
              <w:pStyle w:val="ab"/>
              <w:spacing w:before="0"/>
              <w:ind w:firstLine="0"/>
              <w:jc w:val="both"/>
              <w:rPr>
                <w:rFonts w:ascii="Times New Roman" w:hAnsi="Times New Roman"/>
                <w:sz w:val="24"/>
                <w:szCs w:val="24"/>
              </w:rPr>
            </w:pPr>
            <w:r w:rsidRPr="00FE3480">
              <w:rPr>
                <w:rFonts w:ascii="Times New Roman" w:hAnsi="Times New Roman"/>
                <w:sz w:val="24"/>
                <w:szCs w:val="24"/>
              </w:rPr>
              <w:t>Підвищення раціонального використання водних ресурсів.</w:t>
            </w:r>
          </w:p>
          <w:p w:rsidR="00305723" w:rsidRPr="00FE3480" w:rsidRDefault="00305723" w:rsidP="00977612">
            <w:pPr>
              <w:pStyle w:val="ab"/>
              <w:spacing w:before="0"/>
              <w:ind w:firstLine="0"/>
              <w:jc w:val="both"/>
              <w:rPr>
                <w:rFonts w:ascii="Times New Roman" w:hAnsi="Times New Roman"/>
                <w:sz w:val="24"/>
                <w:szCs w:val="24"/>
              </w:rPr>
            </w:pPr>
            <w:r w:rsidRPr="00FE3480">
              <w:rPr>
                <w:rFonts w:ascii="Times New Roman" w:hAnsi="Times New Roman"/>
                <w:sz w:val="24"/>
                <w:szCs w:val="24"/>
              </w:rPr>
              <w:t xml:space="preserve">Це завдання відповідало прийнятій у березні 2006 р. Стратегії розвитку енергетичної галузі України до 2030 року. </w:t>
            </w:r>
          </w:p>
          <w:p w:rsidR="00305723" w:rsidRPr="00FE3480" w:rsidRDefault="00305723" w:rsidP="00977612">
            <w:pPr>
              <w:pStyle w:val="ab"/>
              <w:spacing w:before="0"/>
              <w:ind w:firstLine="0"/>
              <w:jc w:val="both"/>
              <w:rPr>
                <w:rFonts w:ascii="Times New Roman" w:hAnsi="Times New Roman"/>
                <w:sz w:val="24"/>
                <w:szCs w:val="24"/>
              </w:rPr>
            </w:pPr>
          </w:p>
          <w:p w:rsidR="00305723" w:rsidRPr="00FE3480" w:rsidRDefault="00305723" w:rsidP="00977612">
            <w:pPr>
              <w:pStyle w:val="ab"/>
              <w:spacing w:before="0"/>
              <w:ind w:firstLine="0"/>
              <w:jc w:val="both"/>
              <w:rPr>
                <w:rFonts w:ascii="Times New Roman" w:hAnsi="Times New Roman"/>
                <w:sz w:val="24"/>
                <w:szCs w:val="24"/>
              </w:rPr>
            </w:pPr>
            <w:r w:rsidRPr="00FE3480">
              <w:rPr>
                <w:rFonts w:ascii="Times New Roman" w:hAnsi="Times New Roman"/>
                <w:sz w:val="24"/>
                <w:szCs w:val="24"/>
              </w:rPr>
              <w:t xml:space="preserve">У рамках цієї стратегії передбачається масштабна модернізація в енергетичному секторі з метою гарантування належного енергозабезпечення та виконання технічних умов в зв’язку із інтеграцією </w:t>
            </w:r>
            <w:r w:rsidRPr="00FE3480">
              <w:rPr>
                <w:rFonts w:ascii="Times New Roman" w:hAnsi="Times New Roman"/>
                <w:sz w:val="24"/>
                <w:szCs w:val="24"/>
              </w:rPr>
              <w:lastRenderedPageBreak/>
              <w:t>енергосистеми України до Європейської системи передачі електроенергії (UCTE) на внутрішній енергоринок ЄС.</w:t>
            </w:r>
          </w:p>
          <w:p w:rsidR="00305723" w:rsidRPr="00FE3480" w:rsidRDefault="00305723" w:rsidP="00977612">
            <w:pPr>
              <w:jc w:val="both"/>
              <w:rPr>
                <w:rFonts w:ascii="Times New Roman" w:eastAsia="Times New Roman" w:hAnsi="Times New Roman" w:cs="Times New Roman"/>
                <w:i/>
                <w:sz w:val="24"/>
                <w:szCs w:val="24"/>
                <w:lang w:eastAsia="uk-UA"/>
              </w:rPr>
            </w:pPr>
          </w:p>
          <w:p w:rsidR="00305723" w:rsidRPr="00FE3480" w:rsidRDefault="00305723" w:rsidP="00977612">
            <w:pPr>
              <w:jc w:val="both"/>
              <w:rPr>
                <w:rFonts w:ascii="Times New Roman" w:eastAsia="Times New Roman" w:hAnsi="Times New Roman" w:cs="Times New Roman"/>
                <w:i/>
                <w:sz w:val="24"/>
                <w:szCs w:val="24"/>
                <w:lang w:eastAsia="uk-UA"/>
              </w:rPr>
            </w:pPr>
          </w:p>
          <w:p w:rsidR="00305723" w:rsidRPr="00FE3480" w:rsidRDefault="00305723" w:rsidP="00977612">
            <w:pPr>
              <w:jc w:val="both"/>
              <w:rPr>
                <w:rFonts w:ascii="Times New Roman" w:eastAsia="Times New Roman" w:hAnsi="Times New Roman" w:cs="Times New Roman"/>
                <w:i/>
                <w:sz w:val="24"/>
                <w:szCs w:val="24"/>
                <w:lang w:eastAsia="uk-UA"/>
              </w:rPr>
            </w:pPr>
          </w:p>
        </w:tc>
        <w:tc>
          <w:tcPr>
            <w:tcW w:w="5456" w:type="dxa"/>
            <w:gridSpan w:val="4"/>
          </w:tcPr>
          <w:p w:rsidR="00305723" w:rsidRPr="00FE3480" w:rsidRDefault="00305723" w:rsidP="00977612">
            <w:pPr>
              <w:jc w:val="both"/>
              <w:rPr>
                <w:rFonts w:ascii="Times New Roman" w:eastAsia="Times New Roman" w:hAnsi="Times New Roman" w:cs="Times New Roman"/>
                <w:sz w:val="24"/>
                <w:szCs w:val="24"/>
                <w:lang w:eastAsia="ru-RU"/>
              </w:rPr>
            </w:pPr>
            <w:r w:rsidRPr="00FE3480">
              <w:rPr>
                <w:rFonts w:ascii="Times New Roman" w:eastAsia="Times New Roman" w:hAnsi="Times New Roman" w:cs="Times New Roman"/>
                <w:sz w:val="24"/>
                <w:szCs w:val="24"/>
                <w:lang w:eastAsia="ru-RU"/>
              </w:rPr>
              <w:lastRenderedPageBreak/>
              <w:t xml:space="preserve">Результати реалізації Проекту, а саме завершення підготовки </w:t>
            </w:r>
            <w:r w:rsidRPr="00FE3480">
              <w:rPr>
                <w:rFonts w:ascii="Times New Roman" w:hAnsi="Times New Roman" w:cs="Times New Roman"/>
                <w:sz w:val="24"/>
                <w:szCs w:val="24"/>
              </w:rPr>
              <w:t>Оцінки впливу на навколишнє та соціальне середовище в міжнародному форматі, разом з ТЕО згідно міжнародних стандартів, яке було прийнято Клієнтом та Банком раніше</w:t>
            </w:r>
            <w:r w:rsidRPr="00FE3480">
              <w:rPr>
                <w:rFonts w:ascii="Times New Roman" w:eastAsia="Times New Roman" w:hAnsi="Times New Roman" w:cs="Times New Roman"/>
                <w:sz w:val="24"/>
                <w:szCs w:val="24"/>
                <w:lang w:eastAsia="ru-RU"/>
              </w:rPr>
              <w:t xml:space="preserve">, дасть можливість залучити інвестиції міжнародних фінансових організацій для реалізації Проекту «Будівництво Каховської ГЕС-2». </w:t>
            </w:r>
          </w:p>
          <w:p w:rsidR="00305723" w:rsidRPr="00FE3480" w:rsidRDefault="00305723" w:rsidP="00977612">
            <w:pPr>
              <w:jc w:val="both"/>
              <w:rPr>
                <w:rFonts w:ascii="Times New Roman" w:eastAsia="Times New Roman" w:hAnsi="Times New Roman" w:cs="Times New Roman"/>
                <w:sz w:val="24"/>
                <w:szCs w:val="24"/>
                <w:lang w:eastAsia="ru-RU"/>
              </w:rPr>
            </w:pPr>
          </w:p>
          <w:p w:rsidR="00305723" w:rsidRPr="00FE3480" w:rsidRDefault="00305723" w:rsidP="00977612">
            <w:pPr>
              <w:pStyle w:val="ab"/>
              <w:spacing w:before="0"/>
              <w:ind w:firstLine="0"/>
              <w:jc w:val="both"/>
              <w:rPr>
                <w:rFonts w:ascii="Times New Roman" w:hAnsi="Times New Roman"/>
                <w:sz w:val="24"/>
                <w:szCs w:val="24"/>
                <w:lang w:eastAsia="uk-UA"/>
              </w:rPr>
            </w:pPr>
            <w:r w:rsidRPr="00FE3480">
              <w:rPr>
                <w:rFonts w:ascii="Times New Roman" w:hAnsi="Times New Roman"/>
                <w:sz w:val="24"/>
                <w:szCs w:val="24"/>
              </w:rPr>
              <w:t xml:space="preserve">Техніко-економічне обґрунтування розроблене згідно норм українського законодавства, яке отримало позитивний висновок </w:t>
            </w:r>
            <w:r w:rsidRPr="00FE3480">
              <w:rPr>
                <w:rFonts w:ascii="Times New Roman" w:hAnsi="Times New Roman"/>
                <w:sz w:val="24"/>
                <w:szCs w:val="24"/>
                <w:lang w:eastAsia="uk-UA"/>
              </w:rPr>
              <w:t>державної експертизи та схвалення Кабінету Міністрів України, дозволяє подальшу ініціацію та реалізацію Проекту «</w:t>
            </w:r>
            <w:r w:rsidRPr="00FE3480">
              <w:rPr>
                <w:rFonts w:ascii="Times New Roman" w:hAnsi="Times New Roman"/>
                <w:sz w:val="24"/>
                <w:szCs w:val="24"/>
              </w:rPr>
              <w:t>Будівництво Каховської  ГЕС-2</w:t>
            </w:r>
            <w:r w:rsidRPr="00FE3480">
              <w:rPr>
                <w:rFonts w:ascii="Times New Roman" w:hAnsi="Times New Roman"/>
                <w:sz w:val="24"/>
                <w:szCs w:val="24"/>
                <w:lang w:eastAsia="uk-UA"/>
              </w:rPr>
              <w:t xml:space="preserve">» в рамках виконання Плану заходів з </w:t>
            </w:r>
            <w:r w:rsidRPr="00FE3480">
              <w:rPr>
                <w:rFonts w:ascii="Times New Roman" w:hAnsi="Times New Roman"/>
                <w:sz w:val="24"/>
                <w:szCs w:val="24"/>
                <w:lang w:eastAsia="uk-UA"/>
              </w:rPr>
              <w:lastRenderedPageBreak/>
              <w:t xml:space="preserve">реалізації етапу «Реформування енергетичного сектору (до 2020 року)» Енергетичної стратегії України на період до 2035 року «Безпека, енергоефективність, конкурентноспроможність» схваленої  розпорядженням Кабінету Міністрів України від 18.08.2017 р. № 605-р. </w:t>
            </w:r>
          </w:p>
          <w:p w:rsidR="00305723" w:rsidRPr="00FE3480" w:rsidRDefault="00305723" w:rsidP="00977612">
            <w:pPr>
              <w:jc w:val="both"/>
              <w:rPr>
                <w:rFonts w:ascii="Times New Roman" w:eastAsia="Times New Roman" w:hAnsi="Times New Roman" w:cs="Times New Roman"/>
                <w:i/>
                <w:sz w:val="24"/>
                <w:szCs w:val="24"/>
                <w:lang w:eastAsia="uk-UA"/>
              </w:rPr>
            </w:pPr>
          </w:p>
        </w:tc>
      </w:tr>
      <w:tr w:rsidR="00305723" w:rsidRPr="00FE3480" w:rsidTr="005B3B97">
        <w:tc>
          <w:tcPr>
            <w:tcW w:w="9889" w:type="dxa"/>
            <w:gridSpan w:val="6"/>
          </w:tcPr>
          <w:p w:rsidR="00305723" w:rsidRPr="00FE3480" w:rsidRDefault="00305723" w:rsidP="00977612">
            <w:pPr>
              <w:pStyle w:val="a9"/>
              <w:numPr>
                <w:ilvl w:val="0"/>
                <w:numId w:val="41"/>
              </w:numPr>
              <w:contextualSpacing w:val="0"/>
              <w:jc w:val="both"/>
              <w:rPr>
                <w:rFonts w:eastAsia="Times New Roman"/>
              </w:rPr>
            </w:pPr>
            <w:r w:rsidRPr="00FE3480">
              <w:rPr>
                <w:rFonts w:eastAsia="Times New Roman"/>
                <w:b/>
              </w:rPr>
              <w:lastRenderedPageBreak/>
              <w:t>Пропозиції щодо забезпечення довгострокового використання результатів реалізації проекту (програми).</w:t>
            </w:r>
          </w:p>
        </w:tc>
      </w:tr>
      <w:tr w:rsidR="00305723" w:rsidRPr="00FE3480" w:rsidTr="005B3B97">
        <w:tc>
          <w:tcPr>
            <w:tcW w:w="4503"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Доступність результатів</w:t>
            </w:r>
          </w:p>
        </w:tc>
        <w:tc>
          <w:tcPr>
            <w:tcW w:w="5386" w:type="dxa"/>
            <w:gridSpan w:val="3"/>
          </w:tcPr>
          <w:p w:rsidR="00305723" w:rsidRPr="00FE3480" w:rsidRDefault="00305723" w:rsidP="00977612">
            <w:pPr>
              <w:jc w:val="both"/>
              <w:rPr>
                <w:rFonts w:ascii="Times New Roman" w:hAnsi="Times New Roman" w:cs="Times New Roman"/>
                <w:sz w:val="24"/>
                <w:szCs w:val="24"/>
                <w:lang w:eastAsia="uk-UA"/>
              </w:rPr>
            </w:pPr>
            <w:r w:rsidRPr="00FE3480">
              <w:rPr>
                <w:rFonts w:ascii="Times New Roman" w:hAnsi="Times New Roman" w:cs="Times New Roman"/>
                <w:sz w:val="24"/>
                <w:szCs w:val="24"/>
              </w:rPr>
              <w:t>Розпорядженням  КМУ від 10 березня 2017 року № 156-р «Про схвалення техніко-економічного обґрунтування «Будівництво Каховської ГЕС-2» було схвалено ТЕО в українському форматі.</w:t>
            </w:r>
            <w:r w:rsidRPr="00FE3480">
              <w:rPr>
                <w:rFonts w:ascii="Times New Roman" w:hAnsi="Times New Roman" w:cs="Times New Roman"/>
                <w:sz w:val="24"/>
                <w:szCs w:val="24"/>
                <w:lang w:eastAsia="uk-UA"/>
              </w:rPr>
              <w:t xml:space="preserve">  </w:t>
            </w:r>
          </w:p>
        </w:tc>
      </w:tr>
      <w:tr w:rsidR="00305723" w:rsidRPr="00FE3480" w:rsidTr="005B3B97">
        <w:tc>
          <w:tcPr>
            <w:tcW w:w="4503"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Розповсюдження результатів</w:t>
            </w:r>
          </w:p>
        </w:tc>
        <w:tc>
          <w:tcPr>
            <w:tcW w:w="5386"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Проект триває. </w:t>
            </w:r>
          </w:p>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Розповсюдження результатів проекту, обмін інформації та навчання інших суб’єктів зі схожими потребами буде виконано при необхідності після повного завершення проекту. </w:t>
            </w:r>
          </w:p>
        </w:tc>
      </w:tr>
      <w:tr w:rsidR="00305723" w:rsidRPr="00FE3480" w:rsidTr="005B3B97">
        <w:tc>
          <w:tcPr>
            <w:tcW w:w="4503"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Розвиток інституційної спроможності реципієнтів</w:t>
            </w:r>
          </w:p>
        </w:tc>
        <w:tc>
          <w:tcPr>
            <w:tcW w:w="5386"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Подальше навчання персоналу УГЕ за даним проектом не передбачено. </w:t>
            </w:r>
          </w:p>
        </w:tc>
      </w:tr>
      <w:tr w:rsidR="00305723" w:rsidRPr="00FE3480" w:rsidTr="005B3B97">
        <w:tc>
          <w:tcPr>
            <w:tcW w:w="4503"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Довгострокове зменшення витрат</w:t>
            </w:r>
          </w:p>
        </w:tc>
        <w:tc>
          <w:tcPr>
            <w:tcW w:w="5386" w:type="dxa"/>
            <w:gridSpan w:val="3"/>
          </w:tcPr>
          <w:p w:rsidR="00305723" w:rsidRPr="00FE3480" w:rsidRDefault="00305723" w:rsidP="00977612">
            <w:pPr>
              <w:jc w:val="both"/>
              <w:rPr>
                <w:rFonts w:ascii="Times New Roman" w:eastAsia="Times New Roman" w:hAnsi="Times New Roman" w:cs="Times New Roman"/>
                <w:sz w:val="24"/>
                <w:szCs w:val="24"/>
                <w:highlight w:val="yellow"/>
                <w:lang w:eastAsia="uk-UA"/>
              </w:rPr>
            </w:pPr>
            <w:r w:rsidRPr="00FE3480">
              <w:rPr>
                <w:rFonts w:ascii="Times New Roman" w:eastAsia="Times New Roman" w:hAnsi="Times New Roman" w:cs="Times New Roman"/>
                <w:sz w:val="24"/>
                <w:szCs w:val="24"/>
                <w:lang w:eastAsia="uk-UA"/>
              </w:rPr>
              <w:t>Не визначено</w:t>
            </w:r>
          </w:p>
        </w:tc>
      </w:tr>
      <w:tr w:rsidR="00305723" w:rsidRPr="00FE3480" w:rsidTr="005B3B97">
        <w:tc>
          <w:tcPr>
            <w:tcW w:w="4503" w:type="dxa"/>
            <w:gridSpan w:val="3"/>
          </w:tcPr>
          <w:p w:rsidR="00305723" w:rsidRPr="00FE3480" w:rsidRDefault="00305723"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Інші пропозиції</w:t>
            </w:r>
          </w:p>
        </w:tc>
        <w:tc>
          <w:tcPr>
            <w:tcW w:w="5386" w:type="dxa"/>
            <w:gridSpan w:val="3"/>
          </w:tcPr>
          <w:p w:rsidR="00305723" w:rsidRPr="00FE3480" w:rsidRDefault="00305723" w:rsidP="00977612">
            <w:pPr>
              <w:pStyle w:val="a9"/>
              <w:numPr>
                <w:ilvl w:val="0"/>
                <w:numId w:val="48"/>
              </w:numPr>
              <w:ind w:left="487"/>
              <w:jc w:val="both"/>
              <w:rPr>
                <w:rFonts w:eastAsia="Times New Roman"/>
              </w:rPr>
            </w:pPr>
            <w:r w:rsidRPr="00FE3480">
              <w:rPr>
                <w:rFonts w:eastAsia="Times New Roman"/>
              </w:rPr>
              <w:t>Завершити етап проектування та затвердити проект будівництва Урядом України;</w:t>
            </w:r>
          </w:p>
          <w:p w:rsidR="00305723" w:rsidRPr="00FE3480" w:rsidRDefault="00305723" w:rsidP="00977612">
            <w:pPr>
              <w:pStyle w:val="a9"/>
              <w:numPr>
                <w:ilvl w:val="0"/>
                <w:numId w:val="48"/>
              </w:numPr>
              <w:ind w:left="487"/>
              <w:jc w:val="both"/>
              <w:rPr>
                <w:rFonts w:eastAsia="Times New Roman"/>
              </w:rPr>
            </w:pPr>
            <w:r w:rsidRPr="00FE3480">
              <w:rPr>
                <w:rFonts w:eastAsia="Times New Roman"/>
              </w:rPr>
              <w:t>Ініціювати залучення міжнародних кредитних інвестицій.</w:t>
            </w:r>
          </w:p>
          <w:p w:rsidR="00305723" w:rsidRPr="00FE3480" w:rsidRDefault="00305723" w:rsidP="00977612">
            <w:pPr>
              <w:jc w:val="both"/>
              <w:rPr>
                <w:rFonts w:ascii="Times New Roman" w:eastAsia="Times New Roman" w:hAnsi="Times New Roman" w:cs="Times New Roman"/>
                <w:sz w:val="24"/>
                <w:szCs w:val="24"/>
                <w:highlight w:val="yellow"/>
                <w:lang w:eastAsia="uk-UA"/>
              </w:rPr>
            </w:pPr>
          </w:p>
        </w:tc>
      </w:tr>
    </w:tbl>
    <w:p w:rsidR="00305723" w:rsidRPr="00FE3480" w:rsidRDefault="003057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305723" w:rsidRPr="00FE3480" w:rsidRDefault="00305723" w:rsidP="00977612">
      <w:pPr>
        <w:spacing w:after="0" w:line="240" w:lineRule="auto"/>
        <w:rPr>
          <w:rFonts w:ascii="Times New Roman" w:hAnsi="Times New Roman" w:cs="Times New Roman"/>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1"/>
        <w:gridCol w:w="2304"/>
        <w:gridCol w:w="2724"/>
      </w:tblGrid>
      <w:tr w:rsidR="00193036" w:rsidRPr="00FE3480" w:rsidTr="00F94620">
        <w:trPr>
          <w:jc w:val="center"/>
        </w:trPr>
        <w:tc>
          <w:tcPr>
            <w:tcW w:w="4954" w:type="pct"/>
            <w:gridSpan w:val="3"/>
            <w:tcBorders>
              <w:top w:val="nil"/>
              <w:left w:val="nil"/>
              <w:bottom w:val="single" w:sz="4" w:space="0" w:color="auto"/>
              <w:right w:val="nil"/>
            </w:tcBorders>
          </w:tcPr>
          <w:p w:rsidR="00193036" w:rsidRPr="00FE3480" w:rsidRDefault="00193036" w:rsidP="00977612">
            <w:pPr>
              <w:pStyle w:val="3"/>
              <w:spacing w:before="0" w:beforeAutospacing="0" w:after="0" w:afterAutospacing="0"/>
              <w:jc w:val="center"/>
              <w:rPr>
                <w:sz w:val="24"/>
                <w:szCs w:val="24"/>
              </w:rPr>
            </w:pPr>
            <w:r w:rsidRPr="00FE3480">
              <w:rPr>
                <w:rFonts w:eastAsia="Times New Roman"/>
                <w:sz w:val="24"/>
                <w:szCs w:val="24"/>
              </w:rPr>
              <w:t xml:space="preserve">РЕЗУЛЬТАТИ </w:t>
            </w:r>
            <w:r w:rsidRPr="00FE3480">
              <w:rPr>
                <w:rFonts w:eastAsia="Times New Roman"/>
                <w:sz w:val="24"/>
                <w:szCs w:val="24"/>
              </w:rPr>
              <w:br/>
              <w:t>поточного моніторингу проекту (програми): «Надання консультаційної допомоги у проведенні закупівель та управлінні проектом «Будівництво ПЛ 750 кВ Запорізька АЕС – Каховська»</w:t>
            </w:r>
          </w:p>
        </w:tc>
      </w:tr>
      <w:tr w:rsidR="00193036" w:rsidRPr="00FE3480" w:rsidTr="00F94620">
        <w:trPr>
          <w:jc w:val="center"/>
        </w:trPr>
        <w:tc>
          <w:tcPr>
            <w:tcW w:w="2370" w:type="pct"/>
            <w:tcBorders>
              <w:top w:val="single" w:sz="4"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Піврічний/річний (зазначити необхідне)</w:t>
            </w:r>
          </w:p>
        </w:tc>
        <w:tc>
          <w:tcPr>
            <w:tcW w:w="2562" w:type="pct"/>
            <w:gridSpan w:val="2"/>
            <w:tcBorders>
              <w:top w:val="single" w:sz="4"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Річний</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Період звітування</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09.07.2019 – 10.01.2020</w:t>
            </w:r>
          </w:p>
        </w:tc>
      </w:tr>
      <w:tr w:rsidR="00193036" w:rsidRPr="00FE3480" w:rsidTr="00F94620">
        <w:trPr>
          <w:jc w:val="center"/>
        </w:trPr>
        <w:tc>
          <w:tcPr>
            <w:tcW w:w="4954"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1. Вихідні дані проекту (програми)</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Донор</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Європейський банк реконструкції та розвитку</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Виконавець</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GOPA International Consultant GmbH (Німеччина)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Реципієнт</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НЕК «Укренерго»</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Бенефіціар</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Міністерство енергетики та захисту довкілля України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Номер реєстраційної картки проекту</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2587-03 від 28.12.2019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Запланована і фактична дата початку реалізації проекту (програми) та завершення</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tabs>
                <w:tab w:val="center" w:pos="1999"/>
              </w:tabs>
              <w:spacing w:before="0" w:beforeAutospacing="0" w:after="0" w:afterAutospacing="0"/>
              <w:jc w:val="both"/>
            </w:pPr>
            <w:r w:rsidRPr="00FE3480">
              <w:t>25.07.2011 - 22.06.2020</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Кошторисна вартість</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2 373 000, 00 євро</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4954"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2. Інформація про досягнення очікуваних результатів</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Узагальнені результати впровадження проекту (програми)</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НЕК «Укренерго» було проведено тендер щодо залучення Консультанта ГУП згідно з Принципами та правилами закупівель ЄБРР та обрано переможця, компанію GOPA intec (Німеччина).</w:t>
            </w:r>
          </w:p>
          <w:p w:rsidR="00193036" w:rsidRPr="00FE3480" w:rsidRDefault="00193036" w:rsidP="00977612">
            <w:pPr>
              <w:pStyle w:val="a3"/>
              <w:spacing w:before="0" w:beforeAutospacing="0" w:after="0" w:afterAutospacing="0"/>
              <w:jc w:val="both"/>
            </w:pPr>
            <w:r w:rsidRPr="00FE3480">
              <w:t xml:space="preserve">22.07.2011 підписано Угоду про надання грантових коштів між  НЕК «Укренерго» та ЄБРР і Договір про надання консультаційних послуг між  НЕК «Укренерго» та GOPA intec. </w:t>
            </w:r>
          </w:p>
          <w:p w:rsidR="00193036" w:rsidRPr="00FE3480" w:rsidRDefault="00193036" w:rsidP="00977612">
            <w:pPr>
              <w:pStyle w:val="a3"/>
              <w:spacing w:before="0" w:beforeAutospacing="0" w:after="0" w:afterAutospacing="0"/>
              <w:jc w:val="both"/>
            </w:pPr>
            <w:r w:rsidRPr="00FE3480">
              <w:t>08.08.2019 укладено Подовження Договору про надання консультаційних послуг № С42685/9205/70695 до Основного Договору про надання консультаційних послуг № С22046/ENUP-2011-05-01 плюс C38504/9205/52358 щодо подовження дати закінчення надання послуг до 22 червня 2020 року та збільшення суми Договору про надання консультаційних послуг на 284 475, 00 євро.</w:t>
            </w:r>
          </w:p>
          <w:p w:rsidR="00193036" w:rsidRPr="00FE3480" w:rsidRDefault="00193036" w:rsidP="00977612">
            <w:pPr>
              <w:pStyle w:val="a3"/>
              <w:spacing w:before="0" w:beforeAutospacing="0" w:after="0" w:afterAutospacing="0"/>
              <w:jc w:val="both"/>
            </w:pPr>
            <w:r w:rsidRPr="00FE3480">
              <w:t>Фінансування послуг Консультанта здійснюється за рахунок грантових коштів Довірчого фонду Інвестиційного інструменту сусідства Європейського Співтовариства (розпорядник – ЄБРР).</w:t>
            </w:r>
          </w:p>
          <w:p w:rsidR="00193036" w:rsidRPr="00FE3480" w:rsidRDefault="00193036" w:rsidP="00977612">
            <w:pPr>
              <w:pStyle w:val="a3"/>
              <w:spacing w:before="0" w:beforeAutospacing="0" w:after="0" w:afterAutospacing="0"/>
              <w:jc w:val="both"/>
            </w:pPr>
            <w:r w:rsidRPr="00FE3480">
              <w:lastRenderedPageBreak/>
              <w:t>В рамках договору Консультантом було надано допомогу у проведенні торгів, а також здійснюється контроль та супровід реалізації контрактів.</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br/>
              <w:t>у тому числі за категоріями:</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За рахунок грантових коштів Консультанту сплачено 1 927 790,78 євро.</w:t>
            </w:r>
          </w:p>
          <w:p w:rsidR="00193036" w:rsidRPr="00FE3480" w:rsidRDefault="00193036" w:rsidP="00977612">
            <w:pPr>
              <w:spacing w:after="0" w:line="240" w:lineRule="auto"/>
              <w:rPr>
                <w:rFonts w:ascii="Times New Roman" w:hAnsi="Times New Roman" w:cs="Times New Roman"/>
                <w:sz w:val="24"/>
                <w:szCs w:val="24"/>
              </w:rPr>
            </w:pP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послуги з організації тренінгів, навчання, опитування, інформаційні кампанії</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консультаційні послуги</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1 927 790,78 євро</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обладнання</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будівельні, ремонтні роботи, технічний нагляд</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адміністративні витрати виконавця, відрядження і проживання</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Проблемні питання</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4954"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3. Порівняння запланованих результатів проекту (програми) з досягнутими</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Кількісні та/або якісні критерії результативності проекту (програми) на кінець звітного періоду</w:t>
            </w:r>
          </w:p>
        </w:tc>
        <w:tc>
          <w:tcPr>
            <w:tcW w:w="1184"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Заплановані результати на кінець звітного періоду</w:t>
            </w:r>
          </w:p>
        </w:tc>
        <w:tc>
          <w:tcPr>
            <w:tcW w:w="1355"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Фактичні результати на кінець звітного періоду</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9"/>
              <w:numPr>
                <w:ilvl w:val="0"/>
                <w:numId w:val="15"/>
              </w:numPr>
              <w:tabs>
                <w:tab w:val="center" w:pos="34"/>
              </w:tabs>
              <w:jc w:val="both"/>
            </w:pPr>
            <w:r w:rsidRPr="00FE3480">
              <w:t>Квартальний звіт за період квітень - червень 2019р.;</w:t>
            </w:r>
          </w:p>
          <w:p w:rsidR="00193036" w:rsidRPr="00FE3480" w:rsidRDefault="00193036" w:rsidP="00977612">
            <w:pPr>
              <w:pStyle w:val="a9"/>
              <w:numPr>
                <w:ilvl w:val="0"/>
                <w:numId w:val="15"/>
              </w:numPr>
              <w:tabs>
                <w:tab w:val="center" w:pos="34"/>
              </w:tabs>
              <w:jc w:val="both"/>
            </w:pPr>
            <w:r w:rsidRPr="00FE3480">
              <w:t>Квартальний звіт за період липень - вересень 2019р.;</w:t>
            </w:r>
          </w:p>
          <w:p w:rsidR="00193036" w:rsidRPr="00FE3480" w:rsidRDefault="00193036" w:rsidP="00977612">
            <w:pPr>
              <w:pStyle w:val="a9"/>
              <w:numPr>
                <w:ilvl w:val="0"/>
                <w:numId w:val="15"/>
              </w:numPr>
              <w:tabs>
                <w:tab w:val="center" w:pos="34"/>
              </w:tabs>
              <w:jc w:val="both"/>
            </w:pPr>
            <w:r w:rsidRPr="00FE3480">
              <w:t>Контроль і супровід реалізації контрактів.</w:t>
            </w:r>
          </w:p>
        </w:tc>
        <w:tc>
          <w:tcPr>
            <w:tcW w:w="1184"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5"/>
              </w:numPr>
              <w:spacing w:before="0" w:beforeAutospacing="0" w:after="0" w:afterAutospacing="0"/>
            </w:pPr>
            <w:r w:rsidRPr="00FE3480">
              <w:t xml:space="preserve">Контроль і супровід реалізації контрактів; </w:t>
            </w:r>
          </w:p>
          <w:p w:rsidR="00193036" w:rsidRPr="00FE3480" w:rsidRDefault="00193036" w:rsidP="00977612">
            <w:pPr>
              <w:pStyle w:val="a3"/>
              <w:numPr>
                <w:ilvl w:val="0"/>
                <w:numId w:val="15"/>
              </w:numPr>
              <w:spacing w:before="0" w:beforeAutospacing="0" w:after="0" w:afterAutospacing="0"/>
            </w:pPr>
            <w:r w:rsidRPr="00FE3480">
              <w:t>Підготовка квартальних звітів</w:t>
            </w:r>
          </w:p>
        </w:tc>
        <w:tc>
          <w:tcPr>
            <w:tcW w:w="1355"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5"/>
              </w:numPr>
              <w:spacing w:before="0" w:beforeAutospacing="0" w:after="0" w:afterAutospacing="0"/>
            </w:pPr>
            <w:r w:rsidRPr="00FE3480">
              <w:t>Консультантом надавалась підтримка    НЕК «Укренерго» у супроводі та реалізації контрактів.</w:t>
            </w:r>
          </w:p>
          <w:p w:rsidR="00193036" w:rsidRPr="00FE3480" w:rsidRDefault="00193036" w:rsidP="00977612">
            <w:pPr>
              <w:pStyle w:val="a3"/>
              <w:numPr>
                <w:ilvl w:val="0"/>
                <w:numId w:val="15"/>
              </w:numPr>
              <w:spacing w:before="0" w:beforeAutospacing="0" w:after="0" w:afterAutospacing="0"/>
            </w:pPr>
            <w:r w:rsidRPr="00FE3480">
              <w:t>Надано квартальні та щомісячні звіти про хід виконання робіт.</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Зобов'язання донора (виконавця) проекту (програми), визначені в документі про узгодження цілей, завдань, діяльності за проектом</w:t>
            </w:r>
          </w:p>
          <w:p w:rsidR="00193036" w:rsidRPr="00FE3480" w:rsidRDefault="00193036" w:rsidP="00977612">
            <w:pPr>
              <w:pStyle w:val="a3"/>
              <w:spacing w:before="0" w:beforeAutospacing="0" w:after="0" w:afterAutospacing="0"/>
              <w:jc w:val="center"/>
            </w:pP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Оцінка виконання зобов'язань на кінець звітного періоду</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Зобов'язання донора:</w:t>
            </w:r>
          </w:p>
        </w:tc>
        <w:tc>
          <w:tcPr>
            <w:tcW w:w="2562" w:type="pct"/>
            <w:gridSpan w:val="2"/>
            <w:vMerge w:val="restar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 xml:space="preserve">Відповідає Угоді про надання Грантових коштів.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 xml:space="preserve">Відповідно до Подовження угоди про надання грантових коштів № C42685/9205/70695 до Основної угоди про надання грантових коштів № C22046/ENUP-2011-05-01 плюс C38504/9205/52358 між НЕК «Укренерго» та ЄБРР Банк погоджується надати НЕК «Укренерго» Грантові кошти на суму, що не перевищує 2 373 000, 00 євро.  </w:t>
            </w:r>
          </w:p>
        </w:tc>
        <w:tc>
          <w:tcPr>
            <w:tcW w:w="2562" w:type="pct"/>
            <w:gridSpan w:val="2"/>
            <w:vMerge/>
            <w:tcBorders>
              <w:top w:val="outset" w:sz="6" w:space="0" w:color="auto"/>
              <w:left w:val="outset" w:sz="6" w:space="0" w:color="auto"/>
              <w:bottom w:val="outset" w:sz="6" w:space="0" w:color="auto"/>
              <w:right w:val="outset" w:sz="6" w:space="0" w:color="auto"/>
            </w:tcBorders>
            <w:vAlign w:val="center"/>
            <w:hideMark/>
          </w:tcPr>
          <w:p w:rsidR="00193036" w:rsidRPr="00FE3480" w:rsidRDefault="00193036" w:rsidP="00977612">
            <w:pPr>
              <w:spacing w:after="0" w:line="240" w:lineRule="auto"/>
              <w:rPr>
                <w:rFonts w:ascii="Times New Roman" w:hAnsi="Times New Roman" w:cs="Times New Roman"/>
                <w:sz w:val="24"/>
                <w:szCs w:val="24"/>
              </w:rPr>
            </w:pP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Зобов'язання виконавця:</w:t>
            </w:r>
          </w:p>
        </w:tc>
        <w:tc>
          <w:tcPr>
            <w:tcW w:w="2562" w:type="pct"/>
            <w:gridSpan w:val="2"/>
            <w:vMerge w:val="restar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Результати реалізації Проекту на даному етапі відповідають потребам НЕК «Укренерго».</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6"/>
              </w:numPr>
              <w:spacing w:before="0" w:beforeAutospacing="0" w:after="0" w:afterAutospacing="0"/>
            </w:pPr>
            <w:r w:rsidRPr="00FE3480">
              <w:t xml:space="preserve">Допомога у проведенні торгів; </w:t>
            </w:r>
          </w:p>
          <w:p w:rsidR="00193036" w:rsidRPr="00FE3480" w:rsidRDefault="00193036" w:rsidP="00977612">
            <w:pPr>
              <w:pStyle w:val="a3"/>
              <w:numPr>
                <w:ilvl w:val="0"/>
                <w:numId w:val="16"/>
              </w:numPr>
              <w:spacing w:before="0" w:beforeAutospacing="0" w:after="0" w:afterAutospacing="0"/>
            </w:pPr>
            <w:r w:rsidRPr="00FE3480">
              <w:t xml:space="preserve">Контроль та супровід реалізації контрактів.  </w:t>
            </w:r>
          </w:p>
        </w:tc>
        <w:tc>
          <w:tcPr>
            <w:tcW w:w="2562" w:type="pct"/>
            <w:gridSpan w:val="2"/>
            <w:vMerge/>
            <w:tcBorders>
              <w:top w:val="outset" w:sz="6" w:space="0" w:color="auto"/>
              <w:left w:val="outset" w:sz="6" w:space="0" w:color="auto"/>
              <w:bottom w:val="outset" w:sz="6" w:space="0" w:color="auto"/>
              <w:right w:val="outset" w:sz="6" w:space="0" w:color="auto"/>
            </w:tcBorders>
            <w:vAlign w:val="center"/>
            <w:hideMark/>
          </w:tcPr>
          <w:p w:rsidR="00193036" w:rsidRPr="00FE3480" w:rsidRDefault="00193036" w:rsidP="00977612">
            <w:pPr>
              <w:spacing w:after="0" w:line="240" w:lineRule="auto"/>
              <w:rPr>
                <w:rFonts w:ascii="Times New Roman" w:hAnsi="Times New Roman" w:cs="Times New Roman"/>
                <w:sz w:val="24"/>
                <w:szCs w:val="24"/>
              </w:rPr>
            </w:pPr>
          </w:p>
        </w:tc>
      </w:tr>
      <w:tr w:rsidR="00193036" w:rsidRPr="00FE3480" w:rsidTr="00F94620">
        <w:trPr>
          <w:jc w:val="center"/>
        </w:trPr>
        <w:tc>
          <w:tcPr>
            <w:tcW w:w="4954"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lastRenderedPageBreak/>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Цілі соціального та економічного розвитку держави, відповідної галузі та регіону, на досягнення яких спрямовано проект (програму)</w:t>
            </w:r>
          </w:p>
        </w:tc>
        <w:tc>
          <w:tcPr>
            <w:tcW w:w="1184"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Економічна ефективність реалізації проекту (програми)</w:t>
            </w:r>
          </w:p>
        </w:tc>
        <w:tc>
          <w:tcPr>
            <w:tcW w:w="1355"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Соціальна ефективність реалізації проекту (програми)</w:t>
            </w:r>
          </w:p>
        </w:tc>
      </w:tr>
      <w:tr w:rsidR="00193036" w:rsidRPr="00FE3480" w:rsidTr="00F94620">
        <w:trPr>
          <w:jc w:val="center"/>
        </w:trPr>
        <w:tc>
          <w:tcPr>
            <w:tcW w:w="4954"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Підвищення надійності режимів роботи південної частини ОЕС України за рахунок зняття мережевих обмежень щодо видачі потужності Запорізької АЕС, стабілізації напруги в Південній енергосистемі, збільшення пропускної здатності перетинів південної частини ОЕС України шляхом підсилення зв’язку Каховського енерговузла з магістральними мережами ОЕС України. Проект будівництва повітряної лінії 750 кВ Запорізька АЕС – Каховська з підстанцією 750/330 кВ «Каховська» увійшов до переліку ключових пріоритетних проектів. </w:t>
            </w:r>
          </w:p>
        </w:tc>
      </w:tr>
      <w:tr w:rsidR="00193036" w:rsidRPr="00FE3480" w:rsidTr="00F94620">
        <w:trPr>
          <w:jc w:val="center"/>
        </w:trPr>
        <w:tc>
          <w:tcPr>
            <w:tcW w:w="4954"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5. Пропозиції щодо забезпечення довгострокового використання результатів проекту (програми)</w:t>
            </w:r>
          </w:p>
        </w:tc>
      </w:tr>
      <w:tr w:rsidR="00193036" w:rsidRPr="00FE3480" w:rsidTr="00F94620">
        <w:trPr>
          <w:trHeight w:val="896"/>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Доступність результатів</w:t>
            </w:r>
          </w:p>
        </w:tc>
        <w:tc>
          <w:tcPr>
            <w:tcW w:w="2562" w:type="pct"/>
            <w:gridSpan w:val="2"/>
            <w:vMerge w:val="restart"/>
            <w:tcBorders>
              <w:top w:val="outset" w:sz="6" w:space="0" w:color="auto"/>
              <w:left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Результати проекту будуть використані для своєчасної та ефективної реалізації проекту «Будівництво ПЛ 750 кВ Запорізька АЕС – Каховська» шляхом надання допомоги Групі Управління Проектом НЕК «Укренерго», включаючи питання, пов’язані з проектуванням, закупівлями та використанням кредитних коштів відповідно до вимог ЄБРР.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Поширення результатів</w:t>
            </w:r>
          </w:p>
        </w:tc>
        <w:tc>
          <w:tcPr>
            <w:tcW w:w="2562" w:type="pct"/>
            <w:gridSpan w:val="2"/>
            <w:vMerge/>
            <w:tcBorders>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Розвиток інституційної спроможності реципієнтів</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Довгострокове зменшення витрат (за наявності)</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w:t>
            </w:r>
          </w:p>
        </w:tc>
      </w:tr>
      <w:tr w:rsidR="00193036" w:rsidRPr="00FE3480" w:rsidTr="00F94620">
        <w:trPr>
          <w:jc w:val="center"/>
        </w:trPr>
        <w:tc>
          <w:tcPr>
            <w:tcW w:w="237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Інші пропозиції</w:t>
            </w:r>
          </w:p>
        </w:tc>
        <w:tc>
          <w:tcPr>
            <w:tcW w:w="2562"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w:t>
            </w:r>
          </w:p>
        </w:tc>
      </w:tr>
    </w:tbl>
    <w:p w:rsidR="00414B63" w:rsidRPr="00FE3480" w:rsidRDefault="00414B6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414B63" w:rsidRPr="00FE3480" w:rsidRDefault="00414B63" w:rsidP="00977612">
      <w:pPr>
        <w:spacing w:after="0" w:line="24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543"/>
        <w:gridCol w:w="681"/>
        <w:gridCol w:w="2342"/>
        <w:gridCol w:w="3073"/>
      </w:tblGrid>
      <w:tr w:rsidR="00414B63" w:rsidRPr="00FE3480" w:rsidTr="00F94620">
        <w:trPr>
          <w:jc w:val="center"/>
        </w:trPr>
        <w:tc>
          <w:tcPr>
            <w:tcW w:w="5000" w:type="pct"/>
            <w:gridSpan w:val="4"/>
            <w:tcBorders>
              <w:top w:val="nil"/>
              <w:left w:val="nil"/>
              <w:bottom w:val="single" w:sz="4" w:space="0" w:color="auto"/>
              <w:right w:val="nil"/>
            </w:tcBorders>
          </w:tcPr>
          <w:p w:rsidR="00414B63" w:rsidRPr="00FE3480" w:rsidRDefault="00414B63" w:rsidP="00977612">
            <w:pPr>
              <w:pStyle w:val="a3"/>
              <w:spacing w:before="0" w:beforeAutospacing="0" w:after="0" w:afterAutospacing="0"/>
              <w:jc w:val="center"/>
              <w:rPr>
                <w:b/>
              </w:rPr>
            </w:pPr>
            <w:r w:rsidRPr="00FE3480">
              <w:rPr>
                <w:b/>
              </w:rPr>
              <w:t>РЕЗУЛЬТАТИ</w:t>
            </w:r>
          </w:p>
          <w:p w:rsidR="00414B63" w:rsidRPr="00FE3480" w:rsidRDefault="00414B63" w:rsidP="00977612">
            <w:pPr>
              <w:pStyle w:val="a3"/>
              <w:spacing w:before="0" w:beforeAutospacing="0" w:after="0" w:afterAutospacing="0"/>
              <w:jc w:val="center"/>
            </w:pPr>
            <w:r w:rsidRPr="00FE3480">
              <w:rPr>
                <w:b/>
              </w:rPr>
              <w:t>поточного моніторингу проекту (програми) «Надання консультаційних послуг з підготовки проекту «Будівництво південної високовольтної магістралі 750 кВ Каховська – Приморська – Дністровська ГАЕС – Хмельницька АЕС»</w:t>
            </w:r>
          </w:p>
        </w:tc>
      </w:tr>
      <w:tr w:rsidR="00414B63" w:rsidRPr="00FE3480" w:rsidTr="00F94620">
        <w:trPr>
          <w:jc w:val="center"/>
        </w:trPr>
        <w:tc>
          <w:tcPr>
            <w:tcW w:w="2191" w:type="pct"/>
            <w:gridSpan w:val="2"/>
            <w:tcBorders>
              <w:top w:val="single" w:sz="4" w:space="0" w:color="auto"/>
            </w:tcBorders>
            <w:hideMark/>
          </w:tcPr>
          <w:p w:rsidR="00414B63" w:rsidRPr="00FE3480" w:rsidRDefault="00414B63" w:rsidP="00977612">
            <w:pPr>
              <w:pStyle w:val="a3"/>
              <w:spacing w:before="0" w:beforeAutospacing="0" w:after="0" w:afterAutospacing="0"/>
              <w:jc w:val="both"/>
            </w:pPr>
            <w:r w:rsidRPr="00FE3480">
              <w:t>Піврічний/річний (зазначити необхідне)</w:t>
            </w:r>
          </w:p>
        </w:tc>
        <w:tc>
          <w:tcPr>
            <w:tcW w:w="2809" w:type="pct"/>
            <w:gridSpan w:val="2"/>
            <w:tcBorders>
              <w:top w:val="single" w:sz="4" w:space="0" w:color="auto"/>
            </w:tcBorders>
            <w:hideMark/>
          </w:tcPr>
          <w:p w:rsidR="00414B63" w:rsidRPr="00FE3480" w:rsidRDefault="00414B63" w:rsidP="00977612">
            <w:pPr>
              <w:pStyle w:val="a3"/>
              <w:spacing w:before="0" w:beforeAutospacing="0" w:after="0" w:afterAutospacing="0"/>
              <w:jc w:val="both"/>
            </w:pPr>
            <w:r w:rsidRPr="00FE3480">
              <w:t>Річний</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jc w:val="both"/>
            </w:pPr>
            <w:r w:rsidRPr="00FE3480">
              <w:t>Період звітування</w:t>
            </w:r>
          </w:p>
        </w:tc>
        <w:tc>
          <w:tcPr>
            <w:tcW w:w="2809" w:type="pct"/>
            <w:gridSpan w:val="2"/>
            <w:hideMark/>
          </w:tcPr>
          <w:p w:rsidR="00414B63" w:rsidRPr="00FE3480" w:rsidRDefault="00414B63" w:rsidP="00977612">
            <w:pPr>
              <w:pStyle w:val="a3"/>
              <w:spacing w:before="0" w:beforeAutospacing="0" w:after="0" w:afterAutospacing="0"/>
              <w:jc w:val="both"/>
            </w:pPr>
            <w:r w:rsidRPr="00FE3480">
              <w:t> 09.07.2019 – 10.01.2020</w:t>
            </w:r>
          </w:p>
        </w:tc>
      </w:tr>
      <w:tr w:rsidR="00414B63" w:rsidRPr="00FE3480" w:rsidTr="00F94620">
        <w:trPr>
          <w:jc w:val="center"/>
        </w:trPr>
        <w:tc>
          <w:tcPr>
            <w:tcW w:w="5000" w:type="pct"/>
            <w:gridSpan w:val="4"/>
            <w:hideMark/>
          </w:tcPr>
          <w:p w:rsidR="00414B63" w:rsidRPr="00FE3480" w:rsidRDefault="00414B63" w:rsidP="00977612">
            <w:pPr>
              <w:pStyle w:val="a3"/>
              <w:spacing w:before="0" w:beforeAutospacing="0" w:after="0" w:afterAutospacing="0"/>
              <w:jc w:val="center"/>
            </w:pPr>
            <w:r w:rsidRPr="00FE3480">
              <w:t>1. Вихідні дані проекту (програми)</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Донор</w:t>
            </w:r>
          </w:p>
        </w:tc>
        <w:tc>
          <w:tcPr>
            <w:tcW w:w="2809" w:type="pct"/>
            <w:gridSpan w:val="2"/>
            <w:hideMark/>
          </w:tcPr>
          <w:p w:rsidR="00414B63" w:rsidRPr="00FE3480" w:rsidRDefault="00414B63" w:rsidP="00977612">
            <w:pPr>
              <w:pStyle w:val="a3"/>
              <w:spacing w:before="0" w:beforeAutospacing="0" w:after="0" w:afterAutospacing="0"/>
              <w:jc w:val="both"/>
            </w:pPr>
            <w:r w:rsidRPr="00FE3480">
              <w:t>Європейський банк реконструкції та розвитку</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Виконавець</w:t>
            </w:r>
          </w:p>
        </w:tc>
        <w:tc>
          <w:tcPr>
            <w:tcW w:w="2809" w:type="pct"/>
            <w:gridSpan w:val="2"/>
            <w:hideMark/>
          </w:tcPr>
          <w:p w:rsidR="00414B63" w:rsidRPr="00FE3480" w:rsidRDefault="00414B63" w:rsidP="00977612">
            <w:pPr>
              <w:pStyle w:val="a3"/>
              <w:spacing w:before="0" w:beforeAutospacing="0" w:after="0" w:afterAutospacing="0"/>
              <w:jc w:val="both"/>
            </w:pPr>
            <w:r w:rsidRPr="00FE3480">
              <w:t>Tractebel Engineering S.A. (Бельгія)</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Реципієнт</w:t>
            </w:r>
          </w:p>
        </w:tc>
        <w:tc>
          <w:tcPr>
            <w:tcW w:w="2809" w:type="pct"/>
            <w:gridSpan w:val="2"/>
            <w:hideMark/>
          </w:tcPr>
          <w:p w:rsidR="00414B63" w:rsidRPr="00FE3480" w:rsidRDefault="00414B63" w:rsidP="00977612">
            <w:pPr>
              <w:pStyle w:val="a3"/>
              <w:spacing w:before="0" w:beforeAutospacing="0" w:after="0" w:afterAutospacing="0"/>
              <w:jc w:val="both"/>
            </w:pPr>
            <w:r w:rsidRPr="00FE3480">
              <w:t>НЕК «Укренерго»</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Бенефіціар</w:t>
            </w:r>
          </w:p>
        </w:tc>
        <w:tc>
          <w:tcPr>
            <w:tcW w:w="2809" w:type="pct"/>
            <w:gridSpan w:val="2"/>
            <w:hideMark/>
          </w:tcPr>
          <w:p w:rsidR="00414B63" w:rsidRPr="00FE3480" w:rsidRDefault="00414B63" w:rsidP="00977612">
            <w:pPr>
              <w:pStyle w:val="a3"/>
              <w:spacing w:before="0" w:beforeAutospacing="0" w:after="0" w:afterAutospacing="0"/>
              <w:jc w:val="both"/>
            </w:pPr>
            <w:r w:rsidRPr="00FE3480">
              <w:t>Міністерство енергетики та захисту довкілля України</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Номер реєстраційної картки проекту</w:t>
            </w:r>
          </w:p>
        </w:tc>
        <w:tc>
          <w:tcPr>
            <w:tcW w:w="2809" w:type="pct"/>
            <w:gridSpan w:val="2"/>
            <w:hideMark/>
          </w:tcPr>
          <w:p w:rsidR="00414B63" w:rsidRPr="00FE3480" w:rsidRDefault="00414B63" w:rsidP="00977612">
            <w:pPr>
              <w:pStyle w:val="a3"/>
              <w:spacing w:before="0" w:beforeAutospacing="0" w:after="0" w:afterAutospacing="0"/>
              <w:jc w:val="both"/>
            </w:pPr>
            <w:r w:rsidRPr="00FE3480">
              <w:t xml:space="preserve">№ 2732-05 від 07.12.2018  </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Запланована і фактична дата початку реалізації проекту (програми) та завершення</w:t>
            </w:r>
          </w:p>
        </w:tc>
        <w:tc>
          <w:tcPr>
            <w:tcW w:w="2809" w:type="pct"/>
            <w:gridSpan w:val="2"/>
            <w:hideMark/>
          </w:tcPr>
          <w:p w:rsidR="00414B63" w:rsidRPr="00FE3480" w:rsidRDefault="00414B63" w:rsidP="00977612">
            <w:pPr>
              <w:pStyle w:val="a3"/>
              <w:spacing w:before="0" w:beforeAutospacing="0" w:after="0" w:afterAutospacing="0"/>
              <w:jc w:val="both"/>
            </w:pPr>
            <w:r w:rsidRPr="00FE3480">
              <w:t> 27.03.2012 – 31.12.2018 (у зв’язку з подовженням терміну надання консультаційних послуг до 22.06.2020 до Секретаріату Кабінету Міністрів України було направлено клопотання стосовно здійснення перереєстрації Проекту)</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jc w:val="both"/>
            </w:pPr>
            <w:r w:rsidRPr="00FE3480">
              <w:t>Кошторисна вартість</w:t>
            </w:r>
          </w:p>
        </w:tc>
        <w:tc>
          <w:tcPr>
            <w:tcW w:w="2809" w:type="pct"/>
            <w:gridSpan w:val="2"/>
            <w:hideMark/>
          </w:tcPr>
          <w:p w:rsidR="00414B63" w:rsidRPr="00FE3480" w:rsidRDefault="00414B63" w:rsidP="00977612">
            <w:pPr>
              <w:pStyle w:val="a3"/>
              <w:spacing w:before="0" w:beforeAutospacing="0" w:after="0" w:afterAutospacing="0"/>
              <w:jc w:val="both"/>
            </w:pPr>
            <w:r w:rsidRPr="00FE3480">
              <w:t> 1 972 783, 00 євро</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809"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F94620">
        <w:trPr>
          <w:jc w:val="center"/>
        </w:trPr>
        <w:tc>
          <w:tcPr>
            <w:tcW w:w="5000" w:type="pct"/>
            <w:gridSpan w:val="4"/>
            <w:hideMark/>
          </w:tcPr>
          <w:p w:rsidR="00414B63" w:rsidRPr="00FE3480" w:rsidRDefault="00414B63" w:rsidP="00977612">
            <w:pPr>
              <w:pStyle w:val="a3"/>
              <w:spacing w:before="0" w:beforeAutospacing="0" w:after="0" w:afterAutospacing="0"/>
              <w:jc w:val="center"/>
            </w:pPr>
            <w:r w:rsidRPr="00FE3480">
              <w:t>2. Інформація про досягнення очікуваних результатів</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Узагальнені результати впровадження проекту (програми)</w:t>
            </w:r>
          </w:p>
        </w:tc>
        <w:tc>
          <w:tcPr>
            <w:tcW w:w="2809" w:type="pct"/>
            <w:gridSpan w:val="2"/>
            <w:hideMark/>
          </w:tcPr>
          <w:p w:rsidR="00414B63" w:rsidRPr="00FE3480" w:rsidRDefault="00414B63" w:rsidP="00977612">
            <w:pPr>
              <w:pStyle w:val="a3"/>
              <w:spacing w:before="0" w:beforeAutospacing="0" w:after="0" w:afterAutospacing="0"/>
              <w:jc w:val="both"/>
            </w:pPr>
            <w:r w:rsidRPr="00FE3480">
              <w:t xml:space="preserve">«НЕК «Укренерго» було проведено тендер щодо залучення консультаційних послуг з підготовки проекту «Будівництво південної магістралі 750 кВ Каховська – Приморська – Дністровська ГАЕС – Хмельницька АЕС» згідно з Принципами та правилами закупівель ЄБРР та обрано переможця, консорціум Tractebel Engineering S.A. (Бельгія). </w:t>
            </w:r>
          </w:p>
          <w:p w:rsidR="00414B63" w:rsidRPr="00FE3480" w:rsidRDefault="00414B63" w:rsidP="00977612">
            <w:pPr>
              <w:pStyle w:val="a3"/>
              <w:spacing w:before="0" w:beforeAutospacing="0" w:after="0" w:afterAutospacing="0"/>
              <w:jc w:val="both"/>
            </w:pPr>
            <w:r w:rsidRPr="00FE3480">
              <w:t>16.02.2012р. підписано Угоду про надання грантових коштів між НЕК «Укренерго» та ЄБРР, 27.03.2012р. підписано Договір про надання консультаційних послуг з консорціумом Tractebel Engineering S.A. (Бельгія).</w:t>
            </w:r>
          </w:p>
          <w:p w:rsidR="00414B63" w:rsidRPr="00FE3480" w:rsidRDefault="00414B63" w:rsidP="00977612">
            <w:pPr>
              <w:pStyle w:val="a3"/>
              <w:spacing w:before="0" w:beforeAutospacing="0" w:after="0" w:afterAutospacing="0"/>
              <w:jc w:val="both"/>
            </w:pPr>
            <w:r w:rsidRPr="00FE3480">
              <w:t xml:space="preserve">19.03.2019р. було підписано Доповнення №С23226/5127/20257/а7 до Договору, яке передбачає подовження строку закінчення надання послуг до 22.06.2020 року. </w:t>
            </w:r>
          </w:p>
          <w:p w:rsidR="00414B63" w:rsidRPr="00FE3480" w:rsidRDefault="00414B63" w:rsidP="00977612">
            <w:pPr>
              <w:pStyle w:val="a3"/>
              <w:spacing w:before="0" w:beforeAutospacing="0" w:after="0" w:afterAutospacing="0"/>
              <w:jc w:val="both"/>
            </w:pPr>
            <w:r w:rsidRPr="00FE3480">
              <w:t xml:space="preserve">Партнери консорціуму: GOPA-International Energy Consultants GmbH (Німеччина), ТОВ «DMCC Engineering» (Україна) та ТОВ «ПДІ «Енергоінжпроект» (Україна). </w:t>
            </w:r>
          </w:p>
          <w:p w:rsidR="00414B63" w:rsidRPr="00FE3480" w:rsidRDefault="00414B63" w:rsidP="00977612">
            <w:pPr>
              <w:pStyle w:val="a3"/>
              <w:spacing w:before="0" w:beforeAutospacing="0" w:after="0" w:afterAutospacing="0"/>
              <w:jc w:val="both"/>
            </w:pPr>
            <w:r w:rsidRPr="00FE3480">
              <w:t xml:space="preserve">Фінансування послуг Консультанта здійснюється за рахунок грантових коштів Довірчого фонду Інвестиційного інструменту сусідства </w:t>
            </w:r>
            <w:r w:rsidRPr="00FE3480">
              <w:lastRenderedPageBreak/>
              <w:t>Європейського Співтовариства (розпорядник – ЄБРР).</w:t>
            </w:r>
          </w:p>
          <w:p w:rsidR="00414B63" w:rsidRPr="00FE3480" w:rsidRDefault="00414B63" w:rsidP="00977612">
            <w:pPr>
              <w:pStyle w:val="a3"/>
              <w:spacing w:before="0" w:beforeAutospacing="0" w:after="0" w:afterAutospacing="0"/>
              <w:jc w:val="both"/>
            </w:pPr>
            <w:r w:rsidRPr="00FE3480">
              <w:t>В рамках договору з Консультантом підготовлено:</w:t>
            </w:r>
          </w:p>
          <w:p w:rsidR="00414B63" w:rsidRPr="00FE3480" w:rsidRDefault="00414B63" w:rsidP="00977612">
            <w:pPr>
              <w:pStyle w:val="a3"/>
              <w:numPr>
                <w:ilvl w:val="0"/>
                <w:numId w:val="6"/>
              </w:numPr>
              <w:spacing w:before="0" w:beforeAutospacing="0" w:after="0" w:afterAutospacing="0"/>
              <w:jc w:val="both"/>
            </w:pPr>
            <w:r w:rsidRPr="00FE3480">
              <w:t>Звіт щодо Генеральної Схеми південної високовольтної магістралі;</w:t>
            </w:r>
          </w:p>
          <w:p w:rsidR="00414B63" w:rsidRPr="00FE3480" w:rsidRDefault="00414B63" w:rsidP="00977612">
            <w:pPr>
              <w:pStyle w:val="a3"/>
              <w:numPr>
                <w:ilvl w:val="0"/>
                <w:numId w:val="6"/>
              </w:numPr>
              <w:spacing w:before="0" w:beforeAutospacing="0" w:after="0" w:afterAutospacing="0"/>
              <w:jc w:val="both"/>
            </w:pPr>
            <w:r w:rsidRPr="00FE3480">
              <w:t xml:space="preserve">Банківське ТЕО та ОВНСС. </w:t>
            </w:r>
          </w:p>
          <w:p w:rsidR="00414B63" w:rsidRPr="00FE3480" w:rsidRDefault="00414B63" w:rsidP="00977612">
            <w:pPr>
              <w:pStyle w:val="a3"/>
              <w:spacing w:before="0" w:beforeAutospacing="0" w:after="0" w:afterAutospacing="0"/>
              <w:jc w:val="both"/>
            </w:pPr>
            <w:r w:rsidRPr="00FE3480">
              <w:t xml:space="preserve">Наразі здійснюється  підготовка ТЕО (згідно з ДБН) для компоненту щодо будівництва ПЛ 750 кВ «Каховська – Приморська».  </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br/>
              <w:t>у тому числі за категоріями:</w:t>
            </w:r>
          </w:p>
        </w:tc>
        <w:tc>
          <w:tcPr>
            <w:tcW w:w="2809" w:type="pct"/>
            <w:gridSpan w:val="2"/>
            <w:hideMark/>
          </w:tcPr>
          <w:p w:rsidR="00414B63" w:rsidRPr="00FE3480" w:rsidRDefault="00414B63" w:rsidP="00977612">
            <w:pPr>
              <w:pStyle w:val="a3"/>
              <w:spacing w:before="0" w:beforeAutospacing="0" w:after="0" w:afterAutospacing="0"/>
              <w:jc w:val="both"/>
            </w:pPr>
            <w:r w:rsidRPr="00FE3480">
              <w:t>За рахунок грантових коштів Консультанту сплачено 1 657 878,40 євро.</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послуги з організації тренінгів, навчання, опитування, інформаційні кампанії</w:t>
            </w:r>
          </w:p>
        </w:tc>
        <w:tc>
          <w:tcPr>
            <w:tcW w:w="2809"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консультаційні послуги</w:t>
            </w:r>
          </w:p>
        </w:tc>
        <w:tc>
          <w:tcPr>
            <w:tcW w:w="2809" w:type="pct"/>
            <w:gridSpan w:val="2"/>
            <w:hideMark/>
          </w:tcPr>
          <w:p w:rsidR="00414B63" w:rsidRPr="00FE3480" w:rsidRDefault="00414B63" w:rsidP="00977612">
            <w:pPr>
              <w:pStyle w:val="a3"/>
              <w:spacing w:before="0" w:beforeAutospacing="0" w:after="0" w:afterAutospacing="0"/>
              <w:jc w:val="both"/>
            </w:pPr>
            <w:r w:rsidRPr="00FE3480">
              <w:t> 1 657 878,40 євро</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обладнання</w:t>
            </w:r>
          </w:p>
        </w:tc>
        <w:tc>
          <w:tcPr>
            <w:tcW w:w="2809"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будівельні, ремонтні роботи, технічний нагляд</w:t>
            </w:r>
          </w:p>
        </w:tc>
        <w:tc>
          <w:tcPr>
            <w:tcW w:w="2809"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адміністративні витрати виконавця, відрядження і проживання</w:t>
            </w:r>
          </w:p>
        </w:tc>
        <w:tc>
          <w:tcPr>
            <w:tcW w:w="2809"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F94620">
        <w:trPr>
          <w:jc w:val="center"/>
        </w:trPr>
        <w:tc>
          <w:tcPr>
            <w:tcW w:w="2191" w:type="pct"/>
            <w:gridSpan w:val="2"/>
            <w:hideMark/>
          </w:tcPr>
          <w:p w:rsidR="00414B63" w:rsidRPr="00FE3480" w:rsidRDefault="00414B63" w:rsidP="00977612">
            <w:pPr>
              <w:pStyle w:val="a3"/>
              <w:spacing w:before="0" w:beforeAutospacing="0" w:after="0" w:afterAutospacing="0"/>
            </w:pPr>
            <w:r w:rsidRPr="00FE3480">
              <w:t>Проблемні питання</w:t>
            </w:r>
          </w:p>
        </w:tc>
        <w:tc>
          <w:tcPr>
            <w:tcW w:w="2809"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F94620">
        <w:trPr>
          <w:jc w:val="center"/>
        </w:trPr>
        <w:tc>
          <w:tcPr>
            <w:tcW w:w="5000" w:type="pct"/>
            <w:gridSpan w:val="4"/>
            <w:hideMark/>
          </w:tcPr>
          <w:p w:rsidR="00414B63" w:rsidRPr="00FE3480" w:rsidRDefault="00414B63" w:rsidP="00977612">
            <w:pPr>
              <w:pStyle w:val="a3"/>
              <w:spacing w:before="0" w:beforeAutospacing="0" w:after="0" w:afterAutospacing="0"/>
              <w:jc w:val="center"/>
            </w:pPr>
            <w:r w:rsidRPr="00FE3480">
              <w:t>3. Порівняння запланованих результатів проекту (програми) з досягнутими</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jc w:val="center"/>
            </w:pPr>
            <w:r w:rsidRPr="00FE3480">
              <w:t>Кількісні та/або якісні критерії результативності проекту (програми) на кінець звітного періоду</w:t>
            </w:r>
          </w:p>
        </w:tc>
        <w:tc>
          <w:tcPr>
            <w:tcW w:w="1568" w:type="pct"/>
            <w:gridSpan w:val="2"/>
            <w:hideMark/>
          </w:tcPr>
          <w:p w:rsidR="00414B63" w:rsidRPr="00FE3480" w:rsidRDefault="00414B63" w:rsidP="00977612">
            <w:pPr>
              <w:pStyle w:val="a3"/>
              <w:spacing w:before="0" w:beforeAutospacing="0" w:after="0" w:afterAutospacing="0"/>
              <w:jc w:val="center"/>
            </w:pPr>
            <w:r w:rsidRPr="00FE3480">
              <w:t>Заплановані результати на кінець звітного періоду</w:t>
            </w:r>
          </w:p>
        </w:tc>
        <w:tc>
          <w:tcPr>
            <w:tcW w:w="1594" w:type="pct"/>
            <w:hideMark/>
          </w:tcPr>
          <w:p w:rsidR="00414B63" w:rsidRPr="00FE3480" w:rsidRDefault="00414B63" w:rsidP="00977612">
            <w:pPr>
              <w:pStyle w:val="a3"/>
              <w:spacing w:before="0" w:beforeAutospacing="0" w:after="0" w:afterAutospacing="0"/>
              <w:jc w:val="center"/>
            </w:pPr>
            <w:r w:rsidRPr="00FE3480">
              <w:t>Фактичні результати на кінець звітного періоду</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Підготовлено проект технічної частини ТЕО (згідно з ДБН) для компоненту будівництво ПЛ 750 кВ «Каховська – Приморська».</w:t>
            </w:r>
          </w:p>
        </w:tc>
        <w:tc>
          <w:tcPr>
            <w:tcW w:w="1568" w:type="pct"/>
            <w:gridSpan w:val="2"/>
            <w:hideMark/>
          </w:tcPr>
          <w:p w:rsidR="00414B63" w:rsidRPr="00FE3480" w:rsidRDefault="00414B63" w:rsidP="00977612">
            <w:pPr>
              <w:pStyle w:val="a3"/>
              <w:spacing w:before="0" w:beforeAutospacing="0" w:after="0" w:afterAutospacing="0"/>
            </w:pPr>
            <w:r w:rsidRPr="00FE3480">
              <w:t>Розробка  ТЕО (згідно з ДБН) для компоненту будівництво ПЛ 750 кВ «Каховська – Приморська».</w:t>
            </w:r>
          </w:p>
        </w:tc>
        <w:tc>
          <w:tcPr>
            <w:tcW w:w="1594" w:type="pct"/>
            <w:hideMark/>
          </w:tcPr>
          <w:p w:rsidR="00414B63" w:rsidRPr="00FE3480" w:rsidRDefault="00414B63" w:rsidP="00977612">
            <w:pPr>
              <w:pStyle w:val="a3"/>
              <w:numPr>
                <w:ilvl w:val="0"/>
                <w:numId w:val="4"/>
              </w:numPr>
              <w:spacing w:before="0" w:beforeAutospacing="0" w:after="0" w:afterAutospacing="0"/>
            </w:pPr>
            <w:r w:rsidRPr="00FE3480">
              <w:t>Підготовлено ТЕО (згідно з ДБН) для компоненту будівництво ПЛ 750 кВ «Каховська – Приморська»;</w:t>
            </w:r>
          </w:p>
          <w:p w:rsidR="00414B63" w:rsidRPr="00FE3480" w:rsidRDefault="00414B63" w:rsidP="00977612">
            <w:pPr>
              <w:pStyle w:val="a3"/>
              <w:numPr>
                <w:ilvl w:val="0"/>
                <w:numId w:val="4"/>
              </w:numPr>
              <w:spacing w:before="0" w:beforeAutospacing="0" w:after="0" w:afterAutospacing="0"/>
            </w:pPr>
            <w:r w:rsidRPr="00FE3480">
              <w:t>Здійснюється підготовка ТЕО (згідно з ДБН) для проходження державної експертизи</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jc w:val="center"/>
            </w:pPr>
            <w:r w:rsidRPr="00FE3480">
              <w:t>Зобов'язання донора (виконавця) проекту (програми), визначені в документі про узгодження цілей, завдань, діяльності за проектом</w:t>
            </w:r>
          </w:p>
        </w:tc>
        <w:tc>
          <w:tcPr>
            <w:tcW w:w="3162" w:type="pct"/>
            <w:gridSpan w:val="3"/>
            <w:hideMark/>
          </w:tcPr>
          <w:p w:rsidR="00414B63" w:rsidRPr="00FE3480" w:rsidRDefault="00414B63" w:rsidP="00977612">
            <w:pPr>
              <w:pStyle w:val="a3"/>
              <w:spacing w:before="0" w:beforeAutospacing="0" w:after="0" w:afterAutospacing="0"/>
              <w:jc w:val="center"/>
            </w:pPr>
            <w:r w:rsidRPr="00FE3480">
              <w:t>Оцінка виконання зобов'язань на кінець звітного періоду</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Зобов'язання донора:</w:t>
            </w:r>
          </w:p>
        </w:tc>
        <w:tc>
          <w:tcPr>
            <w:tcW w:w="3162" w:type="pct"/>
            <w:gridSpan w:val="3"/>
            <w:vMerge w:val="restart"/>
            <w:hideMark/>
          </w:tcPr>
          <w:p w:rsidR="00414B63" w:rsidRPr="00FE3480" w:rsidRDefault="00414B63" w:rsidP="00977612">
            <w:pPr>
              <w:pStyle w:val="a3"/>
              <w:spacing w:before="0" w:beforeAutospacing="0" w:after="0" w:afterAutospacing="0"/>
            </w:pPr>
            <w:r w:rsidRPr="00FE3480">
              <w:t xml:space="preserve"> Відповідає Угоді про надання грантових коштів.  </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Відповідно до Угоди про надання грантових коштів від 16.02.2012 між НЕК «Укренерго» та ЄБРР в рамках проекту «Будівництво південної високовольтної магістралі Каховська-</w:t>
            </w:r>
            <w:r w:rsidRPr="00FE3480">
              <w:lastRenderedPageBreak/>
              <w:t xml:space="preserve">Приморська-Дністровська ГАЕС-Хмельницька АЕС» Банк погоджується надати НЕК «Укренерго» Грантові кошти на суму, що не перевищує 1 972 783, 00 євро.  </w:t>
            </w:r>
          </w:p>
        </w:tc>
        <w:tc>
          <w:tcPr>
            <w:tcW w:w="3162" w:type="pct"/>
            <w:gridSpan w:val="3"/>
            <w:vMerge/>
            <w:vAlign w:val="center"/>
            <w:hideMark/>
          </w:tcPr>
          <w:p w:rsidR="00414B63" w:rsidRPr="00FE3480" w:rsidRDefault="00414B63" w:rsidP="00977612">
            <w:pPr>
              <w:spacing w:after="0" w:line="240" w:lineRule="auto"/>
              <w:rPr>
                <w:rFonts w:ascii="Times New Roman" w:hAnsi="Times New Roman" w:cs="Times New Roman"/>
                <w:sz w:val="24"/>
                <w:szCs w:val="24"/>
              </w:rPr>
            </w:pP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Зобов'язання виконавця:</w:t>
            </w:r>
          </w:p>
        </w:tc>
        <w:tc>
          <w:tcPr>
            <w:tcW w:w="3162" w:type="pct"/>
            <w:gridSpan w:val="3"/>
            <w:vMerge w:val="restart"/>
            <w:hideMark/>
          </w:tcPr>
          <w:p w:rsidR="00414B63" w:rsidRPr="00FE3480" w:rsidRDefault="00414B63" w:rsidP="00977612">
            <w:pPr>
              <w:pStyle w:val="a3"/>
              <w:spacing w:before="0" w:beforeAutospacing="0" w:after="0" w:afterAutospacing="0"/>
            </w:pPr>
            <w:r w:rsidRPr="00FE3480">
              <w:t>Результати реалізації проекту на даному етапі повністю відповідають потребам НЕК «Укренерго»</w:t>
            </w:r>
          </w:p>
        </w:tc>
      </w:tr>
      <w:tr w:rsidR="00414B63" w:rsidRPr="00FE3480" w:rsidTr="00F94620">
        <w:trPr>
          <w:jc w:val="center"/>
        </w:trPr>
        <w:tc>
          <w:tcPr>
            <w:tcW w:w="1838" w:type="pct"/>
            <w:hideMark/>
          </w:tcPr>
          <w:p w:rsidR="00414B63" w:rsidRPr="00FE3480" w:rsidRDefault="00414B63" w:rsidP="00977612">
            <w:pPr>
              <w:pStyle w:val="a3"/>
              <w:numPr>
                <w:ilvl w:val="0"/>
                <w:numId w:val="5"/>
              </w:numPr>
              <w:spacing w:before="0" w:beforeAutospacing="0" w:after="0" w:afterAutospacing="0"/>
            </w:pPr>
            <w:r w:rsidRPr="00FE3480">
              <w:t xml:space="preserve">Підготовка Звіту щодо Генеральної Схеми; </w:t>
            </w:r>
          </w:p>
          <w:p w:rsidR="00414B63" w:rsidRPr="00FE3480" w:rsidRDefault="00414B63" w:rsidP="00977612">
            <w:pPr>
              <w:pStyle w:val="a3"/>
              <w:numPr>
                <w:ilvl w:val="0"/>
                <w:numId w:val="5"/>
              </w:numPr>
              <w:spacing w:before="0" w:beforeAutospacing="0" w:after="0" w:afterAutospacing="0"/>
            </w:pPr>
            <w:r w:rsidRPr="00FE3480">
              <w:t xml:space="preserve">Підготовка ТЕО та ОВНСС в рамках Проекту. </w:t>
            </w:r>
          </w:p>
        </w:tc>
        <w:tc>
          <w:tcPr>
            <w:tcW w:w="3162" w:type="pct"/>
            <w:gridSpan w:val="3"/>
            <w:vMerge/>
            <w:vAlign w:val="center"/>
            <w:hideMark/>
          </w:tcPr>
          <w:p w:rsidR="00414B63" w:rsidRPr="00FE3480" w:rsidRDefault="00414B63" w:rsidP="00977612">
            <w:pPr>
              <w:spacing w:after="0" w:line="240" w:lineRule="auto"/>
              <w:rPr>
                <w:rFonts w:ascii="Times New Roman" w:hAnsi="Times New Roman" w:cs="Times New Roman"/>
                <w:sz w:val="24"/>
                <w:szCs w:val="24"/>
              </w:rPr>
            </w:pPr>
          </w:p>
        </w:tc>
      </w:tr>
      <w:tr w:rsidR="00414B63" w:rsidRPr="00FE3480" w:rsidTr="00F94620">
        <w:trPr>
          <w:jc w:val="center"/>
        </w:trPr>
        <w:tc>
          <w:tcPr>
            <w:tcW w:w="5000" w:type="pct"/>
            <w:gridSpan w:val="4"/>
            <w:hideMark/>
          </w:tcPr>
          <w:p w:rsidR="00414B63" w:rsidRPr="00FE3480" w:rsidRDefault="00414B63" w:rsidP="00977612">
            <w:pPr>
              <w:pStyle w:val="a3"/>
              <w:spacing w:before="0" w:beforeAutospacing="0" w:after="0" w:afterAutospacing="0"/>
              <w:jc w:val="center"/>
            </w:pPr>
            <w:r w:rsidRPr="00FE3480">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jc w:val="center"/>
            </w:pPr>
            <w:r w:rsidRPr="00FE3480">
              <w:t>Цілі соціального та економічного розвитку держави, відповідної галузі та регіону, на досягнення яких спрямовано проект (програму)</w:t>
            </w:r>
          </w:p>
        </w:tc>
        <w:tc>
          <w:tcPr>
            <w:tcW w:w="1568" w:type="pct"/>
            <w:gridSpan w:val="2"/>
            <w:hideMark/>
          </w:tcPr>
          <w:p w:rsidR="00414B63" w:rsidRPr="00FE3480" w:rsidRDefault="00414B63" w:rsidP="00977612">
            <w:pPr>
              <w:pStyle w:val="a3"/>
              <w:spacing w:before="0" w:beforeAutospacing="0" w:after="0" w:afterAutospacing="0"/>
              <w:jc w:val="center"/>
            </w:pPr>
            <w:r w:rsidRPr="00FE3480">
              <w:t>Економічна ефективність реалізації проекту (програми)</w:t>
            </w:r>
          </w:p>
        </w:tc>
        <w:tc>
          <w:tcPr>
            <w:tcW w:w="1594" w:type="pct"/>
            <w:hideMark/>
          </w:tcPr>
          <w:p w:rsidR="00414B63" w:rsidRPr="00FE3480" w:rsidRDefault="00414B63" w:rsidP="00977612">
            <w:pPr>
              <w:pStyle w:val="a3"/>
              <w:spacing w:before="0" w:beforeAutospacing="0" w:after="0" w:afterAutospacing="0"/>
              <w:jc w:val="center"/>
            </w:pPr>
            <w:r w:rsidRPr="00FE3480">
              <w:t>Соціальна ефективність реалізації проекту (програми)</w:t>
            </w:r>
          </w:p>
        </w:tc>
      </w:tr>
      <w:tr w:rsidR="00414B63" w:rsidRPr="00FE3480" w:rsidTr="00F94620">
        <w:trPr>
          <w:jc w:val="center"/>
        </w:trPr>
        <w:tc>
          <w:tcPr>
            <w:tcW w:w="5000" w:type="pct"/>
            <w:gridSpan w:val="4"/>
            <w:hideMark/>
          </w:tcPr>
          <w:p w:rsidR="00414B63" w:rsidRPr="00FE3480" w:rsidRDefault="00414B63" w:rsidP="00977612">
            <w:pPr>
              <w:pStyle w:val="a3"/>
              <w:spacing w:before="0" w:beforeAutospacing="0" w:after="0" w:afterAutospacing="0"/>
              <w:jc w:val="both"/>
            </w:pPr>
            <w:r w:rsidRPr="00FE3480">
              <w:t>В результаті реалізації Проекту в Україні буде сформовано національну магістраль  для замикання другого високовольтного кола, яке сприятиме розвантаженню переобтяжених ділянок мережі та, внаслідок цього, дозволить збільшити обсяг експорту електроенергії до західних країн. </w:t>
            </w:r>
          </w:p>
        </w:tc>
      </w:tr>
      <w:tr w:rsidR="00414B63" w:rsidRPr="00FE3480" w:rsidTr="00F94620">
        <w:trPr>
          <w:jc w:val="center"/>
        </w:trPr>
        <w:tc>
          <w:tcPr>
            <w:tcW w:w="5000" w:type="pct"/>
            <w:gridSpan w:val="4"/>
            <w:hideMark/>
          </w:tcPr>
          <w:p w:rsidR="00414B63" w:rsidRPr="00FE3480" w:rsidRDefault="00414B63" w:rsidP="00977612">
            <w:pPr>
              <w:pStyle w:val="a3"/>
              <w:spacing w:before="0" w:beforeAutospacing="0" w:after="0" w:afterAutospacing="0"/>
              <w:jc w:val="center"/>
            </w:pPr>
            <w:r w:rsidRPr="00FE3480">
              <w:t>5. Пропозиції щодо забезпечення довгострокового використання результатів проекту (програми)</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Доступність результатів</w:t>
            </w:r>
          </w:p>
        </w:tc>
        <w:tc>
          <w:tcPr>
            <w:tcW w:w="3162" w:type="pct"/>
            <w:gridSpan w:val="3"/>
            <w:vMerge w:val="restart"/>
            <w:hideMark/>
          </w:tcPr>
          <w:p w:rsidR="00414B63" w:rsidRPr="00FE3480" w:rsidRDefault="00414B63" w:rsidP="00977612">
            <w:pPr>
              <w:pStyle w:val="a3"/>
              <w:spacing w:before="0" w:beforeAutospacing="0" w:after="0" w:afterAutospacing="0"/>
              <w:jc w:val="both"/>
            </w:pPr>
            <w:r w:rsidRPr="00FE3480">
              <w:t>Результати проекту будуть використані для підготовки технічного, економічного, комерційного та  соціально-екологічного обґрунтування будівництва південної високовольтної магістралі Каховська – Приморська – Дністровська ГАЕС – Хмельницька АЕС. </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Поширення результатів</w:t>
            </w:r>
          </w:p>
        </w:tc>
        <w:tc>
          <w:tcPr>
            <w:tcW w:w="3162" w:type="pct"/>
            <w:gridSpan w:val="3"/>
            <w:vMerge/>
            <w:hideMark/>
          </w:tcPr>
          <w:p w:rsidR="00414B63" w:rsidRPr="00FE3480" w:rsidRDefault="00414B63" w:rsidP="00977612">
            <w:pPr>
              <w:pStyle w:val="a3"/>
              <w:spacing w:before="0" w:beforeAutospacing="0" w:after="0" w:afterAutospacing="0"/>
              <w:jc w:val="both"/>
            </w:pP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Розвиток інституційної спроможності реципієнтів</w:t>
            </w:r>
          </w:p>
        </w:tc>
        <w:tc>
          <w:tcPr>
            <w:tcW w:w="3162" w:type="pct"/>
            <w:gridSpan w:val="3"/>
            <w:hideMark/>
          </w:tcPr>
          <w:p w:rsidR="00414B63" w:rsidRPr="00FE3480" w:rsidRDefault="00414B63" w:rsidP="00977612">
            <w:pPr>
              <w:pStyle w:val="a3"/>
              <w:spacing w:before="0" w:beforeAutospacing="0" w:after="0" w:afterAutospacing="0"/>
              <w:jc w:val="both"/>
            </w:pPr>
            <w:r w:rsidRPr="00FE3480">
              <w:t> </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Довгострокове зменшення витрат (за наявності)</w:t>
            </w:r>
          </w:p>
        </w:tc>
        <w:tc>
          <w:tcPr>
            <w:tcW w:w="3162" w:type="pct"/>
            <w:gridSpan w:val="3"/>
            <w:hideMark/>
          </w:tcPr>
          <w:p w:rsidR="00414B63" w:rsidRPr="00FE3480" w:rsidRDefault="00414B63" w:rsidP="00977612">
            <w:pPr>
              <w:pStyle w:val="a3"/>
              <w:spacing w:before="0" w:beforeAutospacing="0" w:after="0" w:afterAutospacing="0"/>
              <w:jc w:val="both"/>
            </w:pPr>
            <w:r w:rsidRPr="00FE3480">
              <w:t> </w:t>
            </w:r>
          </w:p>
        </w:tc>
      </w:tr>
      <w:tr w:rsidR="00414B63" w:rsidRPr="00FE3480" w:rsidTr="00F94620">
        <w:trPr>
          <w:jc w:val="center"/>
        </w:trPr>
        <w:tc>
          <w:tcPr>
            <w:tcW w:w="1838" w:type="pct"/>
            <w:hideMark/>
          </w:tcPr>
          <w:p w:rsidR="00414B63" w:rsidRPr="00FE3480" w:rsidRDefault="00414B63" w:rsidP="00977612">
            <w:pPr>
              <w:pStyle w:val="a3"/>
              <w:spacing w:before="0" w:beforeAutospacing="0" w:after="0" w:afterAutospacing="0"/>
            </w:pPr>
            <w:r w:rsidRPr="00FE3480">
              <w:t>Інші пропозиції</w:t>
            </w:r>
          </w:p>
        </w:tc>
        <w:tc>
          <w:tcPr>
            <w:tcW w:w="3162" w:type="pct"/>
            <w:gridSpan w:val="3"/>
            <w:hideMark/>
          </w:tcPr>
          <w:p w:rsidR="00414B63" w:rsidRPr="00FE3480" w:rsidRDefault="00414B63" w:rsidP="00977612">
            <w:pPr>
              <w:pStyle w:val="a3"/>
              <w:spacing w:before="0" w:beforeAutospacing="0" w:after="0" w:afterAutospacing="0"/>
              <w:jc w:val="both"/>
            </w:pPr>
            <w:r w:rsidRPr="00FE3480">
              <w:t> </w:t>
            </w:r>
          </w:p>
        </w:tc>
      </w:tr>
    </w:tbl>
    <w:p w:rsidR="00193036" w:rsidRPr="00FE3480" w:rsidRDefault="00414B6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193036" w:rsidRPr="00FE3480" w:rsidRDefault="00193036" w:rsidP="00977612">
      <w:pPr>
        <w:spacing w:after="0" w:line="240" w:lineRule="auto"/>
        <w:rPr>
          <w:rFonts w:ascii="Times New Roman" w:hAnsi="Times New Roman" w:cs="Times New Roman"/>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28"/>
        <w:gridCol w:w="382"/>
        <w:gridCol w:w="2695"/>
        <w:gridCol w:w="2734"/>
      </w:tblGrid>
      <w:tr w:rsidR="00193036" w:rsidRPr="00FE3480" w:rsidTr="00F94620">
        <w:trPr>
          <w:jc w:val="center"/>
        </w:trPr>
        <w:tc>
          <w:tcPr>
            <w:tcW w:w="4954" w:type="pct"/>
            <w:gridSpan w:val="4"/>
            <w:tcBorders>
              <w:top w:val="nil"/>
              <w:left w:val="nil"/>
              <w:bottom w:val="single" w:sz="4" w:space="0" w:color="auto"/>
              <w:right w:val="nil"/>
            </w:tcBorders>
          </w:tcPr>
          <w:p w:rsidR="00193036" w:rsidRPr="00FE3480" w:rsidRDefault="00193036" w:rsidP="00977612">
            <w:pPr>
              <w:pStyle w:val="a3"/>
              <w:spacing w:before="0" w:beforeAutospacing="0" w:after="0" w:afterAutospacing="0"/>
              <w:jc w:val="center"/>
              <w:rPr>
                <w:b/>
              </w:rPr>
            </w:pPr>
            <w:r w:rsidRPr="00FE3480">
              <w:rPr>
                <w:b/>
              </w:rPr>
              <w:t xml:space="preserve">РЕЗУЛЬТАТИ </w:t>
            </w:r>
            <w:r w:rsidRPr="00FE3480">
              <w:rPr>
                <w:b/>
              </w:rPr>
              <w:br/>
              <w:t>поточного моніторингу проекту (програми): «Надання консультаційних послуг з підготовки проекту «Генеральний План розвитку мереж електропередачі південного регіону ОЕС України з урахуванням сонячної та вітрової енергетики»</w:t>
            </w:r>
          </w:p>
        </w:tc>
      </w:tr>
      <w:tr w:rsidR="00193036" w:rsidRPr="00FE3480" w:rsidTr="00F94620">
        <w:trPr>
          <w:jc w:val="center"/>
        </w:trPr>
        <w:tc>
          <w:tcPr>
            <w:tcW w:w="1968" w:type="pct"/>
            <w:tcBorders>
              <w:top w:val="single" w:sz="4"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Піврічний/річний (зазначити необхідне)</w:t>
            </w:r>
          </w:p>
        </w:tc>
        <w:tc>
          <w:tcPr>
            <w:tcW w:w="2963" w:type="pct"/>
            <w:gridSpan w:val="3"/>
            <w:tcBorders>
              <w:top w:val="single" w:sz="4"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xml:space="preserve">Річний </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Період звітування</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09.07.2019 – 10.01.2020</w:t>
            </w:r>
          </w:p>
        </w:tc>
      </w:tr>
      <w:tr w:rsidR="00193036" w:rsidRPr="00FE3480" w:rsidTr="00F94620">
        <w:trPr>
          <w:jc w:val="center"/>
        </w:trPr>
        <w:tc>
          <w:tcPr>
            <w:tcW w:w="4954" w:type="pct"/>
            <w:gridSpan w:val="4"/>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1. Вихідні дані проекту (програми)</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Донор</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Європейський банк реконструкції та розвитку</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Виконавець</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GOPA International Consultant GmbH (Німеччина)</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Реципієнт</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НЕК «Укренерго»</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Бенефіціар</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Міністерство енергетики та захисту довкілля України </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Номер реєстраційної картки проекту</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xml:space="preserve">№ 2767-03 від 13.11.2017 </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Запланована і фактична дата початку реалізації проекту (програми) та завершення</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24.10.2012 – 22.12.2018 (у зв’язку з подовженням терміну надання консультаційних послуг до 22.06.2020 до Секретаріату Кабінету Міністрів України було направлено клопотання стосовно здійснення перереєстрації Проекту)</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Кошторисна вартість</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1 747 543,00 євро</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4954" w:type="pct"/>
            <w:gridSpan w:val="4"/>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2. Інформація про досягнення очікуваних результатів</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Узагальнені результати впровадження проекту (програми)</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НЕК «Укренерго» було проведено тендер щодо залучення консультаційних послуг з підготовки проекту «Генеральний План розвитку мереж електропередачі південного регіону ОЕС України з урахуванням сонячної та вітрової енергетики» згідно з Принципами та правилами закупівель ЄБРР та обрано переможця, компанію GOPA International Energy Consultants GmbH (Німеччина).</w:t>
            </w:r>
          </w:p>
          <w:p w:rsidR="00193036" w:rsidRPr="00FE3480" w:rsidRDefault="00193036" w:rsidP="00977612">
            <w:pPr>
              <w:pStyle w:val="a3"/>
              <w:spacing w:before="0" w:beforeAutospacing="0" w:after="0" w:afterAutospacing="0"/>
              <w:jc w:val="both"/>
            </w:pPr>
            <w:r w:rsidRPr="00FE3480">
              <w:t>13.09.2012р. підписано Угоду про надання грантових коштів між НЕК «Укренерго» та ЄБРР і Договір про надання консультаційних послуг між НЕК «Укренерго» та компанією GOPA International Energy Consultants GmbH.</w:t>
            </w:r>
          </w:p>
          <w:p w:rsidR="00193036" w:rsidRPr="00FE3480" w:rsidRDefault="00193036" w:rsidP="00977612">
            <w:pPr>
              <w:pStyle w:val="a3"/>
              <w:spacing w:before="0" w:beforeAutospacing="0" w:after="0" w:afterAutospacing="0"/>
              <w:jc w:val="both"/>
            </w:pPr>
            <w:r w:rsidRPr="00FE3480">
              <w:t xml:space="preserve">15.03.2019р. було підписано Доповнення №24471/5128/20258/а6 до Договору щодо подовження дати закінчення надання послуг до 22.06.2020. </w:t>
            </w:r>
          </w:p>
          <w:p w:rsidR="00193036" w:rsidRPr="00FE3480" w:rsidRDefault="00193036" w:rsidP="00977612">
            <w:pPr>
              <w:pStyle w:val="a3"/>
              <w:spacing w:before="0" w:beforeAutospacing="0" w:after="0" w:afterAutospacing="0"/>
              <w:jc w:val="both"/>
            </w:pPr>
            <w:r w:rsidRPr="00FE3480">
              <w:t>Фінансування послуг Консультанта здійснюється за рахунок грантових коштів Довірчого фонду Інвестиційного інструменту сусідства Європейського Співтовариства (розпорядник – ЄБРР).</w:t>
            </w:r>
          </w:p>
          <w:p w:rsidR="00193036" w:rsidRPr="00FE3480" w:rsidRDefault="00193036" w:rsidP="00977612">
            <w:pPr>
              <w:pStyle w:val="a3"/>
              <w:spacing w:before="0" w:beforeAutospacing="0" w:after="0" w:afterAutospacing="0"/>
              <w:jc w:val="both"/>
            </w:pPr>
            <w:r w:rsidRPr="00FE3480">
              <w:t xml:space="preserve">В рамках договору Консультантом підготовлено: </w:t>
            </w:r>
          </w:p>
          <w:p w:rsidR="00193036" w:rsidRPr="00FE3480" w:rsidRDefault="00193036" w:rsidP="00977612">
            <w:pPr>
              <w:pStyle w:val="a3"/>
              <w:numPr>
                <w:ilvl w:val="0"/>
                <w:numId w:val="17"/>
              </w:numPr>
              <w:spacing w:before="0" w:beforeAutospacing="0" w:after="0" w:afterAutospacing="0"/>
              <w:jc w:val="both"/>
            </w:pPr>
            <w:r w:rsidRPr="00FE3480">
              <w:lastRenderedPageBreak/>
              <w:t xml:space="preserve">Фінальний звіт щодо Генеральної Схеми розвитку регіональних мереж різних класів напруги; </w:t>
            </w:r>
          </w:p>
          <w:p w:rsidR="00193036" w:rsidRPr="00FE3480" w:rsidRDefault="00193036" w:rsidP="00977612">
            <w:pPr>
              <w:pStyle w:val="a3"/>
              <w:numPr>
                <w:ilvl w:val="0"/>
                <w:numId w:val="17"/>
              </w:numPr>
              <w:spacing w:before="0" w:beforeAutospacing="0" w:after="0" w:afterAutospacing="0"/>
              <w:jc w:val="both"/>
            </w:pPr>
            <w:r w:rsidRPr="00FE3480">
              <w:t xml:space="preserve">Оновлення моделі електромережі ОЕС України. </w:t>
            </w:r>
          </w:p>
          <w:p w:rsidR="00193036" w:rsidRPr="00FE3480" w:rsidRDefault="00193036" w:rsidP="00977612">
            <w:pPr>
              <w:pStyle w:val="a3"/>
              <w:spacing w:before="0" w:beforeAutospacing="0" w:after="0" w:afterAutospacing="0"/>
              <w:jc w:val="both"/>
            </w:pPr>
            <w:r w:rsidRPr="00FE3480">
              <w:t xml:space="preserve">Наразі здійснюється підготовка банківського ТЕО, ОВНСС та ТЕО (згідно з ДБН) для двох пакетів пріоритетних інвестицій  </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br/>
              <w:t>у тому числі за категоріями:</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xml:space="preserve">За рахунок грантових коштів Консультанту сплачено </w:t>
            </w:r>
            <w:r w:rsidR="00327CEB">
              <w:br/>
            </w:r>
            <w:r w:rsidRPr="00FE3480">
              <w:t>1 123 279,75 євро</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послуги з організації тренінгів, навчання, опитування, інформаційні кампанії</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консультаційні послуги</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1 123 279,75 євро</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обладнання</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будівельні, ремонтні роботи, технічний нагляд</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адміністративні витрати виконавця, відрядження і проживання</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1968"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Проблемні питання</w:t>
            </w:r>
          </w:p>
        </w:tc>
        <w:tc>
          <w:tcPr>
            <w:tcW w:w="2963" w:type="pct"/>
            <w:gridSpan w:val="3"/>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w:t>
            </w:r>
          </w:p>
        </w:tc>
      </w:tr>
      <w:tr w:rsidR="00193036" w:rsidRPr="00FE3480" w:rsidTr="00F94620">
        <w:trPr>
          <w:jc w:val="center"/>
        </w:trPr>
        <w:tc>
          <w:tcPr>
            <w:tcW w:w="4954" w:type="pct"/>
            <w:gridSpan w:val="4"/>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3. Порівняння запланованих результатів проекту (програми) з досягнутими</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Кількісні та/або якісні критерії результативності проекту (програми) на кінець звітного періоду</w:t>
            </w:r>
          </w:p>
        </w:tc>
        <w:tc>
          <w:tcPr>
            <w:tcW w:w="1385"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Заплановані результати на кінець звітного періоду</w:t>
            </w:r>
          </w:p>
        </w:tc>
        <w:tc>
          <w:tcPr>
            <w:tcW w:w="136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Фактичні результати на кінець звітного періоду</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8"/>
              </w:numPr>
              <w:spacing w:before="0" w:beforeAutospacing="0" w:after="0" w:afterAutospacing="0"/>
            </w:pPr>
            <w:r w:rsidRPr="00FE3480">
              <w:t>26.11.2019р. від Консультанта отримано оновлену версію ТЕО (згідно з ДБН) для проходження держінвестекспертизи;</w:t>
            </w:r>
          </w:p>
          <w:p w:rsidR="00193036" w:rsidRPr="00FE3480" w:rsidRDefault="00193036" w:rsidP="00977612">
            <w:pPr>
              <w:pStyle w:val="a3"/>
              <w:numPr>
                <w:ilvl w:val="0"/>
                <w:numId w:val="18"/>
              </w:numPr>
              <w:spacing w:before="0" w:beforeAutospacing="0" w:after="0" w:afterAutospacing="0"/>
            </w:pPr>
            <w:r w:rsidRPr="00FE3480">
              <w:t>Консультант здійснив додатковий аналіз мережі та надав відповідний документ НЕК «Укренерго» 26.11.2019.</w:t>
            </w:r>
          </w:p>
        </w:tc>
        <w:tc>
          <w:tcPr>
            <w:tcW w:w="1385"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8"/>
              </w:numPr>
              <w:spacing w:before="0" w:beforeAutospacing="0" w:after="0" w:afterAutospacing="0"/>
            </w:pPr>
            <w:r w:rsidRPr="00FE3480">
              <w:t>Розробка Банківського ТЕО для 2-х пакетів пріоритетних інвестицій;</w:t>
            </w:r>
          </w:p>
          <w:p w:rsidR="00193036" w:rsidRPr="00FE3480" w:rsidRDefault="00193036" w:rsidP="00977612">
            <w:pPr>
              <w:pStyle w:val="a3"/>
              <w:numPr>
                <w:ilvl w:val="0"/>
                <w:numId w:val="18"/>
              </w:numPr>
              <w:spacing w:before="0" w:beforeAutospacing="0" w:after="0" w:afterAutospacing="0"/>
            </w:pPr>
            <w:r w:rsidRPr="00FE3480">
              <w:t xml:space="preserve">Підготовка ТЕО (згідно з ДБН); </w:t>
            </w:r>
          </w:p>
          <w:p w:rsidR="00193036" w:rsidRPr="00FE3480" w:rsidRDefault="00193036" w:rsidP="00977612">
            <w:pPr>
              <w:pStyle w:val="a3"/>
              <w:spacing w:before="0" w:beforeAutospacing="0" w:after="0" w:afterAutospacing="0"/>
            </w:pPr>
            <w:r w:rsidRPr="00FE3480">
              <w:t xml:space="preserve"> </w:t>
            </w:r>
          </w:p>
        </w:tc>
        <w:tc>
          <w:tcPr>
            <w:tcW w:w="136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8"/>
              </w:numPr>
              <w:spacing w:before="0" w:beforeAutospacing="0" w:after="0" w:afterAutospacing="0"/>
            </w:pPr>
            <w:r w:rsidRPr="00FE3480">
              <w:t xml:space="preserve">Оновлена версія ТЕО (згідно з ДБН); </w:t>
            </w:r>
          </w:p>
          <w:p w:rsidR="00193036" w:rsidRPr="00FE3480" w:rsidRDefault="00193036" w:rsidP="00977612">
            <w:pPr>
              <w:pStyle w:val="a3"/>
              <w:numPr>
                <w:ilvl w:val="0"/>
                <w:numId w:val="18"/>
              </w:numPr>
              <w:spacing w:before="0" w:beforeAutospacing="0" w:after="0" w:afterAutospacing="0"/>
            </w:pPr>
            <w:r w:rsidRPr="00FE3480">
              <w:t xml:space="preserve">Додатковий аналіз мережі.  </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Зобов'язання донора (виконавця) проекту (програми), визначені в документі про узгодження цілей, завдань, діяльності за проектом</w:t>
            </w:r>
          </w:p>
        </w:tc>
        <w:tc>
          <w:tcPr>
            <w:tcW w:w="2768"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Оцінка виконання зобов'язань на кінець звітного періоду</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Зобов'язання донора:</w:t>
            </w:r>
          </w:p>
        </w:tc>
        <w:tc>
          <w:tcPr>
            <w:tcW w:w="2768" w:type="pct"/>
            <w:gridSpan w:val="2"/>
            <w:vMerge w:val="restar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 Відповідає Угоді про надання грантових коштів.</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 xml:space="preserve">Відповідно до Угоди про надання грантових коштів від 13.09.2012 між НЕК «Укренерго» та ЄБРР в рамках проекту «Генеральний План розвитку мереж електропередачі південного регіону ОЕС України з урахуванням сонячної та вітрової енергетики» Банк погоджується надати НЕК «Укренерго» Грантові кошти на суму, що не перевищує 1 747 543, 00 євро.   </w:t>
            </w:r>
          </w:p>
        </w:tc>
        <w:tc>
          <w:tcPr>
            <w:tcW w:w="2768" w:type="pct"/>
            <w:gridSpan w:val="2"/>
            <w:vMerge/>
            <w:tcBorders>
              <w:top w:val="outset" w:sz="6" w:space="0" w:color="auto"/>
              <w:left w:val="outset" w:sz="6" w:space="0" w:color="auto"/>
              <w:bottom w:val="outset" w:sz="6" w:space="0" w:color="auto"/>
              <w:right w:val="outset" w:sz="6" w:space="0" w:color="auto"/>
            </w:tcBorders>
            <w:vAlign w:val="center"/>
            <w:hideMark/>
          </w:tcPr>
          <w:p w:rsidR="00193036" w:rsidRPr="00FE3480" w:rsidRDefault="00193036" w:rsidP="00977612">
            <w:pPr>
              <w:spacing w:after="0" w:line="240" w:lineRule="auto"/>
              <w:rPr>
                <w:rFonts w:ascii="Times New Roman" w:hAnsi="Times New Roman" w:cs="Times New Roman"/>
                <w:sz w:val="24"/>
                <w:szCs w:val="24"/>
              </w:rPr>
            </w:pP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lastRenderedPageBreak/>
              <w:t>Зобов'язання виконавця:</w:t>
            </w:r>
          </w:p>
        </w:tc>
        <w:tc>
          <w:tcPr>
            <w:tcW w:w="2768" w:type="pct"/>
            <w:gridSpan w:val="2"/>
            <w:vMerge w:val="restar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Результати реалізації проекту на даному етапі відповідають потребам НЕК «Укренерго».</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numPr>
                <w:ilvl w:val="0"/>
                <w:numId w:val="19"/>
              </w:numPr>
              <w:spacing w:before="0" w:beforeAutospacing="0" w:after="0" w:afterAutospacing="0"/>
            </w:pPr>
            <w:r w:rsidRPr="00FE3480">
              <w:t>Розробка Генеральної Схеми розвитку регіональних мереж різних класів напруги;</w:t>
            </w:r>
          </w:p>
          <w:p w:rsidR="00193036" w:rsidRPr="00FE3480" w:rsidRDefault="00193036" w:rsidP="00977612">
            <w:pPr>
              <w:pStyle w:val="a3"/>
              <w:numPr>
                <w:ilvl w:val="0"/>
                <w:numId w:val="19"/>
              </w:numPr>
              <w:spacing w:before="0" w:beforeAutospacing="0" w:after="0" w:afterAutospacing="0"/>
            </w:pPr>
            <w:r w:rsidRPr="00FE3480">
              <w:t xml:space="preserve">Розробка банківського ТЕО для 2-х пакетів пріоритетних інвестицій; </w:t>
            </w:r>
          </w:p>
          <w:p w:rsidR="00193036" w:rsidRPr="00FE3480" w:rsidRDefault="00193036" w:rsidP="00977612">
            <w:pPr>
              <w:pStyle w:val="a3"/>
              <w:numPr>
                <w:ilvl w:val="0"/>
                <w:numId w:val="19"/>
              </w:numPr>
              <w:spacing w:before="0" w:beforeAutospacing="0" w:after="0" w:afterAutospacing="0"/>
            </w:pPr>
            <w:r w:rsidRPr="00FE3480">
              <w:t>Підготовка ТЕО (згідно з ДБН)</w:t>
            </w:r>
          </w:p>
        </w:tc>
        <w:tc>
          <w:tcPr>
            <w:tcW w:w="2768" w:type="pct"/>
            <w:gridSpan w:val="2"/>
            <w:vMerge/>
            <w:tcBorders>
              <w:top w:val="outset" w:sz="6" w:space="0" w:color="auto"/>
              <w:left w:val="outset" w:sz="6" w:space="0" w:color="auto"/>
              <w:bottom w:val="outset" w:sz="6" w:space="0" w:color="auto"/>
              <w:right w:val="outset" w:sz="6" w:space="0" w:color="auto"/>
            </w:tcBorders>
            <w:vAlign w:val="center"/>
            <w:hideMark/>
          </w:tcPr>
          <w:p w:rsidR="00193036" w:rsidRPr="00FE3480" w:rsidRDefault="00193036" w:rsidP="00977612">
            <w:pPr>
              <w:spacing w:after="0" w:line="240" w:lineRule="auto"/>
              <w:rPr>
                <w:rFonts w:ascii="Times New Roman" w:hAnsi="Times New Roman" w:cs="Times New Roman"/>
                <w:sz w:val="24"/>
                <w:szCs w:val="24"/>
              </w:rPr>
            </w:pPr>
          </w:p>
        </w:tc>
      </w:tr>
      <w:tr w:rsidR="00193036" w:rsidRPr="00FE3480" w:rsidTr="00F94620">
        <w:trPr>
          <w:jc w:val="center"/>
        </w:trPr>
        <w:tc>
          <w:tcPr>
            <w:tcW w:w="4954" w:type="pct"/>
            <w:gridSpan w:val="4"/>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Цілі соціального та економічного розвитку держави, відповідної галузі та регіону, на досягнення яких спрямовано проект (програму)</w:t>
            </w:r>
          </w:p>
        </w:tc>
        <w:tc>
          <w:tcPr>
            <w:tcW w:w="1385"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Економічна ефективність реалізації проекту (програми)</w:t>
            </w:r>
          </w:p>
        </w:tc>
        <w:tc>
          <w:tcPr>
            <w:tcW w:w="1360" w:type="pct"/>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Соціальна ефективність реалізації проекту (програми)</w:t>
            </w:r>
          </w:p>
        </w:tc>
      </w:tr>
      <w:tr w:rsidR="00193036" w:rsidRPr="00FE3480" w:rsidTr="00F94620">
        <w:trPr>
          <w:jc w:val="center"/>
        </w:trPr>
        <w:tc>
          <w:tcPr>
            <w:tcW w:w="4954" w:type="pct"/>
            <w:gridSpan w:val="4"/>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Проект забезпечить розвиток регіональних мереж електропередачі в південному регіоні України, зняття обмежень в даних мережах і більш ефективне і надійне енергопостачання в регіоні. Прискорить інтеграцію геліоелектростанцій і вітроенергетичних установок в ОЕС України та дозволить виконати вимоги по забезпеченню повної синхронізації  української мережі електропередачі з європейськими мережами ENTSO-E. </w:t>
            </w:r>
          </w:p>
        </w:tc>
      </w:tr>
      <w:tr w:rsidR="00193036" w:rsidRPr="00FE3480" w:rsidTr="00F94620">
        <w:trPr>
          <w:jc w:val="center"/>
        </w:trPr>
        <w:tc>
          <w:tcPr>
            <w:tcW w:w="4954" w:type="pct"/>
            <w:gridSpan w:val="4"/>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center"/>
            </w:pPr>
            <w:r w:rsidRPr="00FE3480">
              <w:t>5. Пропозиції щодо забезпечення довгострокового використання результатів проекту (програми)</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Доступність результатів</w:t>
            </w:r>
          </w:p>
        </w:tc>
        <w:tc>
          <w:tcPr>
            <w:tcW w:w="2768" w:type="pct"/>
            <w:gridSpan w:val="2"/>
            <w:vMerge w:val="restart"/>
            <w:tcBorders>
              <w:top w:val="outset" w:sz="6" w:space="0" w:color="auto"/>
              <w:left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Результати проекту будуть використані для проведення дослідження розвитку мереж електропередачі південного регіону ОЕС України з урахуванням геліо- та вітроенергетики.</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Поширення результатів</w:t>
            </w:r>
          </w:p>
        </w:tc>
        <w:tc>
          <w:tcPr>
            <w:tcW w:w="2768" w:type="pct"/>
            <w:gridSpan w:val="2"/>
            <w:vMerge/>
            <w:tcBorders>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Розвиток інституційної спроможності реципієнтів</w:t>
            </w:r>
          </w:p>
        </w:tc>
        <w:tc>
          <w:tcPr>
            <w:tcW w:w="2768"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Довгострокове зменшення витрат (за наявності)</w:t>
            </w:r>
          </w:p>
        </w:tc>
        <w:tc>
          <w:tcPr>
            <w:tcW w:w="2768"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w:t>
            </w:r>
          </w:p>
        </w:tc>
      </w:tr>
      <w:tr w:rsidR="00193036" w:rsidRPr="00FE3480" w:rsidTr="00F94620">
        <w:trPr>
          <w:jc w:val="center"/>
        </w:trPr>
        <w:tc>
          <w:tcPr>
            <w:tcW w:w="2164"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pPr>
            <w:r w:rsidRPr="00FE3480">
              <w:t>Інші пропозиції</w:t>
            </w:r>
          </w:p>
        </w:tc>
        <w:tc>
          <w:tcPr>
            <w:tcW w:w="2768" w:type="pct"/>
            <w:gridSpan w:val="2"/>
            <w:tcBorders>
              <w:top w:val="outset" w:sz="6" w:space="0" w:color="auto"/>
              <w:left w:val="outset" w:sz="6" w:space="0" w:color="auto"/>
              <w:bottom w:val="outset" w:sz="6" w:space="0" w:color="auto"/>
              <w:right w:val="outset" w:sz="6" w:space="0" w:color="auto"/>
            </w:tcBorders>
            <w:hideMark/>
          </w:tcPr>
          <w:p w:rsidR="00193036" w:rsidRPr="00FE3480" w:rsidRDefault="00193036" w:rsidP="00977612">
            <w:pPr>
              <w:pStyle w:val="a3"/>
              <w:spacing w:before="0" w:beforeAutospacing="0" w:after="0" w:afterAutospacing="0"/>
              <w:jc w:val="both"/>
            </w:pPr>
            <w:r w:rsidRPr="00FE3480">
              <w:t> </w:t>
            </w:r>
          </w:p>
        </w:tc>
      </w:tr>
    </w:tbl>
    <w:p w:rsidR="00193036" w:rsidRPr="00FE3480" w:rsidRDefault="00193036"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611"/>
        <w:gridCol w:w="2437"/>
        <w:gridCol w:w="2591"/>
      </w:tblGrid>
      <w:tr w:rsidR="00414B63" w:rsidRPr="00FE3480" w:rsidTr="00414B63">
        <w:trPr>
          <w:jc w:val="center"/>
        </w:trPr>
        <w:tc>
          <w:tcPr>
            <w:tcW w:w="5000" w:type="pct"/>
            <w:gridSpan w:val="3"/>
            <w:tcBorders>
              <w:top w:val="nil"/>
              <w:left w:val="nil"/>
              <w:bottom w:val="single" w:sz="4" w:space="0" w:color="auto"/>
              <w:right w:val="nil"/>
            </w:tcBorders>
          </w:tcPr>
          <w:p w:rsidR="00414B63" w:rsidRPr="00FE3480" w:rsidRDefault="00414B63"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lastRenderedPageBreak/>
              <w:t>РЕЗУЛЬТАТИ</w:t>
            </w:r>
          </w:p>
          <w:p w:rsidR="00414B63" w:rsidRPr="00FE3480" w:rsidRDefault="00414B63" w:rsidP="00977612">
            <w:pPr>
              <w:pStyle w:val="a3"/>
              <w:spacing w:before="0" w:beforeAutospacing="0" w:after="0" w:afterAutospacing="0"/>
              <w:jc w:val="center"/>
            </w:pPr>
            <w:r w:rsidRPr="00FE3480">
              <w:rPr>
                <w:b/>
              </w:rPr>
              <w:t>поточного моніторингу проекту (програми) «Надання консультаційних послуг з підтримки проекту «Підвищення ефективності передачі електроенергії (Модернізація підстанцій)»</w:t>
            </w:r>
          </w:p>
        </w:tc>
      </w:tr>
      <w:tr w:rsidR="00414B63" w:rsidRPr="00FE3480" w:rsidTr="00414B63">
        <w:trPr>
          <w:jc w:val="center"/>
        </w:trPr>
        <w:tc>
          <w:tcPr>
            <w:tcW w:w="2392" w:type="pct"/>
            <w:tcBorders>
              <w:top w:val="single" w:sz="4" w:space="0" w:color="auto"/>
            </w:tcBorders>
            <w:hideMark/>
          </w:tcPr>
          <w:p w:rsidR="00414B63" w:rsidRPr="00FE3480" w:rsidRDefault="00414B63" w:rsidP="00977612">
            <w:pPr>
              <w:pStyle w:val="a3"/>
              <w:spacing w:before="0" w:beforeAutospacing="0" w:after="0" w:afterAutospacing="0"/>
              <w:jc w:val="both"/>
            </w:pPr>
            <w:r w:rsidRPr="00FE3480">
              <w:t>Піврічний/річний (зазначити необхідне)</w:t>
            </w:r>
          </w:p>
        </w:tc>
        <w:tc>
          <w:tcPr>
            <w:tcW w:w="2608" w:type="pct"/>
            <w:gridSpan w:val="2"/>
            <w:tcBorders>
              <w:top w:val="single" w:sz="4" w:space="0" w:color="auto"/>
            </w:tcBorders>
            <w:hideMark/>
          </w:tcPr>
          <w:p w:rsidR="00414B63" w:rsidRPr="00FE3480" w:rsidRDefault="00414B63" w:rsidP="00977612">
            <w:pPr>
              <w:pStyle w:val="a3"/>
              <w:spacing w:before="0" w:beforeAutospacing="0" w:after="0" w:afterAutospacing="0"/>
              <w:jc w:val="both"/>
            </w:pPr>
            <w:r w:rsidRPr="00FE3480">
              <w:t> Річний</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jc w:val="both"/>
            </w:pPr>
            <w:r w:rsidRPr="00FE3480">
              <w:t>Період звітування</w:t>
            </w:r>
          </w:p>
        </w:tc>
        <w:tc>
          <w:tcPr>
            <w:tcW w:w="2608" w:type="pct"/>
            <w:gridSpan w:val="2"/>
            <w:hideMark/>
          </w:tcPr>
          <w:p w:rsidR="00414B63" w:rsidRPr="00FE3480" w:rsidRDefault="00414B63" w:rsidP="00977612">
            <w:pPr>
              <w:pStyle w:val="a3"/>
              <w:spacing w:before="0" w:beforeAutospacing="0" w:after="0" w:afterAutospacing="0"/>
              <w:jc w:val="both"/>
            </w:pPr>
            <w:r w:rsidRPr="00FE3480">
              <w:t> 09.07.2019 – 10.01.2020</w:t>
            </w:r>
          </w:p>
        </w:tc>
      </w:tr>
      <w:tr w:rsidR="00414B63" w:rsidRPr="00FE3480" w:rsidTr="00414B63">
        <w:trPr>
          <w:jc w:val="center"/>
        </w:trPr>
        <w:tc>
          <w:tcPr>
            <w:tcW w:w="5000" w:type="pct"/>
            <w:gridSpan w:val="3"/>
            <w:hideMark/>
          </w:tcPr>
          <w:p w:rsidR="00414B63" w:rsidRPr="00FE3480" w:rsidRDefault="00414B63" w:rsidP="00977612">
            <w:pPr>
              <w:pStyle w:val="a3"/>
              <w:spacing w:before="0" w:beforeAutospacing="0" w:after="0" w:afterAutospacing="0"/>
              <w:jc w:val="center"/>
            </w:pPr>
            <w:r w:rsidRPr="00FE3480">
              <w:t>1. Вихідні дані проекту (програми)</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Донор</w:t>
            </w:r>
          </w:p>
        </w:tc>
        <w:tc>
          <w:tcPr>
            <w:tcW w:w="2608" w:type="pct"/>
            <w:gridSpan w:val="2"/>
            <w:hideMark/>
          </w:tcPr>
          <w:p w:rsidR="00414B63" w:rsidRPr="00FE3480" w:rsidRDefault="00414B63" w:rsidP="00977612">
            <w:pPr>
              <w:pStyle w:val="a3"/>
              <w:spacing w:before="0" w:beforeAutospacing="0" w:after="0" w:afterAutospacing="0"/>
              <w:jc w:val="both"/>
            </w:pPr>
            <w:r w:rsidRPr="00FE3480">
              <w:t>Уряд ФРН через Кредитну установу для відбудови (KfW)</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Виконавець</w:t>
            </w:r>
          </w:p>
        </w:tc>
        <w:tc>
          <w:tcPr>
            <w:tcW w:w="2608" w:type="pct"/>
            <w:gridSpan w:val="2"/>
            <w:hideMark/>
          </w:tcPr>
          <w:p w:rsidR="00414B63" w:rsidRPr="00FE3480" w:rsidRDefault="00414B63" w:rsidP="00977612">
            <w:pPr>
              <w:pStyle w:val="a3"/>
              <w:spacing w:before="0" w:beforeAutospacing="0" w:after="0" w:afterAutospacing="0"/>
              <w:jc w:val="both"/>
            </w:pPr>
            <w:r w:rsidRPr="00FE3480">
              <w:t>decon International GmbH (колишня назва MVV decon GmbH) – CONSULECTRA Unternehmensberatung GmbH (Німеччина)</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Реципієнт</w:t>
            </w:r>
          </w:p>
        </w:tc>
        <w:tc>
          <w:tcPr>
            <w:tcW w:w="2608" w:type="pct"/>
            <w:gridSpan w:val="2"/>
            <w:hideMark/>
          </w:tcPr>
          <w:p w:rsidR="00414B63" w:rsidRPr="00FE3480" w:rsidRDefault="00414B63" w:rsidP="00977612">
            <w:pPr>
              <w:pStyle w:val="a3"/>
              <w:spacing w:before="0" w:beforeAutospacing="0" w:after="0" w:afterAutospacing="0"/>
              <w:jc w:val="both"/>
            </w:pPr>
            <w:r w:rsidRPr="00FE3480">
              <w:t xml:space="preserve">НЕК «Укренерго» </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Бенефіціар</w:t>
            </w:r>
          </w:p>
        </w:tc>
        <w:tc>
          <w:tcPr>
            <w:tcW w:w="2608" w:type="pct"/>
            <w:gridSpan w:val="2"/>
            <w:hideMark/>
          </w:tcPr>
          <w:p w:rsidR="00414B63" w:rsidRPr="00FE3480" w:rsidRDefault="00414B63" w:rsidP="00977612">
            <w:pPr>
              <w:pStyle w:val="a3"/>
              <w:spacing w:before="0" w:beforeAutospacing="0" w:after="0" w:afterAutospacing="0"/>
              <w:jc w:val="both"/>
            </w:pPr>
            <w:r w:rsidRPr="00FE3480">
              <w:t>Міністерство енергетики та захисту довкілля України</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Номер реєстраційної картки проекту</w:t>
            </w:r>
          </w:p>
        </w:tc>
        <w:tc>
          <w:tcPr>
            <w:tcW w:w="2608" w:type="pct"/>
            <w:gridSpan w:val="2"/>
            <w:hideMark/>
          </w:tcPr>
          <w:p w:rsidR="00414B63" w:rsidRPr="00FE3480" w:rsidRDefault="00414B63" w:rsidP="00977612">
            <w:pPr>
              <w:pStyle w:val="a3"/>
              <w:spacing w:before="0" w:beforeAutospacing="0" w:after="0" w:afterAutospacing="0"/>
              <w:jc w:val="both"/>
            </w:pPr>
            <w:r w:rsidRPr="00FE3480">
              <w:t> № 2819-01 від 05.12.2017</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Запланована і фактична дата початку реалізації проекту (програми) та завершення</w:t>
            </w:r>
          </w:p>
        </w:tc>
        <w:tc>
          <w:tcPr>
            <w:tcW w:w="2608" w:type="pct"/>
            <w:gridSpan w:val="2"/>
            <w:hideMark/>
          </w:tcPr>
          <w:p w:rsidR="00414B63" w:rsidRPr="00FE3480" w:rsidRDefault="00414B63" w:rsidP="00977612">
            <w:pPr>
              <w:pStyle w:val="a3"/>
              <w:spacing w:before="0" w:beforeAutospacing="0" w:after="0" w:afterAutospacing="0"/>
              <w:jc w:val="both"/>
            </w:pPr>
            <w:r w:rsidRPr="00FE3480">
              <w:t> 14.01.2013 – 13.09.2019 (у зв’язку з подовженням терміну надання консультаційних послуг до 31.03.2020 здійснюється підготовка пакету документів для передачі в Міністерство енергетики та захисту довкілля України для подальшої перереєстрації Проекту)</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jc w:val="both"/>
            </w:pPr>
            <w:r w:rsidRPr="00FE3480">
              <w:t>Кошторисна вартість</w:t>
            </w:r>
          </w:p>
        </w:tc>
        <w:tc>
          <w:tcPr>
            <w:tcW w:w="2608" w:type="pct"/>
            <w:gridSpan w:val="2"/>
            <w:hideMark/>
          </w:tcPr>
          <w:p w:rsidR="00414B63" w:rsidRPr="00FE3480" w:rsidRDefault="00414B63" w:rsidP="00977612">
            <w:pPr>
              <w:pStyle w:val="a3"/>
              <w:spacing w:before="0" w:beforeAutospacing="0" w:after="0" w:afterAutospacing="0"/>
              <w:jc w:val="both"/>
            </w:pPr>
            <w:r w:rsidRPr="00FE3480">
              <w:t> 1 748 590, 00 євро</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608"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414B63">
        <w:trPr>
          <w:jc w:val="center"/>
        </w:trPr>
        <w:tc>
          <w:tcPr>
            <w:tcW w:w="5000" w:type="pct"/>
            <w:gridSpan w:val="3"/>
            <w:hideMark/>
          </w:tcPr>
          <w:p w:rsidR="00414B63" w:rsidRPr="00FE3480" w:rsidRDefault="00414B63" w:rsidP="00977612">
            <w:pPr>
              <w:pStyle w:val="a3"/>
              <w:spacing w:before="0" w:beforeAutospacing="0" w:after="0" w:afterAutospacing="0"/>
              <w:jc w:val="center"/>
            </w:pPr>
            <w:r w:rsidRPr="00FE3480">
              <w:t>2. Інформація про досягнення очікуваних результатів</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Узагальнені результати впровадження проекту (програми)</w:t>
            </w:r>
          </w:p>
        </w:tc>
        <w:tc>
          <w:tcPr>
            <w:tcW w:w="2608" w:type="pct"/>
            <w:gridSpan w:val="2"/>
            <w:hideMark/>
          </w:tcPr>
          <w:p w:rsidR="00414B63" w:rsidRPr="00FE3480" w:rsidRDefault="00414B63" w:rsidP="00977612">
            <w:pPr>
              <w:pStyle w:val="a3"/>
              <w:spacing w:before="0" w:beforeAutospacing="0" w:after="0" w:afterAutospacing="0"/>
              <w:jc w:val="both"/>
            </w:pPr>
            <w:r w:rsidRPr="00FE3480">
              <w:t> Залучення консультанта з підтримки Проекту передбачено умовами Окремої угоди між     НЕК «Укренерго» та KfW.</w:t>
            </w:r>
          </w:p>
          <w:p w:rsidR="00414B63" w:rsidRPr="00FE3480" w:rsidRDefault="00414B63" w:rsidP="00977612">
            <w:pPr>
              <w:pStyle w:val="a3"/>
              <w:spacing w:before="0" w:beforeAutospacing="0" w:after="0" w:afterAutospacing="0"/>
              <w:jc w:val="both"/>
            </w:pPr>
            <w:r w:rsidRPr="00FE3480">
              <w:t>06.11.2012 підписано Фінансову угоду між KfW (Німеччина) та НЕК «Укренерго» на суму 1,8 млн. євро (грантові кошти Довірчого фонду Інвестиційного інструменту сусідства Європейського Співтовариства) за експертні послуги в рамках Проекту.</w:t>
            </w:r>
          </w:p>
          <w:p w:rsidR="00414B63" w:rsidRPr="00FE3480" w:rsidRDefault="00414B63" w:rsidP="00977612">
            <w:pPr>
              <w:pStyle w:val="a3"/>
              <w:spacing w:before="0" w:beforeAutospacing="0" w:after="0" w:afterAutospacing="0"/>
              <w:jc w:val="both"/>
            </w:pPr>
            <w:r w:rsidRPr="00FE3480">
              <w:t>В період з березня по вересень 2012 року KfW від імені НЕК «Укренерго» було проведено міжнародні відкриті конкурсні торги на надання консультаційних послуг з підтримки проекту відповідно до Керівних принципів KfW щодо призначення консультантів у рамках фінансового співробітництва з країнами, що розвиваються.</w:t>
            </w:r>
          </w:p>
          <w:p w:rsidR="00414B63" w:rsidRPr="00FE3480" w:rsidRDefault="00414B63" w:rsidP="00977612">
            <w:pPr>
              <w:pStyle w:val="a3"/>
              <w:spacing w:before="0" w:beforeAutospacing="0" w:after="0" w:afterAutospacing="0"/>
              <w:jc w:val="both"/>
            </w:pPr>
            <w:r w:rsidRPr="00FE3480">
              <w:t>Переможцем торгів було обрано консорціум MVV Decon – Consulectra (Німеччина).</w:t>
            </w:r>
          </w:p>
          <w:p w:rsidR="00414B63" w:rsidRPr="00FE3480" w:rsidRDefault="00414B63" w:rsidP="00977612">
            <w:pPr>
              <w:pStyle w:val="a3"/>
              <w:spacing w:before="0" w:beforeAutospacing="0" w:after="0" w:afterAutospacing="0"/>
              <w:jc w:val="both"/>
            </w:pPr>
            <w:r w:rsidRPr="00FE3480">
              <w:t xml:space="preserve">03.12.2012 KfW від імені НЕК «Укренерго» з об’єднанням MVV Decon – Consulectra  </w:t>
            </w:r>
            <w:r w:rsidRPr="00FE3480">
              <w:lastRenderedPageBreak/>
              <w:t>підписано Договір про надання консультаційних послуг за Проектом.</w:t>
            </w:r>
          </w:p>
          <w:p w:rsidR="00414B63" w:rsidRPr="00FE3480" w:rsidRDefault="00414B63" w:rsidP="00977612">
            <w:pPr>
              <w:pStyle w:val="a3"/>
              <w:spacing w:before="0" w:beforeAutospacing="0" w:after="0" w:afterAutospacing="0"/>
              <w:jc w:val="both"/>
            </w:pPr>
            <w:r w:rsidRPr="00FE3480">
              <w:t>Компанія Consulectra (Німеччина) виступає в якості партнера консорціуму.</w:t>
            </w:r>
          </w:p>
          <w:p w:rsidR="00414B63" w:rsidRPr="00FE3480" w:rsidRDefault="00414B63" w:rsidP="00977612">
            <w:pPr>
              <w:pStyle w:val="a3"/>
              <w:spacing w:before="0" w:beforeAutospacing="0" w:after="0" w:afterAutospacing="0"/>
              <w:jc w:val="both"/>
            </w:pPr>
            <w:r w:rsidRPr="00FE3480">
              <w:t>Субпідрядна організація - ТОВ «Харківський проектно-конструкторський інститут «Теплоелектропроект - Союз».</w:t>
            </w:r>
          </w:p>
          <w:p w:rsidR="00414B63" w:rsidRPr="00FE3480" w:rsidRDefault="00414B63" w:rsidP="00977612">
            <w:pPr>
              <w:pStyle w:val="a3"/>
              <w:spacing w:before="0" w:beforeAutospacing="0" w:after="0" w:afterAutospacing="0"/>
              <w:jc w:val="both"/>
            </w:pPr>
            <w:r w:rsidRPr="00FE3480">
              <w:t>Листом від 05.12.2012 KfW повідомив, що вищезазначені Фінансова угода щодо надання консультаційних послуг та Договір про надання консультаційних послуг набули чинності.</w:t>
            </w:r>
          </w:p>
          <w:p w:rsidR="00414B63" w:rsidRPr="00FE3480" w:rsidRDefault="00414B63" w:rsidP="00977612">
            <w:pPr>
              <w:pStyle w:val="a3"/>
              <w:spacing w:before="0" w:beforeAutospacing="0" w:after="0" w:afterAutospacing="0"/>
              <w:jc w:val="both"/>
            </w:pPr>
            <w:r w:rsidRPr="00FE3480">
              <w:t>В рамках договору Консультантом здійснено:</w:t>
            </w:r>
          </w:p>
          <w:p w:rsidR="00414B63" w:rsidRPr="00FE3480" w:rsidRDefault="00414B63" w:rsidP="00977612">
            <w:pPr>
              <w:pStyle w:val="a3"/>
              <w:numPr>
                <w:ilvl w:val="0"/>
                <w:numId w:val="3"/>
              </w:numPr>
              <w:spacing w:before="0" w:beforeAutospacing="0" w:after="0" w:afterAutospacing="0"/>
              <w:jc w:val="both"/>
            </w:pPr>
            <w:r w:rsidRPr="00FE3480">
              <w:t>Підготовку тендерної документації;</w:t>
            </w:r>
          </w:p>
          <w:p w:rsidR="00414B63" w:rsidRPr="00FE3480" w:rsidRDefault="00414B63" w:rsidP="00977612">
            <w:pPr>
              <w:pStyle w:val="a3"/>
              <w:numPr>
                <w:ilvl w:val="0"/>
                <w:numId w:val="3"/>
              </w:numPr>
              <w:spacing w:before="0" w:beforeAutospacing="0" w:after="0" w:afterAutospacing="0"/>
              <w:jc w:val="both"/>
            </w:pPr>
            <w:r w:rsidRPr="00FE3480">
              <w:t>Надано допомогу НЕК «Укренерго» в оцінці тендерних пропозицій та укладанні контракту з підрядниками;</w:t>
            </w:r>
          </w:p>
          <w:p w:rsidR="00414B63" w:rsidRPr="00FE3480" w:rsidRDefault="00414B63" w:rsidP="00977612">
            <w:pPr>
              <w:pStyle w:val="a3"/>
              <w:numPr>
                <w:ilvl w:val="0"/>
                <w:numId w:val="3"/>
              </w:numPr>
              <w:spacing w:before="0" w:beforeAutospacing="0" w:after="0" w:afterAutospacing="0"/>
              <w:jc w:val="both"/>
            </w:pPr>
            <w:r w:rsidRPr="00FE3480">
              <w:t>Виконується моніторинг виконання контракту з Підрядником щодо реконструкції ВРП 330 кВ на ПС "Криворізька" та "Дніпро-Донбас".</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br/>
              <w:t>у тому числі за категоріями:</w:t>
            </w:r>
          </w:p>
        </w:tc>
        <w:tc>
          <w:tcPr>
            <w:tcW w:w="2608" w:type="pct"/>
            <w:gridSpan w:val="2"/>
            <w:hideMark/>
          </w:tcPr>
          <w:p w:rsidR="00414B63" w:rsidRPr="00FE3480" w:rsidRDefault="00414B63" w:rsidP="00977612">
            <w:pPr>
              <w:pStyle w:val="a3"/>
              <w:spacing w:before="0" w:beforeAutospacing="0" w:after="0" w:afterAutospacing="0"/>
              <w:jc w:val="both"/>
            </w:pPr>
            <w:r w:rsidRPr="00FE3480">
              <w:t>За рахунок грантових коштів Консультанту сплачено 1 553 636,70 євро.</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послуги з організації тренінгів, навчання, опитування, інформаційні кампанії</w:t>
            </w:r>
          </w:p>
        </w:tc>
        <w:tc>
          <w:tcPr>
            <w:tcW w:w="2608"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консультаційні послуги</w:t>
            </w:r>
          </w:p>
        </w:tc>
        <w:tc>
          <w:tcPr>
            <w:tcW w:w="2608" w:type="pct"/>
            <w:gridSpan w:val="2"/>
            <w:hideMark/>
          </w:tcPr>
          <w:p w:rsidR="00414B63" w:rsidRPr="00FE3480" w:rsidRDefault="00414B63" w:rsidP="00977612">
            <w:pPr>
              <w:pStyle w:val="a3"/>
              <w:spacing w:before="0" w:beforeAutospacing="0" w:after="0" w:afterAutospacing="0"/>
              <w:jc w:val="both"/>
            </w:pPr>
            <w:r w:rsidRPr="00FE3480">
              <w:t> 1 553 636,70 євро</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обладнання</w:t>
            </w:r>
          </w:p>
        </w:tc>
        <w:tc>
          <w:tcPr>
            <w:tcW w:w="2608"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будівельні, ремонтні роботи, технічний нагляд</w:t>
            </w:r>
          </w:p>
        </w:tc>
        <w:tc>
          <w:tcPr>
            <w:tcW w:w="2608"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адміністративні витрати виконавця, відрядження і проживання</w:t>
            </w:r>
          </w:p>
        </w:tc>
        <w:tc>
          <w:tcPr>
            <w:tcW w:w="2608"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Проблемні питання</w:t>
            </w:r>
          </w:p>
        </w:tc>
        <w:tc>
          <w:tcPr>
            <w:tcW w:w="2608" w:type="pct"/>
            <w:gridSpan w:val="2"/>
            <w:hideMark/>
          </w:tcPr>
          <w:p w:rsidR="00414B63" w:rsidRPr="00FE3480" w:rsidRDefault="00414B63" w:rsidP="00977612">
            <w:pPr>
              <w:pStyle w:val="a3"/>
              <w:spacing w:before="0" w:beforeAutospacing="0" w:after="0" w:afterAutospacing="0"/>
              <w:jc w:val="center"/>
            </w:pPr>
            <w:r w:rsidRPr="00FE3480">
              <w:t>-</w:t>
            </w:r>
          </w:p>
        </w:tc>
      </w:tr>
      <w:tr w:rsidR="00414B63" w:rsidRPr="00FE3480" w:rsidTr="00414B63">
        <w:trPr>
          <w:jc w:val="center"/>
        </w:trPr>
        <w:tc>
          <w:tcPr>
            <w:tcW w:w="5000" w:type="pct"/>
            <w:gridSpan w:val="3"/>
            <w:hideMark/>
          </w:tcPr>
          <w:p w:rsidR="00414B63" w:rsidRPr="00FE3480" w:rsidRDefault="00414B63" w:rsidP="00977612">
            <w:pPr>
              <w:pStyle w:val="a3"/>
              <w:spacing w:before="0" w:beforeAutospacing="0" w:after="0" w:afterAutospacing="0"/>
              <w:jc w:val="center"/>
            </w:pPr>
            <w:r w:rsidRPr="00FE3480">
              <w:t>3. Порівняння запланованих результатів проекту (програми) з досягнутими</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jc w:val="center"/>
            </w:pPr>
            <w:r w:rsidRPr="00FE3480">
              <w:t>Кількісні та/або якісні критерії результативності проекту (програми) на кінець звітного періоду</w:t>
            </w:r>
          </w:p>
        </w:tc>
        <w:tc>
          <w:tcPr>
            <w:tcW w:w="1264" w:type="pct"/>
            <w:hideMark/>
          </w:tcPr>
          <w:p w:rsidR="00414B63" w:rsidRPr="00FE3480" w:rsidRDefault="00414B63" w:rsidP="00977612">
            <w:pPr>
              <w:pStyle w:val="a3"/>
              <w:spacing w:before="0" w:beforeAutospacing="0" w:after="0" w:afterAutospacing="0"/>
              <w:jc w:val="center"/>
            </w:pPr>
            <w:r w:rsidRPr="00FE3480">
              <w:t>Заплановані результати на кінець звітного періоду</w:t>
            </w:r>
          </w:p>
        </w:tc>
        <w:tc>
          <w:tcPr>
            <w:tcW w:w="1344" w:type="pct"/>
            <w:hideMark/>
          </w:tcPr>
          <w:p w:rsidR="00414B63" w:rsidRPr="00FE3480" w:rsidRDefault="00414B63" w:rsidP="00977612">
            <w:pPr>
              <w:pStyle w:val="a3"/>
              <w:spacing w:before="0" w:beforeAutospacing="0" w:after="0" w:afterAutospacing="0"/>
              <w:jc w:val="center"/>
            </w:pPr>
            <w:r w:rsidRPr="00FE3480">
              <w:t>Фактичні результати на кінець звітного періоду</w:t>
            </w:r>
          </w:p>
        </w:tc>
      </w:tr>
      <w:tr w:rsidR="00414B63" w:rsidRPr="00FE3480" w:rsidTr="00414B63">
        <w:trPr>
          <w:jc w:val="center"/>
        </w:trPr>
        <w:tc>
          <w:tcPr>
            <w:tcW w:w="2392" w:type="pct"/>
            <w:hideMark/>
          </w:tcPr>
          <w:p w:rsidR="00414B63" w:rsidRPr="00FE3480" w:rsidRDefault="00414B63" w:rsidP="00977612">
            <w:pPr>
              <w:pStyle w:val="a3"/>
              <w:numPr>
                <w:ilvl w:val="0"/>
                <w:numId w:val="1"/>
              </w:numPr>
              <w:spacing w:before="0" w:beforeAutospacing="0" w:after="0" w:afterAutospacing="0"/>
            </w:pPr>
            <w:r w:rsidRPr="00FE3480">
              <w:t>Оцінка тендерних пропозицій щодо реконструкції ВРП 150 кВ і нижче на ПС 330 кВ «Криворізька» та ПС 330 кВ «Дніпро-Донбас»;</w:t>
            </w:r>
          </w:p>
          <w:p w:rsidR="00414B63" w:rsidRPr="00FE3480" w:rsidRDefault="00414B63" w:rsidP="00977612">
            <w:pPr>
              <w:pStyle w:val="a3"/>
              <w:numPr>
                <w:ilvl w:val="0"/>
                <w:numId w:val="1"/>
              </w:numPr>
              <w:spacing w:before="0" w:beforeAutospacing="0" w:after="0" w:afterAutospacing="0"/>
            </w:pPr>
            <w:r w:rsidRPr="00FE3480">
              <w:t>Проведення моніторингу виконання контракту з Підрядником щодо реконструкції ВРП 330 кВ на ПС «Криворізька» та «Дніпро-Донбас»;</w:t>
            </w:r>
          </w:p>
          <w:p w:rsidR="00414B63" w:rsidRPr="00FE3480" w:rsidRDefault="00414B63" w:rsidP="00977612">
            <w:pPr>
              <w:pStyle w:val="a3"/>
              <w:spacing w:before="0" w:beforeAutospacing="0" w:after="0" w:afterAutospacing="0"/>
              <w:ind w:left="360"/>
            </w:pPr>
          </w:p>
        </w:tc>
        <w:tc>
          <w:tcPr>
            <w:tcW w:w="1264" w:type="pct"/>
            <w:hideMark/>
          </w:tcPr>
          <w:p w:rsidR="00414B63" w:rsidRPr="00FE3480" w:rsidRDefault="00414B63" w:rsidP="00977612">
            <w:pPr>
              <w:pStyle w:val="a3"/>
              <w:numPr>
                <w:ilvl w:val="0"/>
                <w:numId w:val="1"/>
              </w:numPr>
              <w:spacing w:before="0" w:beforeAutospacing="0" w:after="0" w:afterAutospacing="0"/>
            </w:pPr>
            <w:r w:rsidRPr="00FE3480">
              <w:t>Завершення оцінки тендерних пропозицій та укладення контракту з Підрядником щодо реконструкції ВРП 150 кВ і нижче на ПС «Криворізька» та «Дніпро-Донбас»;</w:t>
            </w:r>
          </w:p>
          <w:p w:rsidR="00414B63" w:rsidRPr="00FE3480" w:rsidRDefault="00414B63" w:rsidP="00977612">
            <w:pPr>
              <w:pStyle w:val="a3"/>
              <w:numPr>
                <w:ilvl w:val="0"/>
                <w:numId w:val="1"/>
              </w:numPr>
              <w:spacing w:before="0" w:beforeAutospacing="0" w:after="0" w:afterAutospacing="0"/>
            </w:pPr>
            <w:r w:rsidRPr="00FE3480">
              <w:lastRenderedPageBreak/>
              <w:t>Моніторинг виконання контракту з Підрядником щодо реконструкції ВРП 330 кВ на ПС «Криворізька» та  «Дніпро-Донбас». </w:t>
            </w:r>
          </w:p>
        </w:tc>
        <w:tc>
          <w:tcPr>
            <w:tcW w:w="1344" w:type="pct"/>
            <w:hideMark/>
          </w:tcPr>
          <w:p w:rsidR="00414B63" w:rsidRPr="00FE3480" w:rsidRDefault="00414B63" w:rsidP="00977612">
            <w:pPr>
              <w:pStyle w:val="a3"/>
              <w:numPr>
                <w:ilvl w:val="0"/>
                <w:numId w:val="1"/>
              </w:numPr>
              <w:spacing w:before="0" w:beforeAutospacing="0" w:after="0" w:afterAutospacing="0"/>
            </w:pPr>
            <w:r w:rsidRPr="00FE3480">
              <w:lastRenderedPageBreak/>
              <w:t xml:space="preserve">Надана допомога НЕК "Укренерго" в оцінці тендерних пропозицій щодо реконструкції ВРП 150 кВ і нижче на ПС 330 кВ «Криворізька» та ПС 330 кВ «Дніпро-Донбас»; </w:t>
            </w:r>
          </w:p>
          <w:p w:rsidR="00414B63" w:rsidRPr="00FE3480" w:rsidRDefault="00414B63" w:rsidP="00977612">
            <w:pPr>
              <w:pStyle w:val="a3"/>
              <w:numPr>
                <w:ilvl w:val="0"/>
                <w:numId w:val="1"/>
              </w:numPr>
              <w:spacing w:before="0" w:beforeAutospacing="0" w:after="0" w:afterAutospacing="0"/>
            </w:pPr>
            <w:r w:rsidRPr="00FE3480">
              <w:t xml:space="preserve">Моніторинг виконання </w:t>
            </w:r>
            <w:r w:rsidRPr="00FE3480">
              <w:lastRenderedPageBreak/>
              <w:t>контракту з Підрядником щодо реконструкції ВРП 330 кВ на ПС 330 кВ  "Криворізька" та ПС 330 кВ "Дніпро-Донбас";</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jc w:val="center"/>
            </w:pPr>
            <w:r w:rsidRPr="00FE3480">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608" w:type="pct"/>
            <w:gridSpan w:val="2"/>
            <w:hideMark/>
          </w:tcPr>
          <w:p w:rsidR="00414B63" w:rsidRPr="00FE3480" w:rsidRDefault="00414B63" w:rsidP="00977612">
            <w:pPr>
              <w:pStyle w:val="a3"/>
              <w:spacing w:before="0" w:beforeAutospacing="0" w:after="0" w:afterAutospacing="0"/>
              <w:jc w:val="center"/>
            </w:pPr>
            <w:r w:rsidRPr="00FE3480">
              <w:t>Оцінка виконання зобов'язань на кінець звітного періоду</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Зобов'язання донора:</w:t>
            </w:r>
          </w:p>
        </w:tc>
        <w:tc>
          <w:tcPr>
            <w:tcW w:w="2608" w:type="pct"/>
            <w:gridSpan w:val="2"/>
            <w:vMerge w:val="restart"/>
            <w:hideMark/>
          </w:tcPr>
          <w:p w:rsidR="00414B63" w:rsidRPr="00FE3480" w:rsidRDefault="00414B63" w:rsidP="00977612">
            <w:pPr>
              <w:pStyle w:val="a3"/>
              <w:spacing w:before="0" w:beforeAutospacing="0" w:after="0" w:afterAutospacing="0"/>
            </w:pPr>
            <w:r w:rsidRPr="00FE3480">
              <w:t xml:space="preserve"> Відповідає Фінансовій угоді.  </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 xml:space="preserve">Відповідно до Фінансової угоди від 06.11.2012 між </w:t>
            </w:r>
            <w:r w:rsidRPr="00FE3480">
              <w:rPr>
                <w:lang w:val="en-US"/>
              </w:rPr>
              <w:t>KfW</w:t>
            </w:r>
            <w:r w:rsidRPr="00FE3480">
              <w:t xml:space="preserve"> та НЕК «Укренерго» в рамках проекту «Підвищення ефективності передачі електроенергії (Модернізація підстанцій)» </w:t>
            </w:r>
            <w:r w:rsidRPr="00FE3480">
              <w:rPr>
                <w:lang w:val="en-US"/>
              </w:rPr>
              <w:t>KfW</w:t>
            </w:r>
            <w:r w:rsidRPr="00FE3480">
              <w:t xml:space="preserve"> має надати НЕК «Укренерго» фінансовий внесок шо не перевищуватиме 1 800 000, 00 євро.</w:t>
            </w:r>
          </w:p>
        </w:tc>
        <w:tc>
          <w:tcPr>
            <w:tcW w:w="2608" w:type="pct"/>
            <w:gridSpan w:val="2"/>
            <w:vMerge/>
            <w:vAlign w:val="center"/>
            <w:hideMark/>
          </w:tcPr>
          <w:p w:rsidR="00414B63" w:rsidRPr="00FE3480" w:rsidRDefault="00414B63" w:rsidP="00977612">
            <w:pPr>
              <w:spacing w:after="0" w:line="240" w:lineRule="auto"/>
              <w:rPr>
                <w:rFonts w:ascii="Times New Roman" w:hAnsi="Times New Roman" w:cs="Times New Roman"/>
                <w:sz w:val="24"/>
                <w:szCs w:val="24"/>
              </w:rPr>
            </w:pP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Зобов'язання виконавця:</w:t>
            </w:r>
          </w:p>
        </w:tc>
        <w:tc>
          <w:tcPr>
            <w:tcW w:w="2608" w:type="pct"/>
            <w:gridSpan w:val="2"/>
            <w:vMerge w:val="restart"/>
            <w:hideMark/>
          </w:tcPr>
          <w:p w:rsidR="00414B63" w:rsidRPr="00FE3480" w:rsidRDefault="00414B63" w:rsidP="00977612">
            <w:pPr>
              <w:pStyle w:val="a3"/>
              <w:spacing w:before="0" w:beforeAutospacing="0" w:after="0" w:afterAutospacing="0"/>
            </w:pPr>
            <w:r w:rsidRPr="00FE3480">
              <w:t>Результати реалізації Проекту на даному етапі відповідають потребам НЕК «Укренерго».</w:t>
            </w:r>
          </w:p>
        </w:tc>
      </w:tr>
      <w:tr w:rsidR="00414B63" w:rsidRPr="00FE3480" w:rsidTr="00414B63">
        <w:trPr>
          <w:jc w:val="center"/>
        </w:trPr>
        <w:tc>
          <w:tcPr>
            <w:tcW w:w="2392" w:type="pct"/>
            <w:hideMark/>
          </w:tcPr>
          <w:p w:rsidR="00414B63" w:rsidRPr="00FE3480" w:rsidRDefault="00414B63" w:rsidP="00977612">
            <w:pPr>
              <w:pStyle w:val="a3"/>
              <w:numPr>
                <w:ilvl w:val="0"/>
                <w:numId w:val="2"/>
              </w:numPr>
              <w:spacing w:before="0" w:beforeAutospacing="0" w:after="0" w:afterAutospacing="0"/>
            </w:pPr>
            <w:r w:rsidRPr="00FE3480">
              <w:t>Підготовка тендерної документації;</w:t>
            </w:r>
          </w:p>
          <w:p w:rsidR="00414B63" w:rsidRPr="00FE3480" w:rsidRDefault="00414B63" w:rsidP="00977612">
            <w:pPr>
              <w:pStyle w:val="a3"/>
              <w:numPr>
                <w:ilvl w:val="0"/>
                <w:numId w:val="2"/>
              </w:numPr>
              <w:spacing w:before="0" w:beforeAutospacing="0" w:after="0" w:afterAutospacing="0"/>
            </w:pPr>
            <w:r w:rsidRPr="00FE3480">
              <w:t xml:space="preserve">Допомога НЕК «Укренерго» в оцінці тендерних пропозицій; </w:t>
            </w:r>
          </w:p>
          <w:p w:rsidR="00414B63" w:rsidRPr="00FE3480" w:rsidRDefault="00414B63" w:rsidP="00977612">
            <w:pPr>
              <w:pStyle w:val="a3"/>
              <w:numPr>
                <w:ilvl w:val="0"/>
                <w:numId w:val="2"/>
              </w:numPr>
              <w:spacing w:before="0" w:beforeAutospacing="0" w:after="0" w:afterAutospacing="0"/>
            </w:pPr>
            <w:r w:rsidRPr="00FE3480">
              <w:t xml:space="preserve">Здійснення супроводу реалізації контрактів. </w:t>
            </w:r>
          </w:p>
        </w:tc>
        <w:tc>
          <w:tcPr>
            <w:tcW w:w="2608" w:type="pct"/>
            <w:gridSpan w:val="2"/>
            <w:vMerge/>
            <w:vAlign w:val="center"/>
            <w:hideMark/>
          </w:tcPr>
          <w:p w:rsidR="00414B63" w:rsidRPr="00FE3480" w:rsidRDefault="00414B63" w:rsidP="00977612">
            <w:pPr>
              <w:spacing w:after="0" w:line="240" w:lineRule="auto"/>
              <w:rPr>
                <w:rFonts w:ascii="Times New Roman" w:hAnsi="Times New Roman" w:cs="Times New Roman"/>
                <w:sz w:val="24"/>
                <w:szCs w:val="24"/>
              </w:rPr>
            </w:pPr>
          </w:p>
        </w:tc>
      </w:tr>
      <w:tr w:rsidR="00414B63" w:rsidRPr="00FE3480" w:rsidTr="00414B63">
        <w:trPr>
          <w:jc w:val="center"/>
        </w:trPr>
        <w:tc>
          <w:tcPr>
            <w:tcW w:w="5000" w:type="pct"/>
            <w:gridSpan w:val="3"/>
            <w:hideMark/>
          </w:tcPr>
          <w:p w:rsidR="00414B63" w:rsidRPr="00FE3480" w:rsidRDefault="00414B63" w:rsidP="00977612">
            <w:pPr>
              <w:pStyle w:val="a3"/>
              <w:spacing w:before="0" w:beforeAutospacing="0" w:after="0" w:afterAutospacing="0"/>
              <w:jc w:val="center"/>
            </w:pPr>
            <w:r w:rsidRPr="00FE3480">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jc w:val="center"/>
            </w:pPr>
            <w:r w:rsidRPr="00FE3480">
              <w:t>Цілі соціального та економічного розвитку держави, відповідної галузі та регіону, на досягнення яких спрямовано проект (програму)</w:t>
            </w:r>
          </w:p>
        </w:tc>
        <w:tc>
          <w:tcPr>
            <w:tcW w:w="1264" w:type="pct"/>
            <w:hideMark/>
          </w:tcPr>
          <w:p w:rsidR="00414B63" w:rsidRPr="00FE3480" w:rsidRDefault="00414B63" w:rsidP="00977612">
            <w:pPr>
              <w:pStyle w:val="a3"/>
              <w:spacing w:before="0" w:beforeAutospacing="0" w:after="0" w:afterAutospacing="0"/>
              <w:jc w:val="center"/>
            </w:pPr>
            <w:r w:rsidRPr="00FE3480">
              <w:t>Економічна ефективність реалізації проекту (програми)</w:t>
            </w:r>
          </w:p>
        </w:tc>
        <w:tc>
          <w:tcPr>
            <w:tcW w:w="1344" w:type="pct"/>
            <w:hideMark/>
          </w:tcPr>
          <w:p w:rsidR="00414B63" w:rsidRPr="00FE3480" w:rsidRDefault="00414B63" w:rsidP="00977612">
            <w:pPr>
              <w:pStyle w:val="a3"/>
              <w:spacing w:before="0" w:beforeAutospacing="0" w:after="0" w:afterAutospacing="0"/>
              <w:jc w:val="center"/>
            </w:pPr>
            <w:r w:rsidRPr="00FE3480">
              <w:t>Соціальна ефективність реалізації проекту (програми)</w:t>
            </w:r>
          </w:p>
        </w:tc>
      </w:tr>
      <w:tr w:rsidR="00414B63" w:rsidRPr="00FE3480" w:rsidTr="00414B63">
        <w:trPr>
          <w:jc w:val="center"/>
        </w:trPr>
        <w:tc>
          <w:tcPr>
            <w:tcW w:w="5000" w:type="pct"/>
            <w:gridSpan w:val="3"/>
            <w:hideMark/>
          </w:tcPr>
          <w:p w:rsidR="00414B63" w:rsidRPr="00FE3480" w:rsidRDefault="00414B63" w:rsidP="00977612">
            <w:pPr>
              <w:pStyle w:val="a3"/>
              <w:spacing w:before="0" w:beforeAutospacing="0" w:after="0" w:afterAutospacing="0"/>
              <w:jc w:val="both"/>
            </w:pPr>
            <w:r w:rsidRPr="00FE3480">
              <w:t> В результаті реалізації Проекту буде реконструйовано дві підстанції Дніпровської електроенергетичної системи, а саме замінено електротехнічне обладнання (вимикачі, роз'єднувачі, трансформатори струму і напруги, релейний захист та автоматику, а також кабельно-провідникову продукцію), яке відпрацювало свій експлуатаційний термін, гарантований виробником, і потребує щорічних витрат для його відновлення та підтримання на належному технічному рівні. </w:t>
            </w:r>
          </w:p>
        </w:tc>
      </w:tr>
      <w:tr w:rsidR="00414B63" w:rsidRPr="00FE3480" w:rsidTr="00414B63">
        <w:trPr>
          <w:jc w:val="center"/>
        </w:trPr>
        <w:tc>
          <w:tcPr>
            <w:tcW w:w="5000" w:type="pct"/>
            <w:gridSpan w:val="3"/>
            <w:hideMark/>
          </w:tcPr>
          <w:p w:rsidR="00414B63" w:rsidRPr="00FE3480" w:rsidRDefault="00414B63" w:rsidP="00977612">
            <w:pPr>
              <w:pStyle w:val="a3"/>
              <w:spacing w:before="0" w:beforeAutospacing="0" w:after="0" w:afterAutospacing="0"/>
              <w:jc w:val="center"/>
            </w:pPr>
            <w:r w:rsidRPr="00FE3480">
              <w:t>5. Пропозиції щодо забезпечення довгострокового використання результатів проекту (програми)</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Доступність результатів</w:t>
            </w:r>
          </w:p>
        </w:tc>
        <w:tc>
          <w:tcPr>
            <w:tcW w:w="2608" w:type="pct"/>
            <w:gridSpan w:val="2"/>
            <w:vMerge w:val="restart"/>
            <w:hideMark/>
          </w:tcPr>
          <w:p w:rsidR="00414B63" w:rsidRPr="00FE3480" w:rsidRDefault="00414B63" w:rsidP="00977612">
            <w:pPr>
              <w:pStyle w:val="a3"/>
              <w:spacing w:before="0" w:beforeAutospacing="0" w:after="0" w:afterAutospacing="0"/>
              <w:jc w:val="both"/>
            </w:pPr>
            <w:r w:rsidRPr="00FE3480">
              <w:t xml:space="preserve"> Результати проекту будуть використані для сприяння своєчасній та ефективній реалізації проекту «Підвищення ефективності передачі електроенергії (Модернізація підстанцій)» шляхом надання допомоги НЕК «Укренерго» у загальному плануванні, розробці тендерної документації, виборі Генерального Підрядника для поставок, проектування та послуг, а також у нагляді за проведенням робіт до завершення </w:t>
            </w:r>
            <w:r w:rsidRPr="00FE3480">
              <w:lastRenderedPageBreak/>
              <w:t>проекту «Підвищення ефективності передачі електроенергії (Модернізація підстанцій)». </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Поширення результатів</w:t>
            </w:r>
          </w:p>
        </w:tc>
        <w:tc>
          <w:tcPr>
            <w:tcW w:w="2608" w:type="pct"/>
            <w:gridSpan w:val="2"/>
            <w:vMerge/>
            <w:hideMark/>
          </w:tcPr>
          <w:p w:rsidR="00414B63" w:rsidRPr="00FE3480" w:rsidRDefault="00414B63" w:rsidP="00977612">
            <w:pPr>
              <w:pStyle w:val="a3"/>
              <w:spacing w:before="0" w:beforeAutospacing="0" w:after="0" w:afterAutospacing="0"/>
              <w:jc w:val="both"/>
            </w:pP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Розвиток інституційної спроможності реципієнтів</w:t>
            </w:r>
          </w:p>
        </w:tc>
        <w:tc>
          <w:tcPr>
            <w:tcW w:w="2608" w:type="pct"/>
            <w:gridSpan w:val="2"/>
            <w:hideMark/>
          </w:tcPr>
          <w:p w:rsidR="00414B63" w:rsidRPr="00FE3480" w:rsidRDefault="00414B63" w:rsidP="00977612">
            <w:pPr>
              <w:pStyle w:val="a3"/>
              <w:spacing w:before="0" w:beforeAutospacing="0" w:after="0" w:afterAutospacing="0"/>
              <w:jc w:val="both"/>
            </w:pPr>
            <w:r w:rsidRPr="00FE3480">
              <w:t> </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Довгострокове зменшення витрат (за наявності)</w:t>
            </w:r>
          </w:p>
        </w:tc>
        <w:tc>
          <w:tcPr>
            <w:tcW w:w="2608" w:type="pct"/>
            <w:gridSpan w:val="2"/>
            <w:hideMark/>
          </w:tcPr>
          <w:p w:rsidR="00414B63" w:rsidRPr="00FE3480" w:rsidRDefault="00414B63" w:rsidP="00977612">
            <w:pPr>
              <w:pStyle w:val="a3"/>
              <w:spacing w:before="0" w:beforeAutospacing="0" w:after="0" w:afterAutospacing="0"/>
              <w:jc w:val="both"/>
            </w:pPr>
            <w:r w:rsidRPr="00FE3480">
              <w:t> </w:t>
            </w:r>
          </w:p>
        </w:tc>
      </w:tr>
      <w:tr w:rsidR="00414B63" w:rsidRPr="00FE3480" w:rsidTr="00414B63">
        <w:trPr>
          <w:jc w:val="center"/>
        </w:trPr>
        <w:tc>
          <w:tcPr>
            <w:tcW w:w="2392" w:type="pct"/>
            <w:hideMark/>
          </w:tcPr>
          <w:p w:rsidR="00414B63" w:rsidRPr="00FE3480" w:rsidRDefault="00414B63" w:rsidP="00977612">
            <w:pPr>
              <w:pStyle w:val="a3"/>
              <w:spacing w:before="0" w:beforeAutospacing="0" w:after="0" w:afterAutospacing="0"/>
            </w:pPr>
            <w:r w:rsidRPr="00FE3480">
              <w:t>Інші пропозиції</w:t>
            </w:r>
          </w:p>
        </w:tc>
        <w:tc>
          <w:tcPr>
            <w:tcW w:w="2608" w:type="pct"/>
            <w:gridSpan w:val="2"/>
            <w:hideMark/>
          </w:tcPr>
          <w:p w:rsidR="00414B63" w:rsidRPr="00FE3480" w:rsidRDefault="00414B63" w:rsidP="00977612">
            <w:pPr>
              <w:pStyle w:val="a3"/>
              <w:spacing w:before="0" w:beforeAutospacing="0" w:after="0" w:afterAutospacing="0"/>
              <w:jc w:val="both"/>
            </w:pPr>
            <w:r w:rsidRPr="00FE3480">
              <w:t> </w:t>
            </w:r>
          </w:p>
        </w:tc>
      </w:tr>
    </w:tbl>
    <w:p w:rsidR="005B3B97" w:rsidRPr="00FE3480" w:rsidRDefault="005B3B97"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Style w:val="afa"/>
        <w:tblW w:w="9889" w:type="dxa"/>
        <w:tblLayout w:type="fixed"/>
        <w:tblLook w:val="04A0" w:firstRow="1" w:lastRow="0" w:firstColumn="1" w:lastColumn="0" w:noHBand="0" w:noVBand="1"/>
      </w:tblPr>
      <w:tblGrid>
        <w:gridCol w:w="4361"/>
        <w:gridCol w:w="72"/>
        <w:gridCol w:w="70"/>
        <w:gridCol w:w="2409"/>
        <w:gridCol w:w="269"/>
        <w:gridCol w:w="2708"/>
      </w:tblGrid>
      <w:tr w:rsidR="005B3B97" w:rsidRPr="00FE3480" w:rsidTr="005B3B97">
        <w:tc>
          <w:tcPr>
            <w:tcW w:w="9889" w:type="dxa"/>
            <w:gridSpan w:val="6"/>
            <w:tcBorders>
              <w:top w:val="nil"/>
              <w:left w:val="nil"/>
              <w:bottom w:val="single" w:sz="4" w:space="0" w:color="auto"/>
              <w:right w:val="nil"/>
            </w:tcBorders>
          </w:tcPr>
          <w:p w:rsidR="005B3B97" w:rsidRPr="00FE3480" w:rsidRDefault="005B3B97" w:rsidP="00977612">
            <w:pPr>
              <w:shd w:val="clear" w:color="auto" w:fill="FFFFFF"/>
              <w:ind w:left="448" w:right="448"/>
              <w:jc w:val="center"/>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lastRenderedPageBreak/>
              <w:t>РЕЗУЛЬТАТИ </w:t>
            </w:r>
            <w:r w:rsidRPr="00FE3480">
              <w:rPr>
                <w:rFonts w:ascii="Times New Roman" w:eastAsia="Times New Roman" w:hAnsi="Times New Roman" w:cs="Times New Roman"/>
                <w:b/>
                <w:sz w:val="24"/>
                <w:szCs w:val="24"/>
                <w:lang w:eastAsia="uk-UA"/>
              </w:rPr>
              <w:br/>
              <w:t>поточного моніторингу проекту (програми): «Спільний офіс підтримки в Києві для управління інструментом співробітництва у сфері ядерної безпеки (ІСЯБ) в Україні»</w:t>
            </w:r>
          </w:p>
        </w:tc>
      </w:tr>
      <w:tr w:rsidR="005B3B97" w:rsidRPr="00FE3480" w:rsidTr="005B3B97">
        <w:tc>
          <w:tcPr>
            <w:tcW w:w="9889" w:type="dxa"/>
            <w:gridSpan w:val="6"/>
            <w:tcBorders>
              <w:top w:val="single" w:sz="4" w:space="0" w:color="auto"/>
            </w:tcBorders>
          </w:tcPr>
          <w:p w:rsidR="005B3B97" w:rsidRPr="00FE3480" w:rsidRDefault="005B3B97" w:rsidP="00977612">
            <w:pPr>
              <w:pStyle w:val="a9"/>
              <w:numPr>
                <w:ilvl w:val="0"/>
                <w:numId w:val="74"/>
              </w:numPr>
              <w:contextualSpacing w:val="0"/>
              <w:jc w:val="both"/>
              <w:rPr>
                <w:rFonts w:eastAsia="Times New Roman"/>
                <w:b/>
              </w:rPr>
            </w:pPr>
            <w:r w:rsidRPr="00FE3480">
              <w:rPr>
                <w:rFonts w:eastAsia="Times New Roman"/>
                <w:b/>
              </w:rPr>
              <w:t>Вихідні дані проекту (програми):</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Донор</w:t>
            </w:r>
          </w:p>
          <w:p w:rsidR="005B3B97" w:rsidRPr="00FE3480" w:rsidRDefault="005B3B97" w:rsidP="00977612">
            <w:pPr>
              <w:jc w:val="both"/>
              <w:rPr>
                <w:rFonts w:ascii="Times New Roman" w:eastAsia="Times New Roman" w:hAnsi="Times New Roman" w:cs="Times New Roman"/>
                <w:b/>
                <w:sz w:val="24"/>
                <w:szCs w:val="24"/>
                <w:lang w:eastAsia="uk-UA"/>
              </w:rPr>
            </w:pP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Європейська Комісія</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Виконавець</w:t>
            </w:r>
          </w:p>
          <w:p w:rsidR="005B3B97" w:rsidRPr="00FE3480" w:rsidRDefault="005B3B97" w:rsidP="00977612">
            <w:pPr>
              <w:jc w:val="both"/>
              <w:rPr>
                <w:rFonts w:ascii="Times New Roman" w:eastAsia="Times New Roman" w:hAnsi="Times New Roman" w:cs="Times New Roman"/>
                <w:b/>
                <w:sz w:val="24"/>
                <w:szCs w:val="24"/>
                <w:lang w:eastAsia="uk-UA"/>
              </w:rPr>
            </w:pP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val="en-US" w:eastAsia="uk-UA"/>
              </w:rPr>
              <w:t>Enconet Consulting Ges.m.b.H (Австрія)</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Реципієнт</w:t>
            </w:r>
          </w:p>
          <w:p w:rsidR="005B3B97" w:rsidRPr="00FE3480" w:rsidRDefault="005B3B97" w:rsidP="00977612">
            <w:pPr>
              <w:jc w:val="both"/>
              <w:rPr>
                <w:rFonts w:ascii="Times New Roman" w:eastAsia="Times New Roman" w:hAnsi="Times New Roman" w:cs="Times New Roman"/>
                <w:b/>
                <w:sz w:val="24"/>
                <w:szCs w:val="24"/>
                <w:lang w:eastAsia="uk-UA"/>
              </w:rPr>
            </w:pP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ДП «НАЕК «Енергоатом» та ін</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Бенефіціар</w:t>
            </w:r>
          </w:p>
          <w:p w:rsidR="005B3B97" w:rsidRPr="00FE3480" w:rsidRDefault="005B3B97" w:rsidP="00977612">
            <w:pPr>
              <w:jc w:val="both"/>
              <w:rPr>
                <w:rFonts w:ascii="Times New Roman" w:eastAsia="Times New Roman" w:hAnsi="Times New Roman" w:cs="Times New Roman"/>
                <w:b/>
                <w:sz w:val="24"/>
                <w:szCs w:val="24"/>
                <w:lang w:eastAsia="uk-UA"/>
              </w:rPr>
            </w:pP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Міністерство енергетики та захисту довкілля України</w:t>
            </w:r>
          </w:p>
        </w:tc>
      </w:tr>
      <w:tr w:rsidR="005B3B97" w:rsidRPr="00FE3480" w:rsidTr="005B3B97">
        <w:tc>
          <w:tcPr>
            <w:tcW w:w="4433" w:type="dxa"/>
            <w:gridSpan w:val="2"/>
          </w:tcPr>
          <w:p w:rsidR="005B3B97" w:rsidRPr="00FE3480" w:rsidRDefault="005B3B97" w:rsidP="00977612">
            <w:pPr>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3149-01</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Запланована та фактична дата початку реалізації проекту (програми) та її завершення</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01.09.2014-31.08.2020</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Кошторисна вартість</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5 999 990 євро</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5B3B97" w:rsidRPr="00FE3480" w:rsidRDefault="005B3B97" w:rsidP="00977612">
            <w:pPr>
              <w:jc w:val="both"/>
              <w:rPr>
                <w:rFonts w:ascii="Times New Roman" w:eastAsia="Times New Roman" w:hAnsi="Times New Roman" w:cs="Times New Roman"/>
                <w:b/>
                <w:sz w:val="24"/>
                <w:szCs w:val="24"/>
                <w:lang w:eastAsia="uk-UA"/>
              </w:rPr>
            </w:pPr>
          </w:p>
        </w:tc>
        <w:tc>
          <w:tcPr>
            <w:tcW w:w="5456" w:type="dxa"/>
            <w:gridSpan w:val="4"/>
          </w:tcPr>
          <w:p w:rsidR="005B3B97" w:rsidRPr="00327CEB"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val="ru-RU" w:eastAsia="uk-UA"/>
              </w:rPr>
              <w:t>-</w:t>
            </w:r>
          </w:p>
        </w:tc>
      </w:tr>
      <w:tr w:rsidR="005B3B97" w:rsidRPr="00FE3480" w:rsidTr="005B3B97">
        <w:tc>
          <w:tcPr>
            <w:tcW w:w="9889" w:type="dxa"/>
            <w:gridSpan w:val="6"/>
          </w:tcPr>
          <w:p w:rsidR="005B3B97" w:rsidRPr="00FE3480" w:rsidRDefault="005B3B97" w:rsidP="00977612">
            <w:pPr>
              <w:pStyle w:val="a9"/>
              <w:numPr>
                <w:ilvl w:val="0"/>
                <w:numId w:val="74"/>
              </w:numPr>
              <w:contextualSpacing w:val="0"/>
              <w:jc w:val="both"/>
              <w:rPr>
                <w:rFonts w:eastAsia="Times New Roman"/>
              </w:rPr>
            </w:pPr>
            <w:r w:rsidRPr="00FE3480">
              <w:rPr>
                <w:rFonts w:eastAsia="Times New Roman"/>
                <w:b/>
              </w:rPr>
              <w:t>Інформація про досягнення очікуваних результатів</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Узагальнені результати впровадження проекту (програми)</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val="ru-RU" w:eastAsia="uk-UA"/>
              </w:rPr>
            </w:pPr>
            <w:r w:rsidRPr="00FE3480">
              <w:rPr>
                <w:rFonts w:ascii="Times New Roman" w:hAnsi="Times New Roman" w:cs="Times New Roman"/>
                <w:sz w:val="24"/>
                <w:szCs w:val="24"/>
              </w:rPr>
              <w:t xml:space="preserve">надання підтримки щодо управління процесом реалізації проектів які впроваджуються в Україні в рамках програми ІСЯБ. </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у тому числі за категоріями:</w:t>
            </w:r>
          </w:p>
        </w:tc>
        <w:tc>
          <w:tcPr>
            <w:tcW w:w="5456" w:type="dxa"/>
            <w:gridSpan w:val="4"/>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 xml:space="preserve">Інформація щодо витрачених коштів не надається Реципієнту </w:t>
            </w:r>
          </w:p>
          <w:p w:rsidR="005B3B97" w:rsidRPr="00FE3480" w:rsidRDefault="005B3B97" w:rsidP="00977612">
            <w:pPr>
              <w:jc w:val="both"/>
              <w:rPr>
                <w:rFonts w:ascii="Times New Roman" w:eastAsia="Times New Roman" w:hAnsi="Times New Roman" w:cs="Times New Roman"/>
                <w:i/>
                <w:sz w:val="24"/>
                <w:szCs w:val="24"/>
                <w:lang w:eastAsia="uk-UA"/>
              </w:rPr>
            </w:pPr>
          </w:p>
        </w:tc>
      </w:tr>
      <w:tr w:rsidR="005B3B97" w:rsidRPr="00FE3480" w:rsidTr="005B3B97">
        <w:tc>
          <w:tcPr>
            <w:tcW w:w="4433" w:type="dxa"/>
            <w:gridSpan w:val="2"/>
          </w:tcPr>
          <w:p w:rsidR="005B3B97" w:rsidRPr="00FE3480" w:rsidRDefault="005B3B97" w:rsidP="00977612">
            <w:pPr>
              <w:pStyle w:val="a9"/>
              <w:numPr>
                <w:ilvl w:val="0"/>
                <w:numId w:val="42"/>
              </w:numPr>
              <w:jc w:val="both"/>
              <w:rPr>
                <w:rFonts w:eastAsia="Times New Roman"/>
                <w:b/>
              </w:rPr>
            </w:pPr>
            <w:r w:rsidRPr="00FE3480">
              <w:rPr>
                <w:rFonts w:eastAsia="Times New Roman"/>
                <w:b/>
              </w:rPr>
              <w:t>Послуги з організації тренінгів, навчання, опитування, інформаційні компанії</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a9"/>
              <w:numPr>
                <w:ilvl w:val="0"/>
                <w:numId w:val="42"/>
              </w:numPr>
              <w:jc w:val="both"/>
              <w:rPr>
                <w:rFonts w:eastAsia="Times New Roman"/>
                <w:b/>
              </w:rPr>
            </w:pPr>
            <w:r w:rsidRPr="00FE3480">
              <w:rPr>
                <w:rFonts w:eastAsia="Times New Roman"/>
                <w:b/>
              </w:rPr>
              <w:t>Консультаційні послуги</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a9"/>
              <w:numPr>
                <w:ilvl w:val="0"/>
                <w:numId w:val="42"/>
              </w:numPr>
              <w:jc w:val="both"/>
              <w:rPr>
                <w:rFonts w:eastAsia="Times New Roman"/>
                <w:b/>
              </w:rPr>
            </w:pPr>
            <w:r w:rsidRPr="00FE3480">
              <w:rPr>
                <w:rFonts w:eastAsia="Times New Roman"/>
                <w:b/>
              </w:rPr>
              <w:t>обладнання</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a9"/>
              <w:numPr>
                <w:ilvl w:val="0"/>
                <w:numId w:val="42"/>
              </w:numPr>
              <w:jc w:val="both"/>
              <w:rPr>
                <w:rFonts w:eastAsia="Times New Roman"/>
                <w:b/>
              </w:rPr>
            </w:pPr>
            <w:r w:rsidRPr="00FE3480">
              <w:rPr>
                <w:rFonts w:eastAsia="Times New Roman"/>
                <w:b/>
              </w:rPr>
              <w:t>Будівельні, ремонтні роботи, технічний нагляд</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a9"/>
              <w:numPr>
                <w:ilvl w:val="0"/>
                <w:numId w:val="42"/>
              </w:numPr>
              <w:jc w:val="both"/>
              <w:rPr>
                <w:rFonts w:eastAsia="Times New Roman"/>
                <w:b/>
              </w:rPr>
            </w:pPr>
            <w:r w:rsidRPr="00FE3480">
              <w:rPr>
                <w:rFonts w:eastAsia="Times New Roman"/>
                <w:b/>
              </w:rPr>
              <w:t>Адміністративні витрати виконавця, відрядження і проживання</w:t>
            </w:r>
          </w:p>
        </w:tc>
        <w:tc>
          <w:tcPr>
            <w:tcW w:w="5456" w:type="dxa"/>
            <w:gridSpan w:val="4"/>
          </w:tcPr>
          <w:p w:rsidR="005B3B97" w:rsidRPr="00FE3480" w:rsidRDefault="005B3B97" w:rsidP="00977612">
            <w:pPr>
              <w:jc w:val="both"/>
              <w:rPr>
                <w:rFonts w:ascii="Times New Roman" w:eastAsia="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Проблемні питання</w:t>
            </w:r>
          </w:p>
        </w:tc>
        <w:tc>
          <w:tcPr>
            <w:tcW w:w="5456" w:type="dxa"/>
            <w:gridSpan w:val="4"/>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відсутні</w:t>
            </w:r>
          </w:p>
        </w:tc>
      </w:tr>
      <w:tr w:rsidR="005B3B97" w:rsidRPr="00FE3480" w:rsidTr="005B3B97">
        <w:tc>
          <w:tcPr>
            <w:tcW w:w="9889" w:type="dxa"/>
            <w:gridSpan w:val="6"/>
          </w:tcPr>
          <w:p w:rsidR="005B3B97" w:rsidRPr="00FE3480" w:rsidRDefault="005B3B97" w:rsidP="00977612">
            <w:pPr>
              <w:pStyle w:val="a9"/>
              <w:numPr>
                <w:ilvl w:val="0"/>
                <w:numId w:val="74"/>
              </w:numPr>
              <w:contextualSpacing w:val="0"/>
              <w:jc w:val="both"/>
              <w:rPr>
                <w:rFonts w:eastAsia="Times New Roman"/>
              </w:rPr>
            </w:pPr>
            <w:r w:rsidRPr="00FE3480">
              <w:rPr>
                <w:rFonts w:eastAsia="Times New Roman"/>
                <w:b/>
              </w:rPr>
              <w:t>Порівняння запланованих кількісних та/або якісних критеріїв результативності проекту (програми) з досягнутими.</w:t>
            </w:r>
          </w:p>
        </w:tc>
      </w:tr>
      <w:tr w:rsidR="005B3B97" w:rsidRPr="00FE3480" w:rsidTr="005B3B97">
        <w:tc>
          <w:tcPr>
            <w:tcW w:w="4361" w:type="dxa"/>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551" w:type="dxa"/>
            <w:gridSpan w:val="3"/>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Заплановані результати на кінець звітного періоду</w:t>
            </w:r>
          </w:p>
        </w:tc>
        <w:tc>
          <w:tcPr>
            <w:tcW w:w="2977"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Фактичні результати на кінець звітного періоду</w:t>
            </w:r>
          </w:p>
        </w:tc>
      </w:tr>
      <w:tr w:rsidR="005B3B97" w:rsidRPr="00FE3480" w:rsidTr="005B3B97">
        <w:trPr>
          <w:trHeight w:val="70"/>
        </w:trPr>
        <w:tc>
          <w:tcPr>
            <w:tcW w:w="4361" w:type="dxa"/>
          </w:tcPr>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Функціонування офісу JSO;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lastRenderedPageBreak/>
              <w:t xml:space="preserve">Забезпечення послідовності підтримки JSO протягом усього періоду контракту;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Підтримка в підготовці Програм дій (ПД);</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Зворотній зв’язок для визначення напрямків майбутніх програм;</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Підготовка періодичних звітів;</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Допомога в розповсюдженні інформації ЄК щодо ядерної безпеки;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Організація та участь у відповідних нарадах;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Управління та періодичне оновлення бази даних проектів, а також вебсайту JSO з метою розповсюдження інформації про Програму ЄК з ядерної безпеки;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Надання загальної адміністративної допомоги в ході реалізації проектів;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Забезпечення контакту між службами ЄК та організаціями-Партнерами;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Підтримка Партнерів та Кінцевих користувачів у завданнях, пов’язаних з розвитком інституційних можливостей;</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Підтримка Спільної робочої групи з Поводження з радіоактивними відходами, зняття з експлуатації та реабілітації; </w:t>
            </w:r>
          </w:p>
          <w:p w:rsidR="005B3B97" w:rsidRPr="00FE3480" w:rsidRDefault="005B3B97" w:rsidP="00977612">
            <w:pPr>
              <w:numPr>
                <w:ilvl w:val="0"/>
                <w:numId w:val="58"/>
              </w:numPr>
              <w:rPr>
                <w:rFonts w:ascii="Times New Roman" w:hAnsi="Times New Roman" w:cs="Times New Roman"/>
                <w:sz w:val="24"/>
                <w:szCs w:val="24"/>
              </w:rPr>
            </w:pPr>
            <w:r w:rsidRPr="00FE3480">
              <w:rPr>
                <w:rFonts w:ascii="Times New Roman" w:hAnsi="Times New Roman" w:cs="Times New Roman"/>
                <w:sz w:val="24"/>
                <w:szCs w:val="24"/>
              </w:rPr>
              <w:t xml:space="preserve">Підтримка в проведенні оцінки Інтегрованих проектів шляхом визначення Ключових показників ефективності та їх оцінки; </w:t>
            </w:r>
          </w:p>
          <w:p w:rsidR="005B3B97" w:rsidRPr="00FE3480" w:rsidRDefault="005B3B97" w:rsidP="00977612">
            <w:pPr>
              <w:numPr>
                <w:ilvl w:val="0"/>
                <w:numId w:val="58"/>
              </w:numPr>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rPr>
              <w:t>Підтримка у визначенні глобальних стратегічних планів;</w:t>
            </w:r>
          </w:p>
          <w:p w:rsidR="005B3B97" w:rsidRPr="00FE3480" w:rsidRDefault="005B3B97" w:rsidP="00977612">
            <w:pPr>
              <w:numPr>
                <w:ilvl w:val="0"/>
                <w:numId w:val="58"/>
              </w:numPr>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rPr>
              <w:t>Підтримка у супроводі реалізації Інтегрованих проектів.</w:t>
            </w:r>
          </w:p>
        </w:tc>
        <w:tc>
          <w:tcPr>
            <w:tcW w:w="2551"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lastRenderedPageBreak/>
              <w:t xml:space="preserve">Виконувати роботи відповідно до </w:t>
            </w:r>
            <w:r w:rsidRPr="00FE3480">
              <w:rPr>
                <w:rFonts w:ascii="Times New Roman" w:eastAsia="Times New Roman" w:hAnsi="Times New Roman" w:cs="Times New Roman"/>
                <w:sz w:val="24"/>
                <w:szCs w:val="24"/>
                <w:lang w:eastAsia="uk-UA"/>
              </w:rPr>
              <w:lastRenderedPageBreak/>
              <w:t>технічного завдання проекту</w:t>
            </w:r>
          </w:p>
        </w:tc>
        <w:tc>
          <w:tcPr>
            <w:tcW w:w="2977" w:type="dxa"/>
            <w:gridSpan w:val="2"/>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lastRenderedPageBreak/>
              <w:t xml:space="preserve">Роботи за проектами, в яких ДП «НАЕК </w:t>
            </w:r>
            <w:r w:rsidRPr="00FE3480">
              <w:rPr>
                <w:rFonts w:ascii="Times New Roman" w:eastAsia="Times New Roman" w:hAnsi="Times New Roman" w:cs="Times New Roman"/>
                <w:sz w:val="24"/>
                <w:szCs w:val="24"/>
                <w:lang w:eastAsia="uk-UA"/>
              </w:rPr>
              <w:lastRenderedPageBreak/>
              <w:t xml:space="preserve">«Енергоатом» виступає Реципієнтом виконані відповідно до технічного завдання. </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lastRenderedPageBreak/>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4"/>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b/>
                <w:sz w:val="24"/>
                <w:szCs w:val="24"/>
                <w:lang w:eastAsia="uk-UA"/>
              </w:rPr>
              <w:t>Оцінка виконання зобов’язань станом на кінець звітного періоду</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Зобов’язання Донора:</w:t>
            </w:r>
          </w:p>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i/>
                <w:sz w:val="24"/>
                <w:szCs w:val="24"/>
                <w:lang w:eastAsia="uk-UA"/>
              </w:rPr>
              <w:t>Оплатити виконаний обсяг робіт відповідно до Технічного завдання проекту</w:t>
            </w:r>
          </w:p>
        </w:tc>
        <w:tc>
          <w:tcPr>
            <w:tcW w:w="5456" w:type="dxa"/>
            <w:gridSpan w:val="4"/>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виконується</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Зобов’язання Виконавця:</w:t>
            </w:r>
          </w:p>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 xml:space="preserve">Виконати роботи в обсязі, який передбачено технічним завданням   </w:t>
            </w:r>
          </w:p>
        </w:tc>
        <w:tc>
          <w:tcPr>
            <w:tcW w:w="5456" w:type="dxa"/>
            <w:gridSpan w:val="4"/>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 xml:space="preserve">Роботи виконуються в обсягах, передбачених технічним завданням </w:t>
            </w:r>
          </w:p>
        </w:tc>
      </w:tr>
      <w:tr w:rsidR="005B3B97" w:rsidRPr="00FE3480" w:rsidTr="005B3B97">
        <w:tc>
          <w:tcPr>
            <w:tcW w:w="9889" w:type="dxa"/>
            <w:gridSpan w:val="6"/>
          </w:tcPr>
          <w:p w:rsidR="005B3B97" w:rsidRPr="00FE3480" w:rsidRDefault="005B3B97" w:rsidP="00977612">
            <w:pPr>
              <w:pStyle w:val="a9"/>
              <w:numPr>
                <w:ilvl w:val="0"/>
                <w:numId w:val="74"/>
              </w:numPr>
              <w:contextualSpacing w:val="0"/>
              <w:jc w:val="both"/>
              <w:rPr>
                <w:rFonts w:eastAsia="Times New Roman"/>
              </w:rPr>
            </w:pPr>
            <w:r w:rsidRPr="00FE3480">
              <w:rPr>
                <w:rFonts w:eastAsia="Times New Roman"/>
                <w:b/>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lastRenderedPageBreak/>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3"/>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Економічна ефективність реалізації проекту (програми)</w:t>
            </w:r>
          </w:p>
        </w:tc>
        <w:tc>
          <w:tcPr>
            <w:tcW w:w="2708" w:type="dxa"/>
          </w:tcPr>
          <w:p w:rsidR="005B3B97" w:rsidRPr="00FE3480" w:rsidRDefault="005B3B97" w:rsidP="00977612">
            <w:pPr>
              <w:jc w:val="both"/>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Соціальна ефективність реалізації проекту (програми)</w:t>
            </w:r>
          </w:p>
        </w:tc>
      </w:tr>
      <w:tr w:rsidR="005B3B97" w:rsidRPr="00FE3480" w:rsidTr="005B3B97">
        <w:tc>
          <w:tcPr>
            <w:tcW w:w="4433" w:type="dxa"/>
            <w:gridSpan w:val="2"/>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lang w:eastAsia="uk-UA"/>
              </w:rPr>
              <w:t xml:space="preserve">Забезпечення допомоги Єврокомісії та місцевим зацікавленим сторонам підчас визначення, розробки та виконання проектів співробітництва в галузі ядерної безпеки </w:t>
            </w:r>
          </w:p>
        </w:tc>
        <w:tc>
          <w:tcPr>
            <w:tcW w:w="2748" w:type="dxa"/>
            <w:gridSpan w:val="3"/>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Проект спрямовано на підвищення ядерної безпеки, економічні розрахунки не передбачені програмою ІСЯБ</w:t>
            </w:r>
          </w:p>
        </w:tc>
        <w:tc>
          <w:tcPr>
            <w:tcW w:w="2708" w:type="dxa"/>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Соціальний ефект від проекту досягається шляхом підвищення ядерної безпеки</w:t>
            </w:r>
          </w:p>
        </w:tc>
      </w:tr>
      <w:tr w:rsidR="005B3B97" w:rsidRPr="00FE3480" w:rsidTr="005B3B97">
        <w:tc>
          <w:tcPr>
            <w:tcW w:w="9889" w:type="dxa"/>
            <w:gridSpan w:val="6"/>
          </w:tcPr>
          <w:p w:rsidR="005B3B97" w:rsidRPr="00FE3480" w:rsidRDefault="005B3B97" w:rsidP="00977612">
            <w:pPr>
              <w:pStyle w:val="a9"/>
              <w:numPr>
                <w:ilvl w:val="0"/>
                <w:numId w:val="74"/>
              </w:numPr>
              <w:contextualSpacing w:val="0"/>
              <w:jc w:val="both"/>
              <w:rPr>
                <w:rFonts w:eastAsia="Times New Roman"/>
              </w:rPr>
            </w:pPr>
            <w:r w:rsidRPr="00FE3480">
              <w:rPr>
                <w:rFonts w:eastAsia="Times New Roman"/>
                <w:b/>
              </w:rPr>
              <w:t>Пропозиції щодо забезпечення довгострокового використання результатів реалізації проекту (програми).</w:t>
            </w:r>
          </w:p>
        </w:tc>
      </w:tr>
      <w:tr w:rsidR="005B3B97" w:rsidRPr="00FE3480" w:rsidTr="005B3B97">
        <w:tc>
          <w:tcPr>
            <w:tcW w:w="4503"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Доступність результатів</w:t>
            </w:r>
          </w:p>
        </w:tc>
        <w:tc>
          <w:tcPr>
            <w:tcW w:w="5386"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Результати роботи надаються реципієнтам та бенефіціару</w:t>
            </w:r>
          </w:p>
        </w:tc>
      </w:tr>
      <w:tr w:rsidR="005B3B97" w:rsidRPr="00FE3480" w:rsidTr="005B3B97">
        <w:tc>
          <w:tcPr>
            <w:tcW w:w="4503"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Розповсюдження результатів</w:t>
            </w:r>
          </w:p>
        </w:tc>
        <w:tc>
          <w:tcPr>
            <w:tcW w:w="5386"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Розповсюдження здійснюється шляхом надання звітів, через проведення семінарів, нарад, засідань тощо</w:t>
            </w:r>
          </w:p>
        </w:tc>
      </w:tr>
      <w:tr w:rsidR="005B3B97" w:rsidRPr="00FE3480" w:rsidTr="005B3B97">
        <w:tc>
          <w:tcPr>
            <w:tcW w:w="4503"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Розвиток інституційної спроможності реципієнтів</w:t>
            </w:r>
          </w:p>
        </w:tc>
        <w:tc>
          <w:tcPr>
            <w:tcW w:w="5386" w:type="dxa"/>
            <w:gridSpan w:val="3"/>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Не передбачено</w:t>
            </w:r>
          </w:p>
        </w:tc>
      </w:tr>
      <w:tr w:rsidR="005B3B97" w:rsidRPr="00FE3480" w:rsidTr="005B3B97">
        <w:tc>
          <w:tcPr>
            <w:tcW w:w="4503"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Довгострокове зменшення витрат</w:t>
            </w:r>
          </w:p>
        </w:tc>
        <w:tc>
          <w:tcPr>
            <w:tcW w:w="5386" w:type="dxa"/>
            <w:gridSpan w:val="3"/>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Проект спрямовано на підвищення безпеки діючих АЕС та безпечне поводження з РАВ, економічні розрахунки не передбачені програмою ІСЯБ</w:t>
            </w:r>
          </w:p>
        </w:tc>
      </w:tr>
      <w:tr w:rsidR="005B3B97" w:rsidRPr="00FE3480" w:rsidTr="005B3B97">
        <w:tc>
          <w:tcPr>
            <w:tcW w:w="4503" w:type="dxa"/>
            <w:gridSpan w:val="3"/>
          </w:tcPr>
          <w:p w:rsidR="005B3B97" w:rsidRPr="00FE3480" w:rsidRDefault="005B3B97"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Інші пропозиції</w:t>
            </w:r>
          </w:p>
        </w:tc>
        <w:tc>
          <w:tcPr>
            <w:tcW w:w="5386" w:type="dxa"/>
            <w:gridSpan w:val="3"/>
          </w:tcPr>
          <w:p w:rsidR="005B3B97" w:rsidRPr="00FE3480" w:rsidRDefault="005B3B97"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Відсутні</w:t>
            </w:r>
          </w:p>
        </w:tc>
      </w:tr>
    </w:tbl>
    <w:p w:rsidR="00BA72A0" w:rsidRPr="00FE3480" w:rsidRDefault="002B73A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72"/>
        <w:gridCol w:w="2479"/>
        <w:gridCol w:w="269"/>
        <w:gridCol w:w="2708"/>
      </w:tblGrid>
      <w:tr w:rsidR="00BA72A0" w:rsidRPr="00FE3480" w:rsidTr="005B3B97">
        <w:tc>
          <w:tcPr>
            <w:tcW w:w="9889" w:type="dxa"/>
            <w:gridSpan w:val="5"/>
            <w:tcBorders>
              <w:top w:val="nil"/>
              <w:left w:val="nil"/>
              <w:bottom w:val="single" w:sz="4" w:space="0" w:color="auto"/>
              <w:right w:val="nil"/>
            </w:tcBorders>
          </w:tcPr>
          <w:p w:rsidR="00BA72A0" w:rsidRPr="00FE3480" w:rsidRDefault="00BA72A0"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ПІДСУМКОВИЙ ЗВІТ </w:t>
            </w:r>
            <w:r w:rsidRPr="00FE3480">
              <w:rPr>
                <w:rFonts w:ascii="Times New Roman" w:hAnsi="Times New Roman" w:cs="Times New Roman"/>
                <w:b/>
                <w:sz w:val="24"/>
                <w:szCs w:val="24"/>
                <w:lang w:eastAsia="uk-UA"/>
              </w:rPr>
              <w:br/>
              <w:t>про досягнуті результати проекту</w:t>
            </w:r>
            <w:r w:rsidRPr="00FE3480">
              <w:rPr>
                <w:rFonts w:ascii="Times New Roman" w:hAnsi="Times New Roman" w:cs="Times New Roman"/>
                <w:b/>
                <w:sz w:val="24"/>
                <w:szCs w:val="24"/>
                <w:lang w:val="ru-RU" w:eastAsia="uk-UA"/>
              </w:rPr>
              <w:t xml:space="preserve"> (програми):</w:t>
            </w:r>
            <w:r w:rsidRPr="00FE3480">
              <w:rPr>
                <w:rFonts w:ascii="Times New Roman" w:hAnsi="Times New Roman" w:cs="Times New Roman"/>
                <w:b/>
                <w:sz w:val="24"/>
                <w:szCs w:val="24"/>
                <w:lang w:eastAsia="uk-UA"/>
              </w:rPr>
              <w:t xml:space="preserve"> «Фізичний захист Южно-Української АЕС»</w:t>
            </w:r>
          </w:p>
        </w:tc>
      </w:tr>
      <w:tr w:rsidR="00BA72A0" w:rsidRPr="00FE3480" w:rsidTr="005B3B97">
        <w:tc>
          <w:tcPr>
            <w:tcW w:w="9889" w:type="dxa"/>
            <w:gridSpan w:val="5"/>
            <w:tcBorders>
              <w:top w:val="single" w:sz="4" w:space="0" w:color="auto"/>
            </w:tcBorders>
          </w:tcPr>
          <w:p w:rsidR="00BA72A0" w:rsidRPr="00FE3480" w:rsidRDefault="00BA72A0" w:rsidP="00977612">
            <w:pPr>
              <w:pStyle w:val="1"/>
              <w:numPr>
                <w:ilvl w:val="0"/>
                <w:numId w:val="73"/>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BA72A0" w:rsidRPr="00FE3480" w:rsidRDefault="00BA72A0" w:rsidP="00977612">
            <w:pPr>
              <w:spacing w:after="0" w:line="240" w:lineRule="auto"/>
              <w:jc w:val="both"/>
              <w:rPr>
                <w:rFonts w:ascii="Times New Roman" w:hAnsi="Times New Roman" w:cs="Times New Roman"/>
                <w:b/>
                <w:sz w:val="24"/>
                <w:szCs w:val="24"/>
                <w:lang w:eastAsia="uk-UA"/>
              </w:rPr>
            </w:pP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Уряд США через Міністерство енергетики США / Тихоокеанську північно-західну національну лабораторію</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BA72A0" w:rsidRPr="00FE3480" w:rsidRDefault="00BA72A0" w:rsidP="00977612">
            <w:pPr>
              <w:spacing w:after="0" w:line="240" w:lineRule="auto"/>
              <w:jc w:val="both"/>
              <w:rPr>
                <w:rFonts w:ascii="Times New Roman" w:hAnsi="Times New Roman" w:cs="Times New Roman"/>
                <w:b/>
                <w:sz w:val="24"/>
                <w:szCs w:val="24"/>
                <w:lang w:eastAsia="uk-UA"/>
              </w:rPr>
            </w:pP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eastAsia="uk-UA"/>
              </w:rPr>
              <w:t>Корпорація «ТСМ Груп»</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BA72A0" w:rsidRPr="00FE3480" w:rsidRDefault="00BA72A0" w:rsidP="00977612">
            <w:pPr>
              <w:spacing w:after="0" w:line="240" w:lineRule="auto"/>
              <w:jc w:val="both"/>
              <w:rPr>
                <w:rFonts w:ascii="Times New Roman" w:hAnsi="Times New Roman" w:cs="Times New Roman"/>
                <w:b/>
                <w:sz w:val="24"/>
                <w:szCs w:val="24"/>
                <w:lang w:eastAsia="uk-UA"/>
              </w:rPr>
            </w:pP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ДП «НАЕК «Енергоатом», ВП «Южно-Українська АЕС»</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BA72A0" w:rsidRPr="00FE3480" w:rsidRDefault="00BA72A0" w:rsidP="00977612">
            <w:pPr>
              <w:spacing w:after="0" w:line="240" w:lineRule="auto"/>
              <w:jc w:val="both"/>
              <w:rPr>
                <w:rFonts w:ascii="Times New Roman" w:hAnsi="Times New Roman" w:cs="Times New Roman"/>
                <w:b/>
                <w:sz w:val="24"/>
                <w:szCs w:val="24"/>
                <w:lang w:eastAsia="uk-UA"/>
              </w:rPr>
            </w:pP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вугільної промисловості України</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3300-05</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та фактична дата початку реалізації проекту (програми) та її завершення</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01.08</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5</w:t>
            </w:r>
            <w:r w:rsidRPr="00FE3480">
              <w:rPr>
                <w:rFonts w:ascii="Times New Roman" w:hAnsi="Times New Roman" w:cs="Times New Roman"/>
                <w:sz w:val="24"/>
                <w:szCs w:val="24"/>
                <w:lang w:val="en-US" w:eastAsia="uk-UA"/>
              </w:rPr>
              <w:t xml:space="preserve"> – </w:t>
            </w:r>
            <w:r w:rsidRPr="00FE3480">
              <w:rPr>
                <w:rFonts w:ascii="Times New Roman" w:hAnsi="Times New Roman" w:cs="Times New Roman"/>
                <w:sz w:val="24"/>
                <w:szCs w:val="24"/>
                <w:lang w:eastAsia="uk-UA"/>
              </w:rPr>
              <w:t>31</w:t>
            </w:r>
            <w:r w:rsidRPr="00FE3480">
              <w:rPr>
                <w:rFonts w:ascii="Times New Roman" w:hAnsi="Times New Roman" w:cs="Times New Roman"/>
                <w:sz w:val="24"/>
                <w:szCs w:val="24"/>
                <w:lang w:val="en-US" w:eastAsia="uk-UA"/>
              </w:rPr>
              <w:t>.</w:t>
            </w:r>
            <w:r w:rsidRPr="00FE3480">
              <w:rPr>
                <w:rFonts w:ascii="Times New Roman" w:hAnsi="Times New Roman" w:cs="Times New Roman"/>
                <w:sz w:val="24"/>
                <w:szCs w:val="24"/>
                <w:lang w:eastAsia="uk-UA"/>
              </w:rPr>
              <w:t>12.2019</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5 859 018 дол.США</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BA72A0" w:rsidRPr="00FE3480" w:rsidRDefault="00BA72A0" w:rsidP="00977612">
            <w:pPr>
              <w:spacing w:after="0" w:line="240" w:lineRule="auto"/>
              <w:jc w:val="both"/>
              <w:rPr>
                <w:rFonts w:ascii="Times New Roman" w:hAnsi="Times New Roman" w:cs="Times New Roman"/>
                <w:b/>
                <w:sz w:val="24"/>
                <w:szCs w:val="24"/>
                <w:lang w:eastAsia="uk-UA"/>
              </w:rPr>
            </w:pP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BA72A0" w:rsidRPr="00FE3480" w:rsidTr="005B3B97">
        <w:tc>
          <w:tcPr>
            <w:tcW w:w="9889" w:type="dxa"/>
            <w:gridSpan w:val="5"/>
          </w:tcPr>
          <w:p w:rsidR="00BA72A0" w:rsidRPr="00FE3480" w:rsidRDefault="00BA72A0" w:rsidP="00977612">
            <w:pPr>
              <w:pStyle w:val="1"/>
              <w:numPr>
                <w:ilvl w:val="0"/>
                <w:numId w:val="73"/>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3"/>
          </w:tcPr>
          <w:p w:rsidR="00BA72A0" w:rsidRPr="00FE3480" w:rsidRDefault="00BA72A0" w:rsidP="009F132D">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У рамках проекту на майданчик Южно-Української АЕС поставлено сучасне обладнання для переоснащення </w:t>
            </w:r>
            <w:r w:rsidRPr="00FE3480">
              <w:rPr>
                <w:rFonts w:ascii="Times New Roman" w:hAnsi="Times New Roman" w:cs="Times New Roman"/>
                <w:sz w:val="24"/>
                <w:szCs w:val="24"/>
              </w:rPr>
              <w:t xml:space="preserve">особливо важливих зон енергоблоків № 1,2, центрального пульту фізичного захисту </w:t>
            </w:r>
            <w:r w:rsidRPr="00FE3480">
              <w:rPr>
                <w:rFonts w:ascii="Times New Roman" w:hAnsi="Times New Roman" w:cs="Times New Roman"/>
                <w:sz w:val="24"/>
                <w:szCs w:val="24"/>
                <w:lang w:eastAsia="uk-UA"/>
              </w:rPr>
              <w:t xml:space="preserve">ВП ЮУАЕС. </w:t>
            </w:r>
            <w:r w:rsidRPr="00FE3480">
              <w:rPr>
                <w:rFonts w:ascii="Times New Roman" w:hAnsi="Times New Roman" w:cs="Times New Roman"/>
                <w:sz w:val="24"/>
                <w:szCs w:val="24"/>
                <w:lang w:val="ru-RU" w:eastAsia="uk-UA"/>
              </w:rPr>
              <w:t>Ц</w:t>
            </w:r>
            <w:r w:rsidRPr="00FE3480">
              <w:rPr>
                <w:rFonts w:ascii="Times New Roman" w:hAnsi="Times New Roman" w:cs="Times New Roman"/>
                <w:sz w:val="24"/>
                <w:szCs w:val="24"/>
                <w:lang w:eastAsia="uk-UA"/>
              </w:rPr>
              <w:t xml:space="preserve">ей проект є частиною комплексу робіт щодо технічного переоснащення системи фізичного захисту ВП ЮУАЕС у відповідності з вимогами українського законодавства, та рекомендаціями МАГАТЕ, зазначених </w:t>
            </w:r>
            <w:r w:rsidRPr="00FE3480">
              <w:rPr>
                <w:rFonts w:ascii="Times New Roman" w:hAnsi="Times New Roman" w:cs="Times New Roman"/>
                <w:sz w:val="24"/>
                <w:szCs w:val="24"/>
                <w:lang w:val="ru-RU" w:eastAsia="uk-UA"/>
              </w:rPr>
              <w:t>у</w:t>
            </w:r>
            <w:r w:rsidRPr="00FE3480">
              <w:rPr>
                <w:rFonts w:ascii="Times New Roman" w:hAnsi="Times New Roman" w:cs="Times New Roman"/>
                <w:sz w:val="24"/>
                <w:szCs w:val="24"/>
                <w:lang w:eastAsia="uk-UA"/>
              </w:rPr>
              <w:t xml:space="preserve"> документі IN</w:t>
            </w:r>
            <w:r w:rsidRPr="00FE3480">
              <w:rPr>
                <w:rFonts w:ascii="Times New Roman" w:hAnsi="Times New Roman" w:cs="Times New Roman"/>
                <w:sz w:val="24"/>
                <w:szCs w:val="24"/>
                <w:lang w:val="en-US" w:eastAsia="uk-UA"/>
              </w:rPr>
              <w:t>FCIR</w:t>
            </w:r>
            <w:r w:rsidRPr="00FE3480">
              <w:rPr>
                <w:rFonts w:ascii="Times New Roman" w:hAnsi="Times New Roman" w:cs="Times New Roman"/>
                <w:sz w:val="24"/>
                <w:szCs w:val="24"/>
                <w:lang w:val="ru-RU" w:eastAsia="uk-UA"/>
              </w:rPr>
              <w:t>/225/ред.5</w:t>
            </w:r>
            <w:r w:rsidRPr="00FE3480">
              <w:rPr>
                <w:rFonts w:ascii="Times New Roman" w:hAnsi="Times New Roman" w:cs="Times New Roman"/>
                <w:sz w:val="24"/>
                <w:szCs w:val="24"/>
                <w:lang w:eastAsia="uk-UA"/>
              </w:rPr>
              <w:t>.</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5 859 018 дол.США</w:t>
            </w:r>
          </w:p>
          <w:p w:rsidR="00BA72A0" w:rsidRPr="00FE3480" w:rsidRDefault="00BA72A0" w:rsidP="00977612">
            <w:pPr>
              <w:spacing w:after="0" w:line="240" w:lineRule="auto"/>
              <w:jc w:val="both"/>
              <w:rPr>
                <w:rFonts w:ascii="Times New Roman" w:hAnsi="Times New Roman" w:cs="Times New Roman"/>
                <w:sz w:val="24"/>
                <w:szCs w:val="24"/>
                <w:lang w:eastAsia="uk-UA"/>
              </w:rPr>
            </w:pPr>
          </w:p>
        </w:tc>
      </w:tr>
      <w:tr w:rsidR="00BA72A0" w:rsidRPr="00FE3480" w:rsidTr="005B3B97">
        <w:tc>
          <w:tcPr>
            <w:tcW w:w="4433" w:type="dxa"/>
            <w:gridSpan w:val="2"/>
          </w:tcPr>
          <w:p w:rsidR="00BA72A0" w:rsidRPr="00FE3480" w:rsidRDefault="00BA72A0"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p>
        </w:tc>
      </w:tr>
      <w:tr w:rsidR="00BA72A0" w:rsidRPr="00FE3480" w:rsidTr="005B3B97">
        <w:tc>
          <w:tcPr>
            <w:tcW w:w="4433" w:type="dxa"/>
            <w:gridSpan w:val="2"/>
          </w:tcPr>
          <w:p w:rsidR="00BA72A0" w:rsidRPr="00FE3480" w:rsidRDefault="00BA72A0"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Консультаційні послуги</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p>
        </w:tc>
      </w:tr>
      <w:tr w:rsidR="00BA72A0" w:rsidRPr="00FE3480" w:rsidTr="005B3B97">
        <w:tc>
          <w:tcPr>
            <w:tcW w:w="4433" w:type="dxa"/>
            <w:gridSpan w:val="2"/>
          </w:tcPr>
          <w:p w:rsidR="00BA72A0" w:rsidRPr="00FE3480" w:rsidRDefault="00BA72A0"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5 859 018 дол.США</w:t>
            </w:r>
          </w:p>
        </w:tc>
      </w:tr>
      <w:tr w:rsidR="00BA72A0" w:rsidRPr="00FE3480" w:rsidTr="005B3B97">
        <w:tc>
          <w:tcPr>
            <w:tcW w:w="4433" w:type="dxa"/>
            <w:gridSpan w:val="2"/>
          </w:tcPr>
          <w:p w:rsidR="00BA72A0" w:rsidRPr="00FE3480" w:rsidRDefault="00BA72A0"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Будівельні, ремонтні роботи, технічний нагляд</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p>
        </w:tc>
      </w:tr>
      <w:tr w:rsidR="00BA72A0" w:rsidRPr="00FE3480" w:rsidTr="005B3B97">
        <w:tc>
          <w:tcPr>
            <w:tcW w:w="4433" w:type="dxa"/>
            <w:gridSpan w:val="2"/>
          </w:tcPr>
          <w:p w:rsidR="00BA72A0" w:rsidRPr="00FE3480" w:rsidRDefault="00BA72A0"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3"/>
          </w:tcPr>
          <w:p w:rsidR="00BA72A0" w:rsidRPr="00FE3480" w:rsidRDefault="00BA72A0"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BA72A0" w:rsidRPr="00FE3480" w:rsidTr="005B3B97">
        <w:tc>
          <w:tcPr>
            <w:tcW w:w="9889" w:type="dxa"/>
            <w:gridSpan w:val="5"/>
          </w:tcPr>
          <w:p w:rsidR="00BA72A0" w:rsidRPr="00FE3480" w:rsidRDefault="00BA72A0" w:rsidP="00977612">
            <w:pPr>
              <w:pStyle w:val="1"/>
              <w:numPr>
                <w:ilvl w:val="0"/>
                <w:numId w:val="73"/>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lastRenderedPageBreak/>
              <w:t>Порівняння запланованих кількісних та/або якісних критеріїв результативності проекту (програми) з досягнутими.</w:t>
            </w:r>
          </w:p>
        </w:tc>
      </w:tr>
      <w:tr w:rsidR="00BA72A0" w:rsidRPr="00FE3480" w:rsidTr="005B3B97">
        <w:tc>
          <w:tcPr>
            <w:tcW w:w="4361" w:type="dxa"/>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551"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Заплановані результати на кінець звітного періоду</w:t>
            </w:r>
          </w:p>
        </w:tc>
        <w:tc>
          <w:tcPr>
            <w:tcW w:w="2977"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Фактичні результати на кінець звітного періоду</w:t>
            </w:r>
          </w:p>
        </w:tc>
      </w:tr>
      <w:tr w:rsidR="00BA72A0" w:rsidRPr="00FE3480" w:rsidTr="005B3B97">
        <w:trPr>
          <w:trHeight w:val="70"/>
        </w:trPr>
        <w:tc>
          <w:tcPr>
            <w:tcW w:w="4361" w:type="dxa"/>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Постачання обладнання на майданчик Южно-Української АЕС</w:t>
            </w:r>
          </w:p>
        </w:tc>
        <w:tc>
          <w:tcPr>
            <w:tcW w:w="2551" w:type="dxa"/>
            <w:gridSpan w:val="2"/>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Комісійне приймання обладнання</w:t>
            </w:r>
          </w:p>
        </w:tc>
        <w:tc>
          <w:tcPr>
            <w:tcW w:w="2977" w:type="dxa"/>
            <w:gridSpan w:val="2"/>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Обладнання поставлено відповідно до узгоджених термінів</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eastAsia="uk-UA"/>
              </w:rPr>
              <w:t>Поставка обладнання підтверджується актами приймання-передачі</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3"/>
          </w:tcPr>
          <w:p w:rsidR="00BA72A0" w:rsidRPr="00FE3480" w:rsidRDefault="00BA72A0"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lang w:eastAsia="uk-UA"/>
              </w:rPr>
              <w:t>Оплатити обладнання зазначене у специфікації контракту</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Виконано </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Забезпечити  постачання обладнання на Южно-Українську АЕС відповідно до специфікації  та у терміни, передбачені контрактом</w:t>
            </w:r>
          </w:p>
        </w:tc>
        <w:tc>
          <w:tcPr>
            <w:tcW w:w="5456" w:type="dxa"/>
            <w:gridSpan w:val="3"/>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Виконано </w:t>
            </w:r>
          </w:p>
        </w:tc>
      </w:tr>
      <w:tr w:rsidR="00BA72A0" w:rsidRPr="00FE3480" w:rsidTr="005B3B97">
        <w:tc>
          <w:tcPr>
            <w:tcW w:w="9889" w:type="dxa"/>
            <w:gridSpan w:val="5"/>
          </w:tcPr>
          <w:p w:rsidR="00BA72A0" w:rsidRPr="00FE3480" w:rsidRDefault="00BA72A0" w:rsidP="00977612">
            <w:pPr>
              <w:pStyle w:val="1"/>
              <w:numPr>
                <w:ilvl w:val="0"/>
                <w:numId w:val="73"/>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2"/>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tcPr>
          <w:p w:rsidR="00BA72A0" w:rsidRPr="00FE3480" w:rsidRDefault="00BA72A0"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BA72A0" w:rsidRPr="00FE3480" w:rsidTr="005B3B97">
        <w:tc>
          <w:tcPr>
            <w:tcW w:w="4433" w:type="dxa"/>
            <w:gridSpan w:val="2"/>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Реалізація проекту спрямована на виконання ст. 3 Закону України «Про фізичний захист ЯУ, ЯМ, РАВ та ін. ДІВ», а саме</w:t>
            </w:r>
            <w:r w:rsidRPr="00FE3480">
              <w:rPr>
                <w:rFonts w:ascii="Times New Roman" w:hAnsi="Times New Roman" w:cs="Times New Roman"/>
                <w:sz w:val="24"/>
                <w:szCs w:val="24"/>
                <w:lang w:val="ru-RU" w:eastAsia="uk-UA"/>
              </w:rPr>
              <w:t xml:space="preserve"> на</w:t>
            </w:r>
            <w:r w:rsidRPr="00FE3480">
              <w:rPr>
                <w:rFonts w:ascii="Times New Roman" w:hAnsi="Times New Roman" w:cs="Times New Roman"/>
                <w:sz w:val="24"/>
                <w:szCs w:val="24"/>
                <w:lang w:eastAsia="uk-UA"/>
              </w:rPr>
              <w:t xml:space="preserve"> забезпечення виконання основних засад державно політики з фізичного захисту, спрямованих на забезпечення безперервного функціонування систем фізичного захисту ядерних установок.</w:t>
            </w:r>
          </w:p>
          <w:p w:rsidR="00BA72A0" w:rsidRPr="00FE3480" w:rsidRDefault="00BA72A0" w:rsidP="00977612">
            <w:pPr>
              <w:spacing w:after="0" w:line="240" w:lineRule="auto"/>
              <w:jc w:val="both"/>
              <w:rPr>
                <w:rFonts w:ascii="Times New Roman" w:hAnsi="Times New Roman" w:cs="Times New Roman"/>
                <w:sz w:val="24"/>
                <w:szCs w:val="24"/>
                <w:highlight w:val="yellow"/>
                <w:lang w:eastAsia="uk-UA"/>
              </w:rPr>
            </w:pPr>
          </w:p>
        </w:tc>
        <w:tc>
          <w:tcPr>
            <w:tcW w:w="2748" w:type="dxa"/>
            <w:gridSpan w:val="2"/>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Економічний ефект від проекту є непрямим, оскільки від його реалізації залежить стале функціонування системи енергопостачання держави шляхом забезпечення антитерористичної захищеності ядерного об’єкту.</w:t>
            </w:r>
          </w:p>
          <w:p w:rsidR="00BA72A0" w:rsidRPr="00FE3480" w:rsidRDefault="00BA72A0" w:rsidP="00977612">
            <w:pPr>
              <w:spacing w:after="0" w:line="240" w:lineRule="auto"/>
              <w:jc w:val="both"/>
              <w:rPr>
                <w:rFonts w:ascii="Times New Roman" w:hAnsi="Times New Roman" w:cs="Times New Roman"/>
                <w:sz w:val="24"/>
                <w:szCs w:val="24"/>
                <w:highlight w:val="yellow"/>
                <w:lang w:eastAsia="uk-UA"/>
              </w:rPr>
            </w:pPr>
          </w:p>
        </w:tc>
        <w:tc>
          <w:tcPr>
            <w:tcW w:w="2708" w:type="dxa"/>
          </w:tcPr>
          <w:p w:rsidR="00BA72A0" w:rsidRPr="00FE3480" w:rsidRDefault="00BA72A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Соціальний ефект від проекту досягається шляхом забезпечення сталого функціонування об’єктів атомної енергетики, уразливих у терористичному відношенні, тобто опосередкованого досягнення цілей ядерної та радіаційної безпеки населення. </w:t>
            </w:r>
          </w:p>
          <w:p w:rsidR="00BA72A0" w:rsidRPr="00FE3480" w:rsidRDefault="00BA72A0" w:rsidP="00977612">
            <w:pPr>
              <w:spacing w:after="0" w:line="240" w:lineRule="auto"/>
              <w:jc w:val="both"/>
              <w:rPr>
                <w:rFonts w:ascii="Times New Roman" w:hAnsi="Times New Roman" w:cs="Times New Roman"/>
                <w:sz w:val="24"/>
                <w:szCs w:val="24"/>
                <w:lang w:eastAsia="uk-UA"/>
              </w:rPr>
            </w:pPr>
          </w:p>
        </w:tc>
      </w:tr>
    </w:tbl>
    <w:p w:rsidR="00BA72A0" w:rsidRPr="00FE3480" w:rsidRDefault="00BA72A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797925" w:rsidRPr="00FE3480" w:rsidRDefault="00797925" w:rsidP="00977612">
      <w:pPr>
        <w:spacing w:after="0" w:line="240" w:lineRule="auto"/>
        <w:rPr>
          <w:rFonts w:ascii="Times New Roman" w:hAnsi="Times New Roman" w:cs="Times New Roman"/>
          <w:sz w:val="24"/>
          <w:szCs w:val="24"/>
        </w:rPr>
      </w:pPr>
    </w:p>
    <w:tbl>
      <w:tblPr>
        <w:tblStyle w:val="afa"/>
        <w:tblW w:w="9894" w:type="dxa"/>
        <w:tblLayout w:type="fixed"/>
        <w:tblLook w:val="04A0" w:firstRow="1" w:lastRow="0" w:firstColumn="1" w:lastColumn="0" w:noHBand="0" w:noVBand="1"/>
      </w:tblPr>
      <w:tblGrid>
        <w:gridCol w:w="4364"/>
        <w:gridCol w:w="72"/>
        <w:gridCol w:w="70"/>
        <w:gridCol w:w="2410"/>
        <w:gridCol w:w="269"/>
        <w:gridCol w:w="2709"/>
      </w:tblGrid>
      <w:tr w:rsidR="00797925" w:rsidRPr="00FE3480" w:rsidTr="00797925">
        <w:tc>
          <w:tcPr>
            <w:tcW w:w="9894" w:type="dxa"/>
            <w:gridSpan w:val="6"/>
            <w:tcBorders>
              <w:top w:val="nil"/>
              <w:left w:val="nil"/>
              <w:bottom w:val="single" w:sz="4" w:space="0" w:color="auto"/>
              <w:right w:val="nil"/>
            </w:tcBorders>
          </w:tcPr>
          <w:p w:rsidR="00797925" w:rsidRPr="00FE3480" w:rsidRDefault="00797925" w:rsidP="00977612">
            <w:pPr>
              <w:shd w:val="clear" w:color="auto" w:fill="FFFFFF"/>
              <w:ind w:left="448" w:right="448"/>
              <w:jc w:val="center"/>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РЕЗУЛЬТАТИ </w:t>
            </w:r>
            <w:r w:rsidRPr="00FE3480">
              <w:rPr>
                <w:rFonts w:ascii="Times New Roman" w:eastAsia="Times New Roman" w:hAnsi="Times New Roman" w:cs="Times New Roman"/>
                <w:b/>
                <w:sz w:val="24"/>
                <w:szCs w:val="24"/>
                <w:lang w:eastAsia="uk-UA"/>
              </w:rPr>
              <w:br/>
              <w:t>поточного моніторингу</w:t>
            </w:r>
            <w:r w:rsidRPr="00FE3480">
              <w:rPr>
                <w:rFonts w:ascii="Times New Roman" w:eastAsia="Times New Roman" w:hAnsi="Times New Roman" w:cs="Times New Roman"/>
                <w:b/>
                <w:sz w:val="24"/>
                <w:szCs w:val="24"/>
                <w:lang w:val="ru-RU" w:eastAsia="uk-UA"/>
              </w:rPr>
              <w:t xml:space="preserve"> </w:t>
            </w:r>
            <w:r w:rsidRPr="00FE3480">
              <w:rPr>
                <w:rFonts w:ascii="Times New Roman" w:hAnsi="Times New Roman" w:cs="Times New Roman"/>
                <w:b/>
                <w:sz w:val="24"/>
                <w:szCs w:val="24"/>
              </w:rPr>
              <w:t>проекту (програми): «Проект підтримки процесу забезпечення реалізації Ініціативи з прозорості видобувних галузей (ІПВГ)»</w:t>
            </w:r>
          </w:p>
        </w:tc>
      </w:tr>
      <w:tr w:rsidR="00797925" w:rsidRPr="00FE3480" w:rsidTr="00797925">
        <w:tc>
          <w:tcPr>
            <w:tcW w:w="9894" w:type="dxa"/>
            <w:gridSpan w:val="6"/>
            <w:tcBorders>
              <w:top w:val="single" w:sz="4" w:space="0" w:color="auto"/>
            </w:tcBorders>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Річний звіт</w:t>
            </w:r>
          </w:p>
        </w:tc>
      </w:tr>
      <w:tr w:rsidR="00797925" w:rsidRPr="00FE3480" w:rsidTr="00797925">
        <w:tc>
          <w:tcPr>
            <w:tcW w:w="9894" w:type="dxa"/>
            <w:gridSpan w:val="6"/>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Період звітування: 2019</w:t>
            </w:r>
          </w:p>
        </w:tc>
      </w:tr>
      <w:tr w:rsidR="00797925" w:rsidRPr="00FE3480" w:rsidTr="00797925">
        <w:tc>
          <w:tcPr>
            <w:tcW w:w="9894" w:type="dxa"/>
            <w:gridSpan w:val="6"/>
          </w:tcPr>
          <w:p w:rsidR="00797925" w:rsidRPr="00FE3480" w:rsidRDefault="00797925" w:rsidP="00977612">
            <w:pPr>
              <w:pStyle w:val="a9"/>
              <w:numPr>
                <w:ilvl w:val="0"/>
                <w:numId w:val="72"/>
              </w:numPr>
              <w:contextualSpacing w:val="0"/>
              <w:jc w:val="both"/>
              <w:rPr>
                <w:rFonts w:eastAsia="Times New Roman"/>
              </w:rPr>
            </w:pPr>
            <w:r w:rsidRPr="00FE3480">
              <w:rPr>
                <w:rFonts w:eastAsia="Times New Roman"/>
              </w:rPr>
              <w:t>Вихідні дані проекту (програми):</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Донор</w:t>
            </w:r>
          </w:p>
          <w:p w:rsidR="00797925" w:rsidRPr="00FE3480" w:rsidRDefault="00797925" w:rsidP="00977612">
            <w:pPr>
              <w:jc w:val="both"/>
              <w:rPr>
                <w:rFonts w:ascii="Times New Roman" w:eastAsia="Times New Roman" w:hAnsi="Times New Roman" w:cs="Times New Roman"/>
                <w:sz w:val="24"/>
                <w:szCs w:val="24"/>
                <w:lang w:eastAsia="uk-UA"/>
              </w:rPr>
            </w:pPr>
          </w:p>
        </w:tc>
        <w:tc>
          <w:tcPr>
            <w:tcW w:w="5458" w:type="dxa"/>
            <w:gridSpan w:val="4"/>
          </w:tcPr>
          <w:p w:rsidR="00797925" w:rsidRPr="00FE3480" w:rsidRDefault="00797925" w:rsidP="00977612">
            <w:pPr>
              <w:pStyle w:val="rvps2"/>
              <w:shd w:val="clear" w:color="auto" w:fill="FFFFFF"/>
              <w:spacing w:before="0" w:beforeAutospacing="0" w:after="0" w:afterAutospacing="0"/>
              <w:jc w:val="both"/>
              <w:textAlignment w:val="baseline"/>
            </w:pPr>
            <w:r w:rsidRPr="00FE3480">
              <w:t>Міжнародний банк реконструкції та розвитку</w:t>
            </w:r>
          </w:p>
          <w:p w:rsidR="00797925" w:rsidRPr="00FE3480" w:rsidRDefault="00797925" w:rsidP="00977612">
            <w:pPr>
              <w:jc w:val="both"/>
              <w:rPr>
                <w:rFonts w:ascii="Times New Roman" w:eastAsia="Times New Roman" w:hAnsi="Times New Roman" w:cs="Times New Roman"/>
                <w:sz w:val="24"/>
                <w:szCs w:val="24"/>
                <w:lang w:eastAsia="uk-UA"/>
              </w:rPr>
            </w:pPr>
          </w:p>
        </w:tc>
      </w:tr>
      <w:tr w:rsidR="00797925" w:rsidRPr="00FE3480" w:rsidTr="00797925">
        <w:trPr>
          <w:trHeight w:val="621"/>
        </w:trPr>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Виконавець</w:t>
            </w:r>
          </w:p>
          <w:p w:rsidR="00797925" w:rsidRPr="00FE3480" w:rsidRDefault="00797925" w:rsidP="00977612">
            <w:pPr>
              <w:jc w:val="both"/>
              <w:rPr>
                <w:rFonts w:ascii="Times New Roman" w:eastAsia="Times New Roman" w:hAnsi="Times New Roman" w:cs="Times New Roman"/>
                <w:sz w:val="24"/>
                <w:szCs w:val="24"/>
                <w:lang w:eastAsia="uk-UA"/>
              </w:rPr>
            </w:pPr>
          </w:p>
        </w:tc>
        <w:tc>
          <w:tcPr>
            <w:tcW w:w="5458" w:type="dxa"/>
            <w:gridSpan w:val="4"/>
          </w:tcPr>
          <w:p w:rsidR="00797925" w:rsidRPr="00FE3480" w:rsidRDefault="00797925" w:rsidP="00977612">
            <w:pPr>
              <w:pStyle w:val="rvps2"/>
              <w:shd w:val="clear" w:color="auto" w:fill="FFFFFF"/>
              <w:spacing w:before="0" w:beforeAutospacing="0" w:after="0" w:afterAutospacing="0"/>
              <w:jc w:val="both"/>
              <w:textAlignment w:val="baseline"/>
            </w:pPr>
            <w:r w:rsidRPr="00FE3480">
              <w:t>Міністерство енергетики та вугільної промисловості України</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Реципієнт</w:t>
            </w:r>
          </w:p>
          <w:p w:rsidR="00797925" w:rsidRPr="00FE3480" w:rsidRDefault="00797925" w:rsidP="00977612">
            <w:pPr>
              <w:jc w:val="both"/>
              <w:rPr>
                <w:rFonts w:ascii="Times New Roman" w:eastAsia="Times New Roman" w:hAnsi="Times New Roman" w:cs="Times New Roman"/>
                <w:sz w:val="24"/>
                <w:szCs w:val="24"/>
                <w:lang w:eastAsia="uk-UA"/>
              </w:rPr>
            </w:pPr>
          </w:p>
        </w:tc>
        <w:tc>
          <w:tcPr>
            <w:tcW w:w="5458" w:type="dxa"/>
            <w:gridSpan w:val="4"/>
          </w:tcPr>
          <w:p w:rsidR="00797925" w:rsidRPr="00FE3480" w:rsidRDefault="00797925" w:rsidP="00977612">
            <w:pPr>
              <w:pStyle w:val="rvps2"/>
              <w:shd w:val="clear" w:color="auto" w:fill="FFFFFF"/>
              <w:spacing w:before="0" w:beforeAutospacing="0" w:after="0" w:afterAutospacing="0"/>
              <w:jc w:val="both"/>
              <w:textAlignment w:val="baseline"/>
            </w:pPr>
            <w:r w:rsidRPr="00FE3480">
              <w:t>Міністерство енергетики та вугільної промисловості України</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Бенефіціар</w:t>
            </w:r>
          </w:p>
          <w:p w:rsidR="00797925" w:rsidRPr="00FE3480" w:rsidRDefault="00797925" w:rsidP="00977612">
            <w:pPr>
              <w:jc w:val="both"/>
              <w:rPr>
                <w:rFonts w:ascii="Times New Roman" w:eastAsia="Times New Roman" w:hAnsi="Times New Roman" w:cs="Times New Roman"/>
                <w:sz w:val="24"/>
                <w:szCs w:val="24"/>
                <w:lang w:eastAsia="uk-UA"/>
              </w:rPr>
            </w:pPr>
          </w:p>
        </w:tc>
        <w:tc>
          <w:tcPr>
            <w:tcW w:w="5458" w:type="dxa"/>
            <w:gridSpan w:val="4"/>
          </w:tcPr>
          <w:p w:rsidR="00797925" w:rsidRPr="00FE3480" w:rsidRDefault="00797925" w:rsidP="00977612">
            <w:pPr>
              <w:pStyle w:val="rvps2"/>
              <w:shd w:val="clear" w:color="auto" w:fill="FFFFFF"/>
              <w:spacing w:before="0" w:beforeAutospacing="0" w:after="0" w:afterAutospacing="0"/>
              <w:jc w:val="both"/>
              <w:textAlignment w:val="baseline"/>
            </w:pPr>
            <w:r w:rsidRPr="00FE3480">
              <w:t>Міністерство енергетики та вугільної промисловості України</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Номер реєстраційної картки проекту</w:t>
            </w:r>
          </w:p>
        </w:tc>
        <w:tc>
          <w:tcPr>
            <w:tcW w:w="5458" w:type="dxa"/>
            <w:gridSpan w:val="4"/>
          </w:tcPr>
          <w:p w:rsidR="00797925" w:rsidRPr="00FE3480" w:rsidRDefault="00797925" w:rsidP="00977612">
            <w:pPr>
              <w:pStyle w:val="rvps2"/>
              <w:shd w:val="clear" w:color="auto" w:fill="FFFFFF"/>
              <w:spacing w:before="0" w:beforeAutospacing="0" w:after="0" w:afterAutospacing="0"/>
              <w:jc w:val="both"/>
              <w:textAlignment w:val="baseline"/>
            </w:pPr>
            <w:r w:rsidRPr="00FE3480">
              <w:t>№ 3372-02</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Запланована та фактична дата початку реалізації проекту (програми) та її завершення</w:t>
            </w:r>
          </w:p>
        </w:tc>
        <w:tc>
          <w:tcPr>
            <w:tcW w:w="5458" w:type="dxa"/>
            <w:gridSpan w:val="4"/>
          </w:tcPr>
          <w:p w:rsidR="00797925" w:rsidRPr="00FE3480" w:rsidRDefault="00797925" w:rsidP="00977612">
            <w:pPr>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14.01.2016 – 31.12.2019</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Кошторисна вартість</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780 000 доларів США</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Координатор проекту (програми)</w:t>
            </w:r>
          </w:p>
        </w:tc>
        <w:tc>
          <w:tcPr>
            <w:tcW w:w="5458" w:type="dxa"/>
            <w:gridSpan w:val="4"/>
          </w:tcPr>
          <w:p w:rsidR="00797925" w:rsidRPr="00FE3480" w:rsidRDefault="00134C55" w:rsidP="00977612">
            <w:pPr>
              <w:jc w:val="both"/>
              <w:rPr>
                <w:rFonts w:ascii="Times New Roman" w:eastAsia="Times New Roman" w:hAnsi="Times New Roman" w:cs="Times New Roman"/>
                <w:sz w:val="24"/>
                <w:szCs w:val="24"/>
                <w:lang w:eastAsia="uk-UA"/>
              </w:rPr>
            </w:pPr>
            <w:r w:rsidRPr="00134C55">
              <w:rPr>
                <w:rFonts w:ascii="Times New Roman" w:eastAsia="Times New Roman" w:hAnsi="Times New Roman" w:cs="Times New Roman"/>
                <w:sz w:val="24"/>
                <w:szCs w:val="24"/>
                <w:lang w:eastAsia="uk-UA"/>
              </w:rPr>
              <w:t>Заступник Міністра енергетики та захисту довкілля з питань європейської інтеграції Чижик К. Г.</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797925" w:rsidRPr="00FE3480" w:rsidRDefault="00797925" w:rsidP="00977612">
            <w:pPr>
              <w:jc w:val="both"/>
              <w:rPr>
                <w:rFonts w:ascii="Times New Roman" w:eastAsia="Times New Roman" w:hAnsi="Times New Roman" w:cs="Times New Roman"/>
                <w:sz w:val="24"/>
                <w:szCs w:val="24"/>
                <w:lang w:eastAsia="uk-UA"/>
              </w:rPr>
            </w:pPr>
          </w:p>
        </w:tc>
        <w:tc>
          <w:tcPr>
            <w:tcW w:w="5458" w:type="dxa"/>
            <w:gridSpan w:val="4"/>
          </w:tcPr>
          <w:p w:rsidR="00797925" w:rsidRPr="00FE3480" w:rsidRDefault="00797925" w:rsidP="00977612">
            <w:pPr>
              <w:pStyle w:val="rvps2"/>
              <w:shd w:val="clear" w:color="auto" w:fill="FFFFFF"/>
              <w:spacing w:before="0" w:beforeAutospacing="0" w:after="0" w:afterAutospacing="0"/>
              <w:jc w:val="both"/>
              <w:textAlignment w:val="baseline"/>
            </w:pPr>
            <w:r w:rsidRPr="00FE3480">
              <w:t xml:space="preserve">В рамках впровадження ІПВГ функціонує Багатостороння група зацікавлених осіб з питань імплементації в Україні Ініціативи з прозорості видобувних галузей (БГЗО), яку було створено на виконання постанови Кабінету Міністрів України № 1098 від 30.09.2009 «Про приєднання України до Ініціативи щодо забезпечення прозорості у видобувних галузях» наказом Міненерговугілля № 785 від 10.10.2012, персональний склад було затверджено наказом Міненерговугілля № 458 від 30.06.2017. </w:t>
            </w:r>
          </w:p>
          <w:p w:rsidR="00797925" w:rsidRPr="00FE3480" w:rsidRDefault="00797925" w:rsidP="00977612">
            <w:pPr>
              <w:pStyle w:val="rvps2"/>
              <w:shd w:val="clear" w:color="auto" w:fill="FFFFFF"/>
              <w:spacing w:before="0" w:beforeAutospacing="0" w:after="0" w:afterAutospacing="0"/>
              <w:jc w:val="both"/>
              <w:textAlignment w:val="baseline"/>
            </w:pPr>
            <w:r w:rsidRPr="00FE3480">
              <w:t>БГЗО очолював заступник Міністра енергетики та вугільної промисловості з питань євроінтеграції.</w:t>
            </w:r>
          </w:p>
          <w:p w:rsidR="00797925" w:rsidRPr="00FE3480" w:rsidRDefault="00797925" w:rsidP="00977612">
            <w:pPr>
              <w:pStyle w:val="rvps2"/>
              <w:shd w:val="clear" w:color="auto" w:fill="FFFFFF"/>
              <w:spacing w:before="0" w:beforeAutospacing="0" w:after="0" w:afterAutospacing="0"/>
              <w:jc w:val="both"/>
              <w:textAlignment w:val="baseline"/>
            </w:pPr>
            <w:r w:rsidRPr="00FE3480">
              <w:t>Після прийняття Закону України «Про забезпечення прозорості у видобувних галузях» від 18.09.2018 від №2545-VIII на разі створюється Багатостороння група з імплементації ІПВГ, склад та функції якої будуть відповідати цьому Закону. Головою багатостороної групи з імплементації ІПВГ є Міністр енергетики та вугільної промисловості України.</w:t>
            </w:r>
          </w:p>
        </w:tc>
      </w:tr>
      <w:tr w:rsidR="00797925" w:rsidRPr="00FE3480" w:rsidTr="00797925">
        <w:tc>
          <w:tcPr>
            <w:tcW w:w="9894" w:type="dxa"/>
            <w:gridSpan w:val="6"/>
          </w:tcPr>
          <w:p w:rsidR="00797925" w:rsidRPr="00FE3480" w:rsidRDefault="00797925" w:rsidP="00977612">
            <w:pPr>
              <w:pStyle w:val="a9"/>
              <w:numPr>
                <w:ilvl w:val="0"/>
                <w:numId w:val="72"/>
              </w:numPr>
              <w:contextualSpacing w:val="0"/>
              <w:jc w:val="both"/>
              <w:rPr>
                <w:rFonts w:eastAsia="Times New Roman"/>
              </w:rPr>
            </w:pPr>
            <w:r w:rsidRPr="00FE3480">
              <w:rPr>
                <w:rFonts w:eastAsia="Times New Roman"/>
              </w:rPr>
              <w:t>Інформація про досягнення очікуваних результатів</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Узагальнені результати впровадження проекту (програми)</w:t>
            </w:r>
          </w:p>
        </w:tc>
        <w:tc>
          <w:tcPr>
            <w:tcW w:w="5458" w:type="dxa"/>
            <w:gridSpan w:val="4"/>
          </w:tcPr>
          <w:p w:rsidR="00797925" w:rsidRPr="00FE3480" w:rsidRDefault="00797925" w:rsidP="00977612">
            <w:pPr>
              <w:pStyle w:val="rvps2"/>
              <w:shd w:val="clear" w:color="auto" w:fill="FFFFFF"/>
              <w:spacing w:before="0" w:beforeAutospacing="0" w:after="0" w:afterAutospacing="0"/>
              <w:jc w:val="both"/>
            </w:pPr>
            <w:r w:rsidRPr="00FE3480">
              <w:t>Проект виконує свої завдання у відповідності до затвердженого Робочого плану.</w:t>
            </w:r>
          </w:p>
          <w:p w:rsidR="00797925" w:rsidRPr="00FE3480" w:rsidRDefault="00797925" w:rsidP="00977612">
            <w:pPr>
              <w:pStyle w:val="rvps2"/>
              <w:shd w:val="clear" w:color="auto" w:fill="FFFFFF"/>
              <w:spacing w:before="0" w:beforeAutospacing="0" w:after="0" w:afterAutospacing="0"/>
              <w:jc w:val="both"/>
            </w:pPr>
            <w:r w:rsidRPr="00FE3480">
              <w:t xml:space="preserve">Основними напрямками роботи є надання консультативної допомоги Реципієнту в процесі реалізації Ініціативи щодо забезпечення прозорості у видобувних галузях, підготовка щорічних Звітів ІПВГ із залученням компанії-незалежного адміністратора, забезпечення розробки та </w:t>
            </w:r>
            <w:r w:rsidRPr="00FE3480">
              <w:lastRenderedPageBreak/>
              <w:t>супроводу підзаконних нормативних актів до Закону України «Про забезпечення прозорості у видобувних галузях» від 18.09.2018 № 2545-VIII, забезпечення отримання Україною статусу країни, що відповідає вимогам ІПВГ, впровадження Комунікаційної стратегії тощо.</w:t>
            </w:r>
          </w:p>
          <w:p w:rsidR="00797925" w:rsidRPr="00FE3480" w:rsidRDefault="00797925" w:rsidP="00977612">
            <w:pPr>
              <w:pStyle w:val="rvps2"/>
              <w:shd w:val="clear" w:color="auto" w:fill="FFFFFF"/>
              <w:spacing w:before="0" w:beforeAutospacing="0" w:after="0" w:afterAutospacing="0"/>
              <w:jc w:val="both"/>
            </w:pPr>
            <w:r w:rsidRPr="00FE3480">
              <w:t>У 2018 році опубліковано третій Звіт ІПВГ що містить дані за 2016 рік та охоплює наступні сектори: видобуток та транспортування нафти та газу, видобуток вугілля, руд металів, титану, марганцю, глин вогнетривких, глин тугоплавких та кварцового піску.</w:t>
            </w:r>
          </w:p>
          <w:p w:rsidR="00797925" w:rsidRPr="00FE3480" w:rsidRDefault="00797925" w:rsidP="00977612">
            <w:pPr>
              <w:pStyle w:val="rvps2"/>
              <w:shd w:val="clear" w:color="auto" w:fill="FFFFFF"/>
              <w:spacing w:before="0" w:beforeAutospacing="0" w:after="0" w:afterAutospacing="0"/>
              <w:jc w:val="both"/>
            </w:pPr>
            <w:r w:rsidRPr="00FE3480">
              <w:t>Впродовж 2017 року Україна проходила валідацію, під час якої Міжнародний секретаріат EITI проводив оцінку результатів впровадження ІПВГ в Україні. У червні 2018 року Правління EITI оголосило, що Україна досягла значного прогресу у впровадженні ІПВГ.</w:t>
            </w:r>
          </w:p>
          <w:p w:rsidR="00797925" w:rsidRPr="00FE3480" w:rsidRDefault="00797925" w:rsidP="00977612">
            <w:pPr>
              <w:pStyle w:val="rvps2"/>
              <w:shd w:val="clear" w:color="auto" w:fill="FFFFFF"/>
              <w:spacing w:before="0" w:beforeAutospacing="0" w:after="0" w:afterAutospacing="0"/>
              <w:jc w:val="both"/>
            </w:pPr>
            <w:r w:rsidRPr="00FE3480">
              <w:t>Незалежним аудитором ТОВ «БДО» було проведено фінансовий аудит Гранту за період 2016-2018 роки. Грант отримав позитивний аудиторський висновок без зауважень.</w:t>
            </w:r>
          </w:p>
          <w:p w:rsidR="00797925" w:rsidRPr="00FE3480" w:rsidRDefault="00797925" w:rsidP="00977612">
            <w:pPr>
              <w:pStyle w:val="rvps2"/>
              <w:shd w:val="clear" w:color="auto" w:fill="FFFFFF"/>
              <w:spacing w:before="0" w:beforeAutospacing="0" w:after="0" w:afterAutospacing="0"/>
              <w:jc w:val="both"/>
            </w:pPr>
            <w:r w:rsidRPr="00FE3480">
              <w:t>01.07.2019 підписано контракт з ТОВ «Ернст енд Янг» на підготовку Звіту про непрямий вплив видобувної галузі на економіку України. Звіт було презентовано на засідання БГЗО у листопаді 2019 року та опубліковано на інформаційних ресурсах ІПВГ.</w:t>
            </w:r>
          </w:p>
          <w:p w:rsidR="00797925" w:rsidRPr="00FE3480" w:rsidRDefault="00797925" w:rsidP="00977612">
            <w:pPr>
              <w:pStyle w:val="rvps2"/>
              <w:shd w:val="clear" w:color="auto" w:fill="FFFFFF"/>
              <w:spacing w:before="0" w:beforeAutospacing="0" w:after="0" w:afterAutospacing="0"/>
              <w:jc w:val="both"/>
            </w:pPr>
            <w:r w:rsidRPr="00FE3480">
              <w:t>На початку липня 2019 року розпочалась підготовка Звіту ІПВГ за 2017 рік компанією-незалежним адміністратором. Очікується презентація фіналізованого Звіту ІПВГ за 2017 рік у лютому 2020.</w:t>
            </w:r>
          </w:p>
          <w:p w:rsidR="00797925" w:rsidRPr="00FE3480" w:rsidRDefault="00797925" w:rsidP="00977612">
            <w:pPr>
              <w:pStyle w:val="rvps2"/>
              <w:shd w:val="clear" w:color="auto" w:fill="FFFFFF"/>
              <w:spacing w:before="0" w:beforeAutospacing="0" w:after="0" w:afterAutospacing="0"/>
              <w:jc w:val="both"/>
              <w:rPr>
                <w:i/>
              </w:rPr>
            </w:pP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lastRenderedPageBreak/>
              <w:t xml:space="preserve">Загальна сума витрачених коштів МТД протягом строку реалізації проекту (програми) на кінець звітного періоду (усього): </w:t>
            </w:r>
          </w:p>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у тому числі за категоріями:</w:t>
            </w:r>
          </w:p>
        </w:tc>
        <w:tc>
          <w:tcPr>
            <w:tcW w:w="5458" w:type="dxa"/>
            <w:gridSpan w:val="4"/>
          </w:tcPr>
          <w:p w:rsidR="00797925" w:rsidRPr="00FE3480" w:rsidRDefault="00797925" w:rsidP="00977612">
            <w:pPr>
              <w:jc w:val="both"/>
              <w:rPr>
                <w:rFonts w:ascii="Times New Roman" w:eastAsia="Times New Roman" w:hAnsi="Times New Roman" w:cs="Times New Roman"/>
                <w:i/>
                <w:sz w:val="24"/>
                <w:szCs w:val="24"/>
                <w:lang w:eastAsia="uk-UA"/>
              </w:rPr>
            </w:pPr>
          </w:p>
        </w:tc>
      </w:tr>
      <w:tr w:rsidR="00797925" w:rsidRPr="00FE3480" w:rsidTr="00797925">
        <w:tc>
          <w:tcPr>
            <w:tcW w:w="4436" w:type="dxa"/>
            <w:gridSpan w:val="2"/>
          </w:tcPr>
          <w:p w:rsidR="00797925" w:rsidRPr="00FE3480" w:rsidRDefault="00797925" w:rsidP="00977612">
            <w:pPr>
              <w:pStyle w:val="a9"/>
              <w:numPr>
                <w:ilvl w:val="0"/>
                <w:numId w:val="42"/>
              </w:numPr>
              <w:jc w:val="both"/>
              <w:rPr>
                <w:rFonts w:eastAsia="Times New Roman"/>
              </w:rPr>
            </w:pPr>
            <w:r w:rsidRPr="00FE3480">
              <w:rPr>
                <w:rFonts w:eastAsia="Times New Roman"/>
              </w:rPr>
              <w:t>Послуги з організації тренінгів, навчання, опитування, інформаційні компанії</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p>
        </w:tc>
      </w:tr>
      <w:tr w:rsidR="00797925" w:rsidRPr="00FE3480" w:rsidTr="00797925">
        <w:tc>
          <w:tcPr>
            <w:tcW w:w="4436" w:type="dxa"/>
            <w:gridSpan w:val="2"/>
          </w:tcPr>
          <w:p w:rsidR="00797925" w:rsidRPr="00FE3480" w:rsidRDefault="00797925" w:rsidP="00977612">
            <w:pPr>
              <w:pStyle w:val="a9"/>
              <w:numPr>
                <w:ilvl w:val="0"/>
                <w:numId w:val="42"/>
              </w:numPr>
              <w:jc w:val="both"/>
              <w:rPr>
                <w:rFonts w:eastAsia="Times New Roman"/>
              </w:rPr>
            </w:pPr>
            <w:r w:rsidRPr="00FE3480">
              <w:rPr>
                <w:rFonts w:eastAsia="Times New Roman"/>
              </w:rPr>
              <w:t>Консультаційні послуги</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lang w:val="en-US"/>
              </w:rPr>
              <w:t>631 046</w:t>
            </w:r>
            <w:r w:rsidRPr="00FE3480">
              <w:rPr>
                <w:rFonts w:ascii="Times New Roman" w:hAnsi="Times New Roman" w:cs="Times New Roman"/>
                <w:sz w:val="24"/>
                <w:szCs w:val="24"/>
              </w:rPr>
              <w:t>,</w:t>
            </w:r>
            <w:r w:rsidRPr="00FE3480">
              <w:rPr>
                <w:rFonts w:ascii="Times New Roman" w:hAnsi="Times New Roman" w:cs="Times New Roman"/>
                <w:sz w:val="24"/>
                <w:szCs w:val="24"/>
                <w:lang w:val="en-US"/>
              </w:rPr>
              <w:t>63</w:t>
            </w:r>
            <w:r w:rsidRPr="00FE3480">
              <w:rPr>
                <w:rFonts w:ascii="Times New Roman" w:hAnsi="Times New Roman" w:cs="Times New Roman"/>
                <w:sz w:val="24"/>
                <w:szCs w:val="24"/>
              </w:rPr>
              <w:t xml:space="preserve"> доларів США</w:t>
            </w:r>
          </w:p>
        </w:tc>
      </w:tr>
      <w:tr w:rsidR="00797925" w:rsidRPr="00FE3480" w:rsidTr="00797925">
        <w:tc>
          <w:tcPr>
            <w:tcW w:w="4436" w:type="dxa"/>
            <w:gridSpan w:val="2"/>
          </w:tcPr>
          <w:p w:rsidR="00797925" w:rsidRPr="00FE3480" w:rsidRDefault="00797925" w:rsidP="00977612">
            <w:pPr>
              <w:pStyle w:val="a9"/>
              <w:numPr>
                <w:ilvl w:val="0"/>
                <w:numId w:val="42"/>
              </w:numPr>
              <w:jc w:val="both"/>
              <w:rPr>
                <w:rFonts w:eastAsia="Times New Roman"/>
              </w:rPr>
            </w:pPr>
            <w:r w:rsidRPr="00FE3480">
              <w:rPr>
                <w:rFonts w:eastAsia="Times New Roman"/>
              </w:rPr>
              <w:t>обладнання</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p>
        </w:tc>
      </w:tr>
      <w:tr w:rsidR="00797925" w:rsidRPr="00FE3480" w:rsidTr="00797925">
        <w:tc>
          <w:tcPr>
            <w:tcW w:w="4436" w:type="dxa"/>
            <w:gridSpan w:val="2"/>
          </w:tcPr>
          <w:p w:rsidR="00797925" w:rsidRPr="00FE3480" w:rsidRDefault="00797925" w:rsidP="00977612">
            <w:pPr>
              <w:pStyle w:val="a9"/>
              <w:numPr>
                <w:ilvl w:val="0"/>
                <w:numId w:val="42"/>
              </w:numPr>
              <w:jc w:val="both"/>
              <w:rPr>
                <w:rFonts w:eastAsia="Times New Roman"/>
              </w:rPr>
            </w:pPr>
            <w:r w:rsidRPr="00FE3480">
              <w:rPr>
                <w:rFonts w:eastAsia="Times New Roman"/>
              </w:rPr>
              <w:t>Будівельні, ремонтні роботи, технічний нагляд</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p>
        </w:tc>
      </w:tr>
      <w:tr w:rsidR="00797925" w:rsidRPr="00FE3480" w:rsidTr="00797925">
        <w:tc>
          <w:tcPr>
            <w:tcW w:w="4436" w:type="dxa"/>
            <w:gridSpan w:val="2"/>
          </w:tcPr>
          <w:p w:rsidR="00797925" w:rsidRPr="00FE3480" w:rsidRDefault="00797925" w:rsidP="00977612">
            <w:pPr>
              <w:pStyle w:val="a9"/>
              <w:numPr>
                <w:ilvl w:val="0"/>
                <w:numId w:val="42"/>
              </w:numPr>
              <w:jc w:val="both"/>
              <w:rPr>
                <w:rFonts w:eastAsia="Times New Roman"/>
              </w:rPr>
            </w:pPr>
            <w:r w:rsidRPr="00FE3480">
              <w:rPr>
                <w:rFonts w:eastAsia="Times New Roman"/>
              </w:rPr>
              <w:t>Адміністративні витрати виконавця, відрядження і проживання</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Проблемні питання</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Вчасна підготовка звітів ІПВГ залежить від надання даних для звіту підзвітними установами, що включають в себе видобувні компанії, центральні органи виконавчої влади та державні </w:t>
            </w:r>
            <w:r w:rsidRPr="00FE3480">
              <w:rPr>
                <w:rFonts w:ascii="Times New Roman" w:eastAsia="Times New Roman" w:hAnsi="Times New Roman" w:cs="Times New Roman"/>
                <w:sz w:val="24"/>
                <w:szCs w:val="24"/>
                <w:lang w:eastAsia="uk-UA"/>
              </w:rPr>
              <w:lastRenderedPageBreak/>
              <w:t xml:space="preserve">установи. Через відсутність законодавчо закріпленого обов’язку, для підготовки Звіту ІПВГ за 2017 рік, звітування для компаній вугільного та залізорудного секторів виникають суттєві затримки із поданням та відповідно обробкою даних, що призводить до затримок у публікації звітів ІПВГ. </w:t>
            </w:r>
          </w:p>
        </w:tc>
      </w:tr>
      <w:tr w:rsidR="00797925" w:rsidRPr="00FE3480" w:rsidTr="00797925">
        <w:tc>
          <w:tcPr>
            <w:tcW w:w="9894" w:type="dxa"/>
            <w:gridSpan w:val="6"/>
          </w:tcPr>
          <w:p w:rsidR="00797925" w:rsidRPr="00FE3480" w:rsidRDefault="00797925" w:rsidP="00977612">
            <w:pPr>
              <w:pStyle w:val="a9"/>
              <w:numPr>
                <w:ilvl w:val="0"/>
                <w:numId w:val="72"/>
              </w:numPr>
              <w:contextualSpacing w:val="0"/>
              <w:jc w:val="both"/>
              <w:rPr>
                <w:rFonts w:eastAsia="Times New Roman"/>
              </w:rPr>
            </w:pPr>
            <w:r w:rsidRPr="00FE3480">
              <w:rPr>
                <w:rFonts w:eastAsia="Times New Roman"/>
              </w:rPr>
              <w:lastRenderedPageBreak/>
              <w:t>Порівняння запланованих кількісних та/або якісних критеріїв результативності проекту (програми) з досягнутими.</w:t>
            </w:r>
          </w:p>
        </w:tc>
      </w:tr>
      <w:tr w:rsidR="00797925" w:rsidRPr="00FE3480" w:rsidTr="00797925">
        <w:tc>
          <w:tcPr>
            <w:tcW w:w="4364" w:type="dxa"/>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Кількісні та/або якісні критерії досягнення результативності проекту (програми) на кінець звітного періоду</w:t>
            </w:r>
          </w:p>
        </w:tc>
        <w:tc>
          <w:tcPr>
            <w:tcW w:w="2552"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Заплановані результати на кінець звітного періоду</w:t>
            </w:r>
          </w:p>
        </w:tc>
        <w:tc>
          <w:tcPr>
            <w:tcW w:w="2978"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Фактичні результати на кінець звітного періоду</w:t>
            </w:r>
          </w:p>
        </w:tc>
      </w:tr>
      <w:tr w:rsidR="00797925" w:rsidRPr="00FE3480" w:rsidTr="00797925">
        <w:trPr>
          <w:trHeight w:val="311"/>
        </w:trPr>
        <w:tc>
          <w:tcPr>
            <w:tcW w:w="4364" w:type="dxa"/>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Виконання Робочого плану ІПВГ</w:t>
            </w:r>
          </w:p>
        </w:tc>
        <w:tc>
          <w:tcPr>
            <w:tcW w:w="2552"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Запланована діяльність по проекту згідно з Робочим планом на 2019 рік</w:t>
            </w:r>
          </w:p>
        </w:tc>
        <w:tc>
          <w:tcPr>
            <w:tcW w:w="2978"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Вся діяльність по імплементації ІПВГ в Україні відповідає робочому плану</w:t>
            </w:r>
          </w:p>
        </w:tc>
      </w:tr>
      <w:tr w:rsidR="00797925" w:rsidRPr="00FE3480" w:rsidTr="00797925">
        <w:tc>
          <w:tcPr>
            <w:tcW w:w="4364" w:type="dxa"/>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530" w:type="dxa"/>
            <w:gridSpan w:val="5"/>
          </w:tcPr>
          <w:p w:rsidR="00797925" w:rsidRPr="00FE3480" w:rsidRDefault="00797925"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Оцінка виконання зобов’язань станом на кінець звітного періоду</w:t>
            </w:r>
          </w:p>
        </w:tc>
      </w:tr>
      <w:tr w:rsidR="00797925" w:rsidRPr="00FE3480" w:rsidTr="00797925">
        <w:tc>
          <w:tcPr>
            <w:tcW w:w="4364" w:type="dxa"/>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Зобов’язання Донора:</w:t>
            </w:r>
          </w:p>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Надання Міненерговугілля допомоги в реалізації його порядку денного в рамках ІПВГ</w:t>
            </w:r>
          </w:p>
        </w:tc>
        <w:tc>
          <w:tcPr>
            <w:tcW w:w="5530" w:type="dxa"/>
            <w:gridSpan w:val="5"/>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Повністю виконано</w:t>
            </w:r>
          </w:p>
        </w:tc>
      </w:tr>
      <w:tr w:rsidR="00797925" w:rsidRPr="00FE3480" w:rsidTr="00797925">
        <w:tc>
          <w:tcPr>
            <w:tcW w:w="4364" w:type="dxa"/>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Зобов’язання Виконавця:</w:t>
            </w:r>
          </w:p>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i/>
                <w:sz w:val="24"/>
                <w:szCs w:val="24"/>
                <w:lang w:eastAsia="uk-UA"/>
              </w:rPr>
              <w:t xml:space="preserve"> </w:t>
            </w:r>
            <w:r w:rsidRPr="00FE3480">
              <w:rPr>
                <w:rFonts w:ascii="Times New Roman" w:eastAsia="Times New Roman" w:hAnsi="Times New Roman" w:cs="Times New Roman"/>
                <w:sz w:val="24"/>
                <w:szCs w:val="24"/>
                <w:lang w:eastAsia="uk-UA"/>
              </w:rPr>
              <w:t>Реалізація порядку денного (робочого плану) в рамках ІПВГ</w:t>
            </w:r>
          </w:p>
        </w:tc>
        <w:tc>
          <w:tcPr>
            <w:tcW w:w="5530" w:type="dxa"/>
            <w:gridSpan w:val="5"/>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Повністю виконано </w:t>
            </w:r>
          </w:p>
        </w:tc>
      </w:tr>
      <w:tr w:rsidR="00797925" w:rsidRPr="00FE3480" w:rsidTr="00797925">
        <w:tc>
          <w:tcPr>
            <w:tcW w:w="9894" w:type="dxa"/>
            <w:gridSpan w:val="6"/>
          </w:tcPr>
          <w:p w:rsidR="00797925" w:rsidRPr="00FE3480" w:rsidRDefault="00797925" w:rsidP="00977612">
            <w:pPr>
              <w:pStyle w:val="a9"/>
              <w:numPr>
                <w:ilvl w:val="0"/>
                <w:numId w:val="72"/>
              </w:numPr>
              <w:contextualSpacing w:val="0"/>
              <w:jc w:val="both"/>
              <w:rPr>
                <w:rFonts w:eastAsia="Times New Roman"/>
              </w:rPr>
            </w:pPr>
            <w:r w:rsidRPr="00FE3480">
              <w:rPr>
                <w:rFonts w:eastAsia="Times New Roman"/>
              </w:rPr>
              <w:t>Результати проведення узагальненої оцінки бенефіціаром про відповідність наданої донором (виконавцем) проекту (програми) допомоги потребам реципієнтів.</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Потреби реципієнтів у сфері, якої стосується проект (програма)</w:t>
            </w:r>
          </w:p>
        </w:tc>
        <w:tc>
          <w:tcPr>
            <w:tcW w:w="5458" w:type="dxa"/>
            <w:gridSpan w:val="4"/>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Відповідність/ часткова відповідність/  не відповідність допомоги потребам</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rPr>
              <w:t>Міністерство енергетики та вугільної промисловості України</w:t>
            </w:r>
          </w:p>
        </w:tc>
        <w:tc>
          <w:tcPr>
            <w:tcW w:w="5458" w:type="dxa"/>
            <w:gridSpan w:val="4"/>
          </w:tcPr>
          <w:p w:rsidR="00797925" w:rsidRPr="00FE3480" w:rsidRDefault="00797925" w:rsidP="00977612">
            <w:pPr>
              <w:jc w:val="both"/>
              <w:rPr>
                <w:rFonts w:ascii="Times New Roman" w:hAnsi="Times New Roman" w:cs="Times New Roman"/>
                <w:sz w:val="24"/>
                <w:szCs w:val="24"/>
              </w:rPr>
            </w:pPr>
            <w:r w:rsidRPr="00FE3480">
              <w:rPr>
                <w:rFonts w:ascii="Times New Roman" w:hAnsi="Times New Roman" w:cs="Times New Roman"/>
                <w:sz w:val="24"/>
                <w:szCs w:val="24"/>
              </w:rPr>
              <w:t>Результати реалізації проекту на даному етапі відповідають потребам Реципієнта</w:t>
            </w:r>
          </w:p>
        </w:tc>
      </w:tr>
      <w:tr w:rsidR="00797925" w:rsidRPr="00FE3480" w:rsidTr="00797925">
        <w:tc>
          <w:tcPr>
            <w:tcW w:w="9894" w:type="dxa"/>
            <w:gridSpan w:val="6"/>
          </w:tcPr>
          <w:p w:rsidR="00797925" w:rsidRPr="00FE3480" w:rsidRDefault="00797925" w:rsidP="00977612">
            <w:pPr>
              <w:pStyle w:val="a9"/>
              <w:numPr>
                <w:ilvl w:val="0"/>
                <w:numId w:val="72"/>
              </w:numPr>
              <w:contextualSpacing w:val="0"/>
              <w:jc w:val="both"/>
              <w:rPr>
                <w:rFonts w:eastAsia="Times New Roman"/>
              </w:rPr>
            </w:pPr>
            <w:r w:rsidRPr="00FE3480">
              <w:rPr>
                <w:rFonts w:eastAsia="Times New Roman"/>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9"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Економічна ефективність реалізації проекту (програми)</w:t>
            </w:r>
          </w:p>
        </w:tc>
        <w:tc>
          <w:tcPr>
            <w:tcW w:w="2709" w:type="dxa"/>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Соціальна ефективність реалізації проекту (програми)</w:t>
            </w:r>
          </w:p>
        </w:tc>
      </w:tr>
      <w:tr w:rsidR="00797925" w:rsidRPr="00FE3480" w:rsidTr="00797925">
        <w:tc>
          <w:tcPr>
            <w:tcW w:w="4436" w:type="dxa"/>
            <w:gridSpan w:val="2"/>
          </w:tcPr>
          <w:p w:rsidR="00797925" w:rsidRPr="00FE3480" w:rsidRDefault="00797925"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lang w:eastAsia="uk-UA"/>
              </w:rPr>
              <w:t>Мета проекту відповідає меті соціально-економічного розвитку України шляхом підвищення прозорості у видобувних галузях, що сприяє залученню інвестицій в галузь, є сигналом для міжнародних фінансових установ і міжнародних партнерів щодо надійності країни як партнера, а також сприяє поінформованості суспільства щодо питань розвитку паливно-енергетичного комплексу.</w:t>
            </w:r>
          </w:p>
          <w:p w:rsidR="00797925" w:rsidRPr="00FE3480" w:rsidRDefault="00797925" w:rsidP="00977612">
            <w:pPr>
              <w:jc w:val="both"/>
              <w:rPr>
                <w:rFonts w:ascii="Times New Roman" w:eastAsia="Times New Roman" w:hAnsi="Times New Roman" w:cs="Times New Roman"/>
                <w:i/>
                <w:sz w:val="24"/>
                <w:szCs w:val="24"/>
                <w:lang w:eastAsia="uk-UA"/>
              </w:rPr>
            </w:pPr>
          </w:p>
        </w:tc>
        <w:tc>
          <w:tcPr>
            <w:tcW w:w="2749" w:type="dxa"/>
            <w:gridSpan w:val="3"/>
          </w:tcPr>
          <w:p w:rsidR="00797925" w:rsidRPr="00FE3480" w:rsidRDefault="00797925"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 xml:space="preserve">Впровадження проекту сприяло розкриттю інформації щодо діяльності видобувного сектору України, що поряд з іншими залученими сторонами сприяло внесенню змін до бюджетного законодавства у частині спрямування 5% рентної плати за користування надрами у видобувні </w:t>
            </w:r>
            <w:r w:rsidRPr="00FE3480">
              <w:rPr>
                <w:rFonts w:ascii="Times New Roman" w:eastAsia="Times New Roman" w:hAnsi="Times New Roman" w:cs="Times New Roman"/>
                <w:sz w:val="24"/>
                <w:szCs w:val="24"/>
                <w:lang w:eastAsia="uk-UA"/>
              </w:rPr>
              <w:lastRenderedPageBreak/>
              <w:t>регіони України. Це в свою чергу позитивно впливає на розвиток громад у довгостроковій перспективі. Аналіз кількісних показників не проводився.</w:t>
            </w:r>
          </w:p>
          <w:p w:rsidR="00797925" w:rsidRPr="00FE3480" w:rsidRDefault="00797925" w:rsidP="00977612">
            <w:pPr>
              <w:jc w:val="both"/>
              <w:rPr>
                <w:rFonts w:ascii="Times New Roman" w:eastAsia="Times New Roman" w:hAnsi="Times New Roman" w:cs="Times New Roman"/>
                <w:i/>
                <w:sz w:val="24"/>
                <w:szCs w:val="24"/>
                <w:highlight w:val="red"/>
                <w:lang w:eastAsia="uk-UA"/>
              </w:rPr>
            </w:pPr>
          </w:p>
        </w:tc>
        <w:tc>
          <w:tcPr>
            <w:tcW w:w="2709" w:type="dxa"/>
          </w:tcPr>
          <w:p w:rsidR="00797925" w:rsidRPr="00FE3480" w:rsidRDefault="00797925"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lastRenderedPageBreak/>
              <w:t xml:space="preserve">Впровадження проекту сприяло широкій поінформованості громадськості щодо питань видобувних галузей України, в першу чергу значну зацікавленість виявили представники регіонів, де ведеться видобуток корисних копалин. Впровадженню проекту сприяло налагодженню </w:t>
            </w:r>
            <w:r w:rsidRPr="00FE3480">
              <w:rPr>
                <w:rFonts w:ascii="Times New Roman" w:eastAsia="Times New Roman" w:hAnsi="Times New Roman" w:cs="Times New Roman"/>
                <w:sz w:val="24"/>
                <w:szCs w:val="24"/>
                <w:lang w:eastAsia="uk-UA"/>
              </w:rPr>
              <w:lastRenderedPageBreak/>
              <w:t>конструктивного діалогу між громадами видобувних регіонів, органами місцевого самоврядування та видобувними компаніями. Поряд із внесенням змін до бюджетного законодавства у частині спрямування 5% рентної плати за користування надрами у видобувні регіони України, спостерігається більш активна співпраця видобувних компаній та населенням громад (селищ), де ведеться видобуток вуглеводнів. Аналіз кількісних показників не проводився.</w:t>
            </w:r>
          </w:p>
          <w:p w:rsidR="00797925" w:rsidRPr="00FE3480" w:rsidRDefault="00797925" w:rsidP="00977612">
            <w:pPr>
              <w:jc w:val="both"/>
              <w:rPr>
                <w:rFonts w:ascii="Times New Roman" w:eastAsia="Times New Roman" w:hAnsi="Times New Roman" w:cs="Times New Roman"/>
                <w:sz w:val="24"/>
                <w:szCs w:val="24"/>
                <w:highlight w:val="red"/>
                <w:lang w:eastAsia="uk-UA"/>
              </w:rPr>
            </w:pPr>
          </w:p>
        </w:tc>
      </w:tr>
      <w:tr w:rsidR="00797925" w:rsidRPr="00FE3480" w:rsidTr="00797925">
        <w:tc>
          <w:tcPr>
            <w:tcW w:w="9894" w:type="dxa"/>
            <w:gridSpan w:val="6"/>
          </w:tcPr>
          <w:p w:rsidR="00797925" w:rsidRPr="00FE3480" w:rsidRDefault="00797925" w:rsidP="00977612">
            <w:pPr>
              <w:pStyle w:val="a9"/>
              <w:numPr>
                <w:ilvl w:val="0"/>
                <w:numId w:val="72"/>
              </w:numPr>
              <w:contextualSpacing w:val="0"/>
              <w:jc w:val="both"/>
              <w:rPr>
                <w:rFonts w:eastAsia="Times New Roman"/>
              </w:rPr>
            </w:pPr>
            <w:r w:rsidRPr="00FE3480">
              <w:rPr>
                <w:rFonts w:eastAsia="Times New Roman"/>
              </w:rPr>
              <w:lastRenderedPageBreak/>
              <w:t>Пропозиції щодо забезпечення довгострокового використання результатів реалізації проекту (програми).</w:t>
            </w:r>
          </w:p>
        </w:tc>
      </w:tr>
      <w:tr w:rsidR="00797925" w:rsidRPr="00FE3480" w:rsidTr="00797925">
        <w:tc>
          <w:tcPr>
            <w:tcW w:w="4506"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Доступність результатів</w:t>
            </w:r>
          </w:p>
        </w:tc>
        <w:tc>
          <w:tcPr>
            <w:tcW w:w="5388" w:type="dxa"/>
            <w:gridSpan w:val="3"/>
          </w:tcPr>
          <w:p w:rsidR="00797925" w:rsidRPr="00FE3480" w:rsidRDefault="00797925" w:rsidP="00977612">
            <w:pPr>
              <w:jc w:val="both"/>
              <w:rPr>
                <w:rFonts w:ascii="Times New Roman" w:eastAsia="Times New Roman" w:hAnsi="Times New Roman" w:cs="Times New Roman"/>
                <w:i/>
                <w:sz w:val="24"/>
                <w:szCs w:val="24"/>
                <w:highlight w:val="red"/>
                <w:lang w:eastAsia="uk-UA"/>
              </w:rPr>
            </w:pPr>
            <w:r w:rsidRPr="00FE3480">
              <w:rPr>
                <w:rFonts w:ascii="Times New Roman" w:eastAsia="Times New Roman" w:hAnsi="Times New Roman" w:cs="Times New Roman"/>
                <w:sz w:val="24"/>
                <w:szCs w:val="24"/>
                <w:lang w:eastAsia="uk-UA"/>
              </w:rPr>
              <w:t xml:space="preserve">Звіти ІПВГ опубліковані на офіційному сайті Міненерговугілля, сайті ІПВГ в Україні, Міжнародному сайті ІПВГ та єдиному державному веб-порталі відкритих даних.  </w:t>
            </w:r>
          </w:p>
        </w:tc>
      </w:tr>
      <w:tr w:rsidR="00797925" w:rsidRPr="00FE3480" w:rsidTr="00797925">
        <w:tc>
          <w:tcPr>
            <w:tcW w:w="4506"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Розповсюдження результатів</w:t>
            </w:r>
          </w:p>
        </w:tc>
        <w:tc>
          <w:tcPr>
            <w:tcW w:w="5388" w:type="dxa"/>
            <w:gridSpan w:val="3"/>
          </w:tcPr>
          <w:p w:rsidR="00797925" w:rsidRPr="00FE3480" w:rsidRDefault="00797925" w:rsidP="00977612">
            <w:pPr>
              <w:jc w:val="both"/>
              <w:rPr>
                <w:rFonts w:ascii="Times New Roman" w:eastAsia="Times New Roman" w:hAnsi="Times New Roman" w:cs="Times New Roman"/>
                <w:sz w:val="24"/>
                <w:szCs w:val="24"/>
                <w:highlight w:val="red"/>
                <w:lang w:eastAsia="uk-UA"/>
              </w:rPr>
            </w:pPr>
            <w:r w:rsidRPr="00FE3480">
              <w:rPr>
                <w:rFonts w:ascii="Times New Roman" w:eastAsia="Times New Roman" w:hAnsi="Times New Roman" w:cs="Times New Roman"/>
                <w:sz w:val="24"/>
                <w:szCs w:val="24"/>
                <w:lang w:eastAsia="uk-UA"/>
              </w:rPr>
              <w:t>Результати проекту поширюються шляхом проведення круглих столів та семінарів на національному та регіональному рівнях, проведенням тренінгів для всіх залучених сторін, включаючи представників ЗМІ ,а також шляхом публікацій на сайті ІПВГ та відповідних соціальних мережах.</w:t>
            </w:r>
          </w:p>
        </w:tc>
      </w:tr>
      <w:tr w:rsidR="00797925" w:rsidRPr="00FE3480" w:rsidTr="00797925">
        <w:tc>
          <w:tcPr>
            <w:tcW w:w="4506"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Розвиток інституційної спроможності реципієнтів</w:t>
            </w:r>
          </w:p>
        </w:tc>
        <w:tc>
          <w:tcPr>
            <w:tcW w:w="5388"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Передача знань персоналу відбувається шляхом комунікацій у повсякденній роботі.</w:t>
            </w:r>
          </w:p>
        </w:tc>
      </w:tr>
      <w:tr w:rsidR="00797925" w:rsidRPr="00FE3480" w:rsidTr="00797925">
        <w:tc>
          <w:tcPr>
            <w:tcW w:w="4506"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Довгострокове зменшення витрат</w:t>
            </w:r>
          </w:p>
        </w:tc>
        <w:tc>
          <w:tcPr>
            <w:tcW w:w="5388" w:type="dxa"/>
            <w:gridSpan w:val="3"/>
          </w:tcPr>
          <w:p w:rsidR="00797925" w:rsidRPr="00FE3480" w:rsidRDefault="00797925" w:rsidP="00977612">
            <w:pPr>
              <w:jc w:val="both"/>
              <w:rPr>
                <w:rFonts w:ascii="Times New Roman" w:eastAsia="Times New Roman" w:hAnsi="Times New Roman" w:cs="Times New Roman"/>
                <w:sz w:val="24"/>
                <w:szCs w:val="24"/>
                <w:highlight w:val="red"/>
                <w:lang w:eastAsia="uk-UA"/>
              </w:rPr>
            </w:pPr>
            <w:r w:rsidRPr="00FE3480">
              <w:rPr>
                <w:rFonts w:ascii="Times New Roman" w:eastAsia="Times New Roman" w:hAnsi="Times New Roman" w:cs="Times New Roman"/>
                <w:sz w:val="24"/>
                <w:szCs w:val="24"/>
                <w:lang w:eastAsia="uk-UA"/>
              </w:rPr>
              <w:t>Довгострокове зменшення витрат буде досягнуто шляхом запровадження електронної платформи збору та обробки даних ІПВГ, що дозволить значно зменшити кількість людино-годин, витрачених на підготовку звітів ІПВГ.</w:t>
            </w:r>
          </w:p>
        </w:tc>
      </w:tr>
      <w:tr w:rsidR="00797925" w:rsidRPr="00FE3480" w:rsidTr="00797925">
        <w:tc>
          <w:tcPr>
            <w:tcW w:w="4506" w:type="dxa"/>
            <w:gridSpan w:val="3"/>
          </w:tcPr>
          <w:p w:rsidR="00797925" w:rsidRPr="00FE3480" w:rsidRDefault="00797925"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Інші пропозиції</w:t>
            </w:r>
          </w:p>
        </w:tc>
        <w:tc>
          <w:tcPr>
            <w:tcW w:w="5388" w:type="dxa"/>
            <w:gridSpan w:val="3"/>
          </w:tcPr>
          <w:p w:rsidR="00797925" w:rsidRPr="00FE3480" w:rsidRDefault="00797925"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ru-RU"/>
              </w:rPr>
              <w:t xml:space="preserve">Результати проекту будуть використані для виконання міжнародних зобов’язань України, виконання Антикорупційної стратегії Уряду, реалізації положень Ініціативи «Партнерство «Відкритий Уряд». Закон України «Про забезпечення прозорості у видобувних галузях» від 18.09.2018 №2545-VIII, окрім підвищення прозорості у видобувних галузях, сприятиме </w:t>
            </w:r>
            <w:r w:rsidRPr="00FE3480">
              <w:rPr>
                <w:rFonts w:ascii="Times New Roman" w:eastAsia="Times New Roman" w:hAnsi="Times New Roman" w:cs="Times New Roman"/>
                <w:sz w:val="24"/>
                <w:szCs w:val="24"/>
                <w:lang w:eastAsia="ru-RU"/>
              </w:rPr>
              <w:lastRenderedPageBreak/>
              <w:t>також виконанню зобов’язань України за 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та на імплементацію, в частині підвищення прозорості господарської діяльності у видобувних галузях, Директиви 2013/34/ЄС Європейського Парламенту та Ради від 26 червня 2013 року, Директиви 2013/50/ЄС Європейського парламенту та Ради ЄС від 22 жовтня 2013 року та Директиви 2007/14/ЄС Європейського парламенту та Ради ЄС від 8 березня 2007 року.</w:t>
            </w:r>
          </w:p>
        </w:tc>
      </w:tr>
    </w:tbl>
    <w:p w:rsidR="00797925" w:rsidRPr="00FE3480" w:rsidRDefault="0079792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br w:type="page"/>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27"/>
        <w:gridCol w:w="208"/>
        <w:gridCol w:w="2416"/>
        <w:gridCol w:w="2888"/>
      </w:tblGrid>
      <w:tr w:rsidR="00B86E4F" w:rsidRPr="00FE3480" w:rsidTr="00134C55">
        <w:trPr>
          <w:jc w:val="center"/>
        </w:trPr>
        <w:tc>
          <w:tcPr>
            <w:tcW w:w="5000" w:type="pct"/>
            <w:gridSpan w:val="4"/>
            <w:tcBorders>
              <w:top w:val="nil"/>
              <w:left w:val="nil"/>
              <w:bottom w:val="single" w:sz="4" w:space="0" w:color="auto"/>
              <w:right w:val="nil"/>
            </w:tcBorders>
          </w:tcPr>
          <w:p w:rsidR="00B86E4F" w:rsidRPr="00FE3480" w:rsidRDefault="00B86E4F" w:rsidP="00977612">
            <w:pPr>
              <w:pStyle w:val="3"/>
              <w:spacing w:before="0" w:beforeAutospacing="0" w:after="0" w:afterAutospacing="0"/>
              <w:jc w:val="center"/>
              <w:rPr>
                <w:sz w:val="24"/>
                <w:szCs w:val="24"/>
              </w:rPr>
            </w:pPr>
            <w:r w:rsidRPr="00FE3480">
              <w:rPr>
                <w:rFonts w:eastAsia="Times New Roman"/>
                <w:sz w:val="24"/>
                <w:szCs w:val="24"/>
              </w:rPr>
              <w:lastRenderedPageBreak/>
              <w:t xml:space="preserve">РЕЗУЛЬТАТИ </w:t>
            </w:r>
            <w:r w:rsidRPr="00FE3480">
              <w:rPr>
                <w:rFonts w:eastAsia="Times New Roman"/>
                <w:sz w:val="24"/>
                <w:szCs w:val="24"/>
              </w:rPr>
              <w:br/>
              <w:t>поточного моніторингу проекту (програми): «Надання консультаційних послуг в рамках проекту «Реконструкція підстанцій у Східній Україні»</w:t>
            </w:r>
          </w:p>
        </w:tc>
      </w:tr>
      <w:tr w:rsidR="00B86E4F" w:rsidRPr="00FE3480" w:rsidTr="00134C55">
        <w:trPr>
          <w:jc w:val="center"/>
        </w:trPr>
        <w:tc>
          <w:tcPr>
            <w:tcW w:w="2249" w:type="pct"/>
            <w:gridSpan w:val="2"/>
            <w:tcBorders>
              <w:top w:val="single" w:sz="4"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Піврічний/річний (зазначити необхідне)</w:t>
            </w:r>
          </w:p>
        </w:tc>
        <w:tc>
          <w:tcPr>
            <w:tcW w:w="2751" w:type="pct"/>
            <w:gridSpan w:val="2"/>
            <w:tcBorders>
              <w:top w:val="single" w:sz="4"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xml:space="preserve">Річний </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Період звітування</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09.07.2019 – 10.01.2020</w:t>
            </w:r>
          </w:p>
        </w:tc>
      </w:tr>
      <w:tr w:rsidR="00B86E4F" w:rsidRPr="00FE3480" w:rsidTr="00F94620">
        <w:trPr>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1. Вихідні дані проекту (програми)</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Донор</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Уряд ФРН через Кредитну установу для відбудови (KfW)</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Виконавець</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MVV Decon – Consulectra  (Німеччина)</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Реципієнт</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НЕК «Укренерго»</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Бенефіціар</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Міністерство енергетики та захисту довкілля України</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Номер реєстраційної картки проекту</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 3400-04 від 25.09.2018</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Запланована і фактична дата початку реалізації проекту (програми) та завершення</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12.11.2015 – 31.12.2018 (у зв’язку з подовженням терміну надання консультаційних послуг до 31.03.2020 до Міністерства енергетики та захисту довкілля України направлено клопотання щодо перереєстрації Проекту)</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Кошторисна вартість</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953 032, 00 євро</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2. Інформація про досягнення очікуваних результатів</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Узагальнені результати впровадження проекту (програми)</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xml:space="preserve">05.11.2015 підписано Фінансову (грантову) угоду між KfW та НЕК «Укренерго» про надання фінансової допомоги на експертні послуги. </w:t>
            </w:r>
          </w:p>
          <w:p w:rsidR="00B86E4F" w:rsidRPr="00FE3480" w:rsidRDefault="00B86E4F" w:rsidP="00977612">
            <w:pPr>
              <w:pStyle w:val="a3"/>
              <w:spacing w:before="0" w:beforeAutospacing="0" w:after="0" w:afterAutospacing="0"/>
              <w:jc w:val="both"/>
            </w:pPr>
            <w:r w:rsidRPr="00FE3480">
              <w:t xml:space="preserve">KfW методом прямих закупівель (без повторного проведення тендеру) залучило міжнародного консультанта - консорціум MVV Decon - Consulectra Unternehmensberatung GmbH (Німеччина). </w:t>
            </w:r>
          </w:p>
          <w:p w:rsidR="00B86E4F" w:rsidRPr="00FE3480" w:rsidRDefault="00B86E4F" w:rsidP="00977612">
            <w:pPr>
              <w:pStyle w:val="a3"/>
              <w:spacing w:before="0" w:beforeAutospacing="0" w:after="0" w:afterAutospacing="0"/>
              <w:jc w:val="both"/>
            </w:pPr>
            <w:r w:rsidRPr="00FE3480">
              <w:t xml:space="preserve">12.11.2015 підписано Договір про надання консультаційних послуг між KfW, від імені       НЕК «Укренерго», та MVV Decon - Consulectra на суму 926 812,00 євро. </w:t>
            </w:r>
          </w:p>
          <w:p w:rsidR="00B86E4F" w:rsidRPr="00FE3480" w:rsidRDefault="00B86E4F" w:rsidP="00977612">
            <w:pPr>
              <w:pStyle w:val="a3"/>
              <w:spacing w:before="0" w:beforeAutospacing="0" w:after="0" w:afterAutospacing="0"/>
              <w:jc w:val="both"/>
            </w:pPr>
            <w:r w:rsidRPr="00FE3480">
              <w:t>Субпідрядна організація - ТОВ «Харківський проектно-конструкторський інститут «Теплоелектропроект - Союз».</w:t>
            </w:r>
          </w:p>
          <w:p w:rsidR="00B86E4F" w:rsidRPr="00FE3480" w:rsidRDefault="00B86E4F" w:rsidP="00977612">
            <w:pPr>
              <w:pStyle w:val="a3"/>
              <w:spacing w:before="0" w:beforeAutospacing="0" w:after="0" w:afterAutospacing="0"/>
              <w:jc w:val="both"/>
            </w:pPr>
            <w:r w:rsidRPr="00FE3480">
              <w:t>Фінансування послуг Консультанта здійснюється за рахунок грантових коштів спеціального фонду Федерального міністерства економічного співробітництва та розвитку Німеччини (Фонд досліджень та консультацій).</w:t>
            </w:r>
          </w:p>
          <w:p w:rsidR="00B86E4F" w:rsidRPr="00FE3480" w:rsidRDefault="00B86E4F" w:rsidP="00977612">
            <w:pPr>
              <w:pStyle w:val="a3"/>
              <w:spacing w:before="0" w:beforeAutospacing="0" w:after="0" w:afterAutospacing="0"/>
              <w:jc w:val="both"/>
            </w:pPr>
            <w:r w:rsidRPr="00FE3480">
              <w:t>06.12.2019 підписано Доповнення №6, яке передбачає подовження строку закінчення надання послуг до 31.03.2020р.</w:t>
            </w:r>
          </w:p>
          <w:p w:rsidR="00B86E4F" w:rsidRPr="00FE3480" w:rsidRDefault="00B86E4F" w:rsidP="00977612">
            <w:pPr>
              <w:pStyle w:val="a3"/>
              <w:spacing w:before="0" w:beforeAutospacing="0" w:after="0" w:afterAutospacing="0"/>
              <w:jc w:val="both"/>
            </w:pPr>
            <w:r w:rsidRPr="00FE3480">
              <w:lastRenderedPageBreak/>
              <w:t>В рамках Договору консультантом підготовлено:</w:t>
            </w:r>
          </w:p>
          <w:p w:rsidR="00B86E4F" w:rsidRPr="00FE3480" w:rsidRDefault="00B86E4F" w:rsidP="00977612">
            <w:pPr>
              <w:pStyle w:val="a3"/>
              <w:numPr>
                <w:ilvl w:val="0"/>
                <w:numId w:val="7"/>
              </w:numPr>
              <w:spacing w:before="0" w:beforeAutospacing="0" w:after="0" w:afterAutospacing="0"/>
              <w:jc w:val="both"/>
            </w:pPr>
            <w:r w:rsidRPr="00FE3480">
              <w:t>ТЕО (ДБН) для реконструкції 4 підстанцій;</w:t>
            </w:r>
          </w:p>
          <w:p w:rsidR="00B86E4F" w:rsidRPr="00FE3480" w:rsidRDefault="00B86E4F" w:rsidP="00977612">
            <w:pPr>
              <w:pStyle w:val="a3"/>
              <w:numPr>
                <w:ilvl w:val="0"/>
                <w:numId w:val="7"/>
              </w:numPr>
              <w:spacing w:before="0" w:beforeAutospacing="0" w:after="0" w:afterAutospacing="0"/>
              <w:jc w:val="both"/>
            </w:pPr>
            <w:r w:rsidRPr="00FE3480">
              <w:t>Тендерну документацію (ТД) для торгів по реконструкції 4 підстанцій;</w:t>
            </w:r>
          </w:p>
          <w:p w:rsidR="00B86E4F" w:rsidRPr="00FE3480" w:rsidRDefault="00B86E4F" w:rsidP="00977612">
            <w:pPr>
              <w:pStyle w:val="a3"/>
              <w:numPr>
                <w:ilvl w:val="0"/>
                <w:numId w:val="7"/>
              </w:numPr>
              <w:spacing w:before="0" w:beforeAutospacing="0" w:after="0" w:afterAutospacing="0"/>
              <w:jc w:val="both"/>
            </w:pPr>
            <w:r w:rsidRPr="00FE3480">
              <w:t>Надано допомогу НЕК "Укренерго" в укладанні контрактів з Підрядниками за Лотом 1 «Реконструкція ПС 330 кВ «Харківська» та ПС 330 кВ «Залютине», Лотом 2 "Реконструкція ПС 750 кВ "Запорізька" та Лотом № 4 "Поставка трансформаторів для ПС 330 кВ та ПС 750 кВ" укладено контракти, а також в оцінці тендерних пропозицій, та підготовці контракту за Лотом 3 "Реконструкція ПС 750 кВ "Дніпровська";</w:t>
            </w:r>
          </w:p>
          <w:p w:rsidR="00B86E4F" w:rsidRPr="00FE3480" w:rsidRDefault="00B86E4F" w:rsidP="00977612">
            <w:pPr>
              <w:pStyle w:val="a3"/>
              <w:numPr>
                <w:ilvl w:val="0"/>
                <w:numId w:val="7"/>
              </w:numPr>
              <w:spacing w:before="0" w:beforeAutospacing="0" w:after="0" w:afterAutospacing="0"/>
              <w:jc w:val="both"/>
            </w:pPr>
            <w:r w:rsidRPr="00FE3480">
              <w:t>Квартальні звіт про хід виконання робіт.</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br/>
              <w:t>у тому числі за категоріями:</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За рахунок грантових коштів Консультанту сплачено 556 087,20 євро</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послуги з організації тренінгів, навчання, опитування, інформаційні кампанії</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консультаційні послуги</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556 087,20 євро</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обладнання</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будівельні, ремонтні роботи, технічний нагляд</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адміністративні витрати виконавця, відрядження і проживання</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2249"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Проблемні питання</w:t>
            </w:r>
          </w:p>
        </w:tc>
        <w:tc>
          <w:tcPr>
            <w:tcW w:w="275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3. Порівняння запланованих результатів проекту (програми) з досягнутими</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Кількісні та/або якісні критерії результативності проекту (програми) на кінець звітного періоду</w:t>
            </w:r>
          </w:p>
        </w:tc>
        <w:tc>
          <w:tcPr>
            <w:tcW w:w="136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Заплановані результати на кінець звітного періоду</w:t>
            </w:r>
          </w:p>
        </w:tc>
        <w:tc>
          <w:tcPr>
            <w:tcW w:w="1498"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Фактичні результати на кінець звітного періоду</w:t>
            </w:r>
          </w:p>
        </w:tc>
      </w:tr>
      <w:tr w:rsidR="00B86E4F" w:rsidRPr="00FE3480" w:rsidTr="002F4E29">
        <w:trPr>
          <w:trHeight w:val="3190"/>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Надана допомога НЕК " Укренерго" в укладанні контрактів з Підрядниками за Лотом 1 «Реконструкція ПС 330 кВ «Харківська» та ПС 330 кВ «Залютине», Лотом 2 "Реконструкція ПС 750 кВ "Запорізька" та Лотом № 4 "Поставка трансформаторів для ПС 330 кВ та ПС 750 кВ" укладено контракти, а також в оцінці тендерних пропозицій, та підготовці контракту за Лотом 3 "Реконструкція ПС 750 кВ "Дніпровська".</w:t>
            </w:r>
          </w:p>
        </w:tc>
        <w:tc>
          <w:tcPr>
            <w:tcW w:w="136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8"/>
              </w:numPr>
              <w:spacing w:before="0" w:beforeAutospacing="0" w:after="0" w:afterAutospacing="0"/>
              <w:jc w:val="both"/>
            </w:pPr>
            <w:r w:rsidRPr="00FE3480">
              <w:t>Завершення торгів;</w:t>
            </w:r>
          </w:p>
          <w:p w:rsidR="00B86E4F" w:rsidRPr="00FE3480" w:rsidRDefault="00B86E4F" w:rsidP="00977612">
            <w:pPr>
              <w:pStyle w:val="a3"/>
              <w:numPr>
                <w:ilvl w:val="0"/>
                <w:numId w:val="8"/>
              </w:numPr>
              <w:spacing w:before="0" w:beforeAutospacing="0" w:after="0" w:afterAutospacing="0"/>
              <w:jc w:val="both"/>
            </w:pPr>
            <w:r w:rsidRPr="00FE3480">
              <w:t>Укладення контрактів з усіма Підрядниками.</w:t>
            </w:r>
          </w:p>
        </w:tc>
        <w:tc>
          <w:tcPr>
            <w:tcW w:w="1498"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8"/>
              </w:numPr>
              <w:spacing w:before="0" w:beforeAutospacing="0" w:after="0" w:afterAutospacing="0"/>
              <w:jc w:val="both"/>
            </w:pPr>
            <w:r w:rsidRPr="00FE3480">
              <w:t>Надана допомога НЕК "Укренерго" в оцінці тендерних пропозицій за Лотом 3 "Реконструкція ПС 750 кВ "Дніпровська.";</w:t>
            </w:r>
          </w:p>
          <w:p w:rsidR="00B86E4F" w:rsidRPr="00FE3480" w:rsidRDefault="00B86E4F" w:rsidP="00977612">
            <w:pPr>
              <w:pStyle w:val="a3"/>
              <w:numPr>
                <w:ilvl w:val="0"/>
                <w:numId w:val="8"/>
              </w:numPr>
              <w:spacing w:before="0" w:beforeAutospacing="0" w:after="0" w:afterAutospacing="0"/>
              <w:jc w:val="both"/>
            </w:pPr>
            <w:r w:rsidRPr="00FE3480">
              <w:t>Надана допомога НЕК «Укренерго» з підготовки  контракту за Лотом 3 "Реконструкція ПС 750 кВ "Дніпровська".</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Зобов'язання донора (виконавця) проекту (програми), визначені в документі про узгодження цілей, завдань, діяльності за проектом</w:t>
            </w:r>
          </w:p>
        </w:tc>
        <w:tc>
          <w:tcPr>
            <w:tcW w:w="2859"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Оцінка виконання зобов'язань на кінець звітного періоду</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Зобов'язання донора:</w:t>
            </w:r>
          </w:p>
        </w:tc>
        <w:tc>
          <w:tcPr>
            <w:tcW w:w="2859" w:type="pct"/>
            <w:gridSpan w:val="3"/>
            <w:vMerge w:val="restar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 Відповідає фінансовій угоді.</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lastRenderedPageBreak/>
              <w:t xml:space="preserve">Відповідно до Фінансової угоди від 05.11.2015 між </w:t>
            </w:r>
            <w:r w:rsidRPr="00FE3480">
              <w:rPr>
                <w:lang w:val="en-US"/>
              </w:rPr>
              <w:t>KfW</w:t>
            </w:r>
            <w:r w:rsidRPr="00FE3480">
              <w:t xml:space="preserve"> та НЕК «Укренерго» в рамках проекту «Реконструкція підстанцій у східній Україні» KfW має надати НЕК «Укренерго» фінансовий внесок, що не перевищуватиме 1 300 000,00 євро.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86E4F" w:rsidRPr="00FE3480" w:rsidRDefault="00B86E4F" w:rsidP="00977612">
            <w:pPr>
              <w:spacing w:after="0" w:line="240" w:lineRule="auto"/>
              <w:rPr>
                <w:rFonts w:ascii="Times New Roman" w:hAnsi="Times New Roman" w:cs="Times New Roman"/>
                <w:sz w:val="24"/>
                <w:szCs w:val="24"/>
              </w:rPr>
            </w:pP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Зобов'язання виконавця:</w:t>
            </w:r>
          </w:p>
        </w:tc>
        <w:tc>
          <w:tcPr>
            <w:tcW w:w="2859" w:type="pct"/>
            <w:gridSpan w:val="3"/>
            <w:vMerge w:val="restar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Результати реалізації проекту на даному етапі відповідають потребам НЕК «Укренерго».</w:t>
            </w:r>
          </w:p>
        </w:tc>
      </w:tr>
      <w:tr w:rsidR="00B86E4F" w:rsidRPr="00FE3480" w:rsidTr="00B86E4F">
        <w:trPr>
          <w:trHeight w:val="2549"/>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9"/>
              </w:numPr>
              <w:spacing w:before="0" w:beforeAutospacing="0" w:after="0" w:afterAutospacing="0"/>
              <w:jc w:val="both"/>
            </w:pPr>
            <w:r w:rsidRPr="00FE3480">
              <w:t xml:space="preserve">Підготовка Початкового звіту; </w:t>
            </w:r>
          </w:p>
          <w:p w:rsidR="00B86E4F" w:rsidRPr="00FE3480" w:rsidRDefault="00B86E4F" w:rsidP="00977612">
            <w:pPr>
              <w:pStyle w:val="a3"/>
              <w:numPr>
                <w:ilvl w:val="0"/>
                <w:numId w:val="9"/>
              </w:numPr>
              <w:spacing w:before="0" w:beforeAutospacing="0" w:after="0" w:afterAutospacing="0"/>
              <w:jc w:val="both"/>
            </w:pPr>
            <w:r w:rsidRPr="00FE3480">
              <w:t xml:space="preserve">Розробка ТЕО згідно з вимогами Банку та ТЕО згідно з ДБН; </w:t>
            </w:r>
          </w:p>
          <w:p w:rsidR="00B86E4F" w:rsidRPr="00FE3480" w:rsidRDefault="00B86E4F" w:rsidP="00977612">
            <w:pPr>
              <w:pStyle w:val="a3"/>
              <w:numPr>
                <w:ilvl w:val="0"/>
                <w:numId w:val="9"/>
              </w:numPr>
              <w:spacing w:before="0" w:beforeAutospacing="0" w:after="0" w:afterAutospacing="0"/>
              <w:jc w:val="both"/>
            </w:pPr>
            <w:r w:rsidRPr="00FE3480">
              <w:t>Розробка тендерної документації;</w:t>
            </w:r>
          </w:p>
          <w:p w:rsidR="00B86E4F" w:rsidRPr="00FE3480" w:rsidRDefault="00B86E4F" w:rsidP="00977612">
            <w:pPr>
              <w:pStyle w:val="a3"/>
              <w:numPr>
                <w:ilvl w:val="0"/>
                <w:numId w:val="9"/>
              </w:numPr>
              <w:spacing w:before="0" w:beforeAutospacing="0" w:after="0" w:afterAutospacing="0"/>
              <w:jc w:val="both"/>
            </w:pPr>
            <w:r w:rsidRPr="00FE3480">
              <w:t xml:space="preserve">Підготовка Фінального звіту з оцінки пропозицій; </w:t>
            </w:r>
          </w:p>
          <w:p w:rsidR="00B86E4F" w:rsidRPr="00FE3480" w:rsidRDefault="00B86E4F" w:rsidP="00977612">
            <w:pPr>
              <w:pStyle w:val="a3"/>
              <w:numPr>
                <w:ilvl w:val="0"/>
                <w:numId w:val="9"/>
              </w:numPr>
              <w:spacing w:before="0" w:beforeAutospacing="0" w:after="0" w:afterAutospacing="0"/>
              <w:jc w:val="both"/>
            </w:pPr>
            <w:r w:rsidRPr="00FE3480">
              <w:t xml:space="preserve">Підготовка Звіту з оцінки пропозицій за Лотом №3 «Реконструкція ПС 750 кВ «Дніпровська».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B86E4F" w:rsidRPr="00FE3480" w:rsidRDefault="00B86E4F" w:rsidP="00977612">
            <w:pPr>
              <w:spacing w:after="0" w:line="240" w:lineRule="auto"/>
              <w:rPr>
                <w:rFonts w:ascii="Times New Roman" w:hAnsi="Times New Roman" w:cs="Times New Roman"/>
                <w:sz w:val="24"/>
                <w:szCs w:val="24"/>
              </w:rPr>
            </w:pPr>
          </w:p>
        </w:tc>
      </w:tr>
      <w:tr w:rsidR="00B86E4F" w:rsidRPr="00FE3480" w:rsidTr="00F94620">
        <w:trPr>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Цілі соціального та економічного розвитку держави, відповідної галузі та регіону, на досягнення яких спрямовано проект (програму)</w:t>
            </w:r>
          </w:p>
        </w:tc>
        <w:tc>
          <w:tcPr>
            <w:tcW w:w="1361"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Економічна ефективність реалізації проекту (програми)</w:t>
            </w:r>
          </w:p>
        </w:tc>
        <w:tc>
          <w:tcPr>
            <w:tcW w:w="1498"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Соціальна ефективність реалізації проекту (програми)</w:t>
            </w:r>
          </w:p>
        </w:tc>
      </w:tr>
      <w:tr w:rsidR="00B86E4F" w:rsidRPr="00FE3480" w:rsidTr="00F94620">
        <w:trPr>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В результаті реалізації Проекту буде реконструйовано терміново необхідні підстанції на сході України, а також узгоджено максимальний попит та споживання електроенергії в умовах погіршеного електропостачання, забезпечення надійної роботи системи передачі електроенергії як в ОЕС України в цілому, так і в Донбаському регіоні, а також виконано ряд заходів в рамках підготовки енергосистеми України до інтеграції з Європейською мережею операторів систем передачі електроенергії (“ENTSO-E”). </w:t>
            </w:r>
          </w:p>
        </w:tc>
      </w:tr>
      <w:tr w:rsidR="00B86E4F" w:rsidRPr="00FE3480" w:rsidTr="00F94620">
        <w:trPr>
          <w:jc w:val="center"/>
        </w:trPr>
        <w:tc>
          <w:tcPr>
            <w:tcW w:w="5000" w:type="pct"/>
            <w:gridSpan w:val="4"/>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5. Пропозиції щодо забезпечення довгострокового використання результатів проекту (програми)</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Доступність результатів</w:t>
            </w:r>
          </w:p>
        </w:tc>
        <w:tc>
          <w:tcPr>
            <w:tcW w:w="2859" w:type="pct"/>
            <w:gridSpan w:val="3"/>
            <w:vMerge w:val="restart"/>
            <w:tcBorders>
              <w:top w:val="outset" w:sz="6" w:space="0" w:color="auto"/>
              <w:left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Результати проекту будуть використані для сприяння своєчасній та ефективній реалізації проекту  «Реконструкція підстанцій у Східній Україні», шляхом надання допомоги  НЕК «Укренерго» у загальному плануванні, розробці тендерної документації та у визначенні за результатами відбору Генеральних підрядників для поставок, проектування та послуг, а також при укладанні контрактів.</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Поширення результатів</w:t>
            </w:r>
          </w:p>
        </w:tc>
        <w:tc>
          <w:tcPr>
            <w:tcW w:w="2859" w:type="pct"/>
            <w:gridSpan w:val="3"/>
            <w:vMerge/>
            <w:tcBorders>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Розвиток інституційної спроможності реципієнтів</w:t>
            </w:r>
          </w:p>
        </w:tc>
        <w:tc>
          <w:tcPr>
            <w:tcW w:w="2859"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Довгострокове зменшення витрат (за наявності)</w:t>
            </w:r>
          </w:p>
        </w:tc>
        <w:tc>
          <w:tcPr>
            <w:tcW w:w="2859"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w:t>
            </w:r>
          </w:p>
        </w:tc>
      </w:tr>
      <w:tr w:rsidR="00B86E4F" w:rsidRPr="00FE3480" w:rsidTr="00F94620">
        <w:trPr>
          <w:jc w:val="center"/>
        </w:trPr>
        <w:tc>
          <w:tcPr>
            <w:tcW w:w="2141"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Інші пропозиції</w:t>
            </w:r>
          </w:p>
        </w:tc>
        <w:tc>
          <w:tcPr>
            <w:tcW w:w="2859"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w:t>
            </w:r>
          </w:p>
        </w:tc>
      </w:tr>
    </w:tbl>
    <w:p w:rsidR="00046469" w:rsidRPr="00FE3480" w:rsidRDefault="00B86E4F"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72"/>
        <w:gridCol w:w="70"/>
        <w:gridCol w:w="2409"/>
        <w:gridCol w:w="269"/>
        <w:gridCol w:w="2708"/>
      </w:tblGrid>
      <w:tr w:rsidR="00A11C5D" w:rsidRPr="00FE3480" w:rsidTr="005B3B97">
        <w:tc>
          <w:tcPr>
            <w:tcW w:w="9889" w:type="dxa"/>
            <w:gridSpan w:val="6"/>
            <w:tcBorders>
              <w:top w:val="nil"/>
              <w:left w:val="nil"/>
              <w:bottom w:val="single" w:sz="4" w:space="0" w:color="auto"/>
              <w:right w:val="nil"/>
            </w:tcBorders>
          </w:tcPr>
          <w:p w:rsidR="00A11C5D" w:rsidRPr="00FE3480" w:rsidRDefault="00A11C5D"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РЕЗУЛЬТАТИ </w:t>
            </w:r>
            <w:r w:rsidRPr="00FE3480">
              <w:rPr>
                <w:rFonts w:ascii="Times New Roman" w:hAnsi="Times New Roman" w:cs="Times New Roman"/>
                <w:b/>
                <w:sz w:val="24"/>
                <w:szCs w:val="24"/>
                <w:lang w:eastAsia="uk-UA"/>
              </w:rPr>
              <w:br/>
              <w:t xml:space="preserve">поточного моніторингу проекту </w:t>
            </w:r>
            <w:r w:rsidRPr="00FE3480">
              <w:rPr>
                <w:rFonts w:ascii="Times New Roman" w:hAnsi="Times New Roman" w:cs="Times New Roman"/>
                <w:b/>
                <w:sz w:val="24"/>
                <w:szCs w:val="24"/>
                <w:lang w:val="ru-RU" w:eastAsia="uk-UA"/>
              </w:rPr>
              <w:t xml:space="preserve">(програми): </w:t>
            </w:r>
            <w:r w:rsidRPr="00FE3480">
              <w:rPr>
                <w:rFonts w:ascii="Times New Roman" w:hAnsi="Times New Roman" w:cs="Times New Roman"/>
                <w:b/>
                <w:sz w:val="24"/>
                <w:szCs w:val="24"/>
                <w:lang w:eastAsia="uk-UA"/>
              </w:rPr>
              <w:t>«Модернізація периметра ВП «Южно-Українська АЕС»</w:t>
            </w:r>
          </w:p>
        </w:tc>
      </w:tr>
      <w:tr w:rsidR="00A11C5D" w:rsidRPr="00FE3480" w:rsidTr="005B3B97">
        <w:tc>
          <w:tcPr>
            <w:tcW w:w="9889" w:type="dxa"/>
            <w:gridSpan w:val="6"/>
            <w:tcBorders>
              <w:top w:val="single" w:sz="4" w:space="0" w:color="auto"/>
            </w:tcBorders>
          </w:tcPr>
          <w:p w:rsidR="00A11C5D" w:rsidRPr="00FE3480" w:rsidRDefault="00A11C5D" w:rsidP="00977612">
            <w:pPr>
              <w:pStyle w:val="1"/>
              <w:numPr>
                <w:ilvl w:val="0"/>
                <w:numId w:val="49"/>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Уряд Федеративної Республіки Німеччина через Федеральне міністерство закордонних справ Німеччини</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eastAsia="uk-UA"/>
              </w:rPr>
              <w:t>Товариство з безпеки установок і реакторів (</w:t>
            </w:r>
            <w:r w:rsidRPr="00FE3480">
              <w:rPr>
                <w:rFonts w:ascii="Times New Roman" w:hAnsi="Times New Roman" w:cs="Times New Roman"/>
                <w:sz w:val="24"/>
                <w:szCs w:val="24"/>
                <w:lang w:val="en-US" w:eastAsia="uk-UA"/>
              </w:rPr>
              <w:t>GRS</w:t>
            </w:r>
            <w:r w:rsidRPr="00FE3480">
              <w:rPr>
                <w:rFonts w:ascii="Times New Roman" w:hAnsi="Times New Roman" w:cs="Times New Roman"/>
                <w:sz w:val="24"/>
                <w:szCs w:val="24"/>
                <w:lang w:eastAsia="uk-UA"/>
              </w:rPr>
              <w:t>)</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val="en-US" w:eastAsia="uk-UA"/>
              </w:rPr>
              <w:t>gGmbH</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ДП «НАЕК «Енергоатом», ВП «Южно-Українська АЕС»</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захисту довкілля України</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3411-04</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та фактична дата початку реалізації проекту (програми) та її завершення</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19.11</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5</w:t>
            </w:r>
            <w:r w:rsidRPr="00FE3480">
              <w:rPr>
                <w:rFonts w:ascii="Times New Roman" w:hAnsi="Times New Roman" w:cs="Times New Roman"/>
                <w:sz w:val="24"/>
                <w:szCs w:val="24"/>
                <w:lang w:val="en-US" w:eastAsia="uk-UA"/>
              </w:rPr>
              <w:t xml:space="preserve"> – </w:t>
            </w:r>
            <w:r w:rsidRPr="00FE3480">
              <w:rPr>
                <w:rFonts w:ascii="Times New Roman" w:hAnsi="Times New Roman" w:cs="Times New Roman"/>
                <w:sz w:val="24"/>
                <w:szCs w:val="24"/>
                <w:lang w:eastAsia="uk-UA"/>
              </w:rPr>
              <w:t>3</w:t>
            </w:r>
            <w:r w:rsidRPr="00FE3480">
              <w:rPr>
                <w:rFonts w:ascii="Times New Roman" w:hAnsi="Times New Roman" w:cs="Times New Roman"/>
                <w:sz w:val="24"/>
                <w:szCs w:val="24"/>
                <w:lang w:val="en-US" w:eastAsia="uk-UA"/>
              </w:rPr>
              <w:t>1.</w:t>
            </w:r>
            <w:r w:rsidRPr="00FE3480">
              <w:rPr>
                <w:rFonts w:ascii="Times New Roman" w:hAnsi="Times New Roman" w:cs="Times New Roman"/>
                <w:sz w:val="24"/>
                <w:szCs w:val="24"/>
                <w:lang w:eastAsia="uk-UA"/>
              </w:rPr>
              <w:t>12.2019</w:t>
            </w:r>
          </w:p>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(планується подовження терміну реалізації)</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4 723 864 євро</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A11C5D" w:rsidRPr="00FE3480" w:rsidTr="005B3B97">
        <w:tc>
          <w:tcPr>
            <w:tcW w:w="9889" w:type="dxa"/>
            <w:gridSpan w:val="6"/>
          </w:tcPr>
          <w:p w:rsidR="00A11C5D" w:rsidRPr="00FE3480" w:rsidRDefault="00A11C5D" w:rsidP="00977612">
            <w:pPr>
              <w:pStyle w:val="1"/>
              <w:numPr>
                <w:ilvl w:val="0"/>
                <w:numId w:val="49"/>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eastAsia="uk-UA"/>
              </w:rPr>
              <w:t>У рамках проекту на майданчик Южно-Української</w:t>
            </w:r>
            <w:r w:rsidRPr="00FE3480">
              <w:rPr>
                <w:rFonts w:ascii="Times New Roman" w:hAnsi="Times New Roman" w:cs="Times New Roman"/>
                <w:i/>
                <w:sz w:val="24"/>
                <w:szCs w:val="24"/>
                <w:lang w:eastAsia="uk-UA"/>
              </w:rPr>
              <w:t xml:space="preserve"> </w:t>
            </w:r>
            <w:r w:rsidRPr="00FE3480">
              <w:rPr>
                <w:rFonts w:ascii="Times New Roman" w:hAnsi="Times New Roman" w:cs="Times New Roman"/>
                <w:sz w:val="24"/>
                <w:szCs w:val="24"/>
                <w:lang w:eastAsia="uk-UA"/>
              </w:rPr>
              <w:t xml:space="preserve">АЕС поставлено сучасне обладнання для оснащення периметра ВП ЮУАЕС. </w:t>
            </w:r>
            <w:r w:rsidRPr="00FE3480">
              <w:rPr>
                <w:rFonts w:ascii="Times New Roman" w:hAnsi="Times New Roman" w:cs="Times New Roman"/>
                <w:sz w:val="24"/>
                <w:szCs w:val="24"/>
                <w:lang w:val="ru-RU" w:eastAsia="uk-UA"/>
              </w:rPr>
              <w:t>Ц</w:t>
            </w:r>
            <w:r w:rsidRPr="00FE3480">
              <w:rPr>
                <w:rFonts w:ascii="Times New Roman" w:hAnsi="Times New Roman" w:cs="Times New Roman"/>
                <w:sz w:val="24"/>
                <w:szCs w:val="24"/>
                <w:lang w:eastAsia="uk-UA"/>
              </w:rPr>
              <w:t xml:space="preserve">ей проект є частиною комплексу робіт щодо технічного переоснащення системи фізичного захисту енергоблока ВП ЮУАЕС у відповідності з вимогами українського законодавства, та рекомендаціями МАГАТЕ, зазначених </w:t>
            </w:r>
            <w:r w:rsidRPr="00FE3480">
              <w:rPr>
                <w:rFonts w:ascii="Times New Roman" w:hAnsi="Times New Roman" w:cs="Times New Roman"/>
                <w:sz w:val="24"/>
                <w:szCs w:val="24"/>
                <w:lang w:val="ru-RU" w:eastAsia="uk-UA"/>
              </w:rPr>
              <w:t>у</w:t>
            </w:r>
            <w:r w:rsidRPr="00FE3480">
              <w:rPr>
                <w:rFonts w:ascii="Times New Roman" w:hAnsi="Times New Roman" w:cs="Times New Roman"/>
                <w:sz w:val="24"/>
                <w:szCs w:val="24"/>
                <w:lang w:eastAsia="uk-UA"/>
              </w:rPr>
              <w:t xml:space="preserve"> документі IN</w:t>
            </w:r>
            <w:r w:rsidRPr="00FE3480">
              <w:rPr>
                <w:rFonts w:ascii="Times New Roman" w:hAnsi="Times New Roman" w:cs="Times New Roman"/>
                <w:sz w:val="24"/>
                <w:szCs w:val="24"/>
                <w:lang w:val="en-US" w:eastAsia="uk-UA"/>
              </w:rPr>
              <w:t>FCIR</w:t>
            </w:r>
            <w:r w:rsidRPr="00FE3480">
              <w:rPr>
                <w:rFonts w:ascii="Times New Roman" w:hAnsi="Times New Roman" w:cs="Times New Roman"/>
                <w:sz w:val="24"/>
                <w:szCs w:val="24"/>
                <w:lang w:val="ru-RU" w:eastAsia="uk-UA"/>
              </w:rPr>
              <w:t>/225/ред.5.</w:t>
            </w:r>
          </w:p>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val="ru-RU" w:eastAsia="uk-UA"/>
              </w:rPr>
              <w:t xml:space="preserve">Протягом звітного періоду виконувалося виготовлення обладнання згідно з Додатковим договором </w:t>
            </w:r>
            <w:r w:rsidRPr="00FE3480">
              <w:rPr>
                <w:rFonts w:ascii="Times New Roman" w:hAnsi="Times New Roman" w:cs="Times New Roman"/>
                <w:sz w:val="24"/>
                <w:szCs w:val="24"/>
                <w:lang w:val="en-US" w:eastAsia="uk-UA"/>
              </w:rPr>
              <w:t>UA</w:t>
            </w:r>
            <w:r w:rsidRPr="00FE3480">
              <w:rPr>
                <w:rFonts w:ascii="Times New Roman" w:hAnsi="Times New Roman" w:cs="Times New Roman"/>
                <w:sz w:val="24"/>
                <w:szCs w:val="24"/>
                <w:lang w:val="ru-RU" w:eastAsia="uk-UA"/>
              </w:rPr>
              <w:t>-</w:t>
            </w:r>
            <w:r w:rsidRPr="00FE3480">
              <w:rPr>
                <w:rFonts w:ascii="Times New Roman" w:hAnsi="Times New Roman" w:cs="Times New Roman"/>
                <w:sz w:val="24"/>
                <w:szCs w:val="24"/>
                <w:lang w:val="en-US" w:eastAsia="uk-UA"/>
              </w:rPr>
              <w:t>UKR</w:t>
            </w:r>
            <w:r w:rsidRPr="00FE3480">
              <w:rPr>
                <w:rFonts w:ascii="Times New Roman" w:hAnsi="Times New Roman" w:cs="Times New Roman"/>
                <w:sz w:val="24"/>
                <w:szCs w:val="24"/>
                <w:lang w:val="ru-RU" w:eastAsia="uk-UA"/>
              </w:rPr>
              <w:t>03-</w:t>
            </w:r>
            <w:r w:rsidRPr="00FE3480">
              <w:rPr>
                <w:rFonts w:ascii="Times New Roman" w:hAnsi="Times New Roman" w:cs="Times New Roman"/>
                <w:sz w:val="24"/>
                <w:szCs w:val="24"/>
                <w:lang w:val="en-US" w:eastAsia="uk-UA"/>
              </w:rPr>
              <w:t>B</w:t>
            </w:r>
            <w:r w:rsidRPr="00FE3480">
              <w:rPr>
                <w:rFonts w:ascii="Times New Roman" w:hAnsi="Times New Roman" w:cs="Times New Roman"/>
                <w:sz w:val="24"/>
                <w:szCs w:val="24"/>
                <w:lang w:eastAsia="uk-UA"/>
              </w:rPr>
              <w:t>5</w:t>
            </w:r>
            <w:r w:rsidRPr="00FE3480">
              <w:rPr>
                <w:rFonts w:ascii="Times New Roman" w:hAnsi="Times New Roman" w:cs="Times New Roman"/>
                <w:sz w:val="24"/>
                <w:szCs w:val="24"/>
                <w:lang w:val="ru-RU" w:eastAsia="uk-UA"/>
              </w:rPr>
              <w:t xml:space="preserve"> у рамках п</w:t>
            </w:r>
            <w:r w:rsidRPr="00FE3480">
              <w:rPr>
                <w:rFonts w:ascii="Times New Roman" w:hAnsi="Times New Roman" w:cs="Times New Roman"/>
                <w:sz w:val="24"/>
                <w:szCs w:val="24"/>
              </w:rPr>
              <w:t xml:space="preserve">акету заходів «Реконструкція периметру» та «Модернізація </w:t>
            </w:r>
            <w:r w:rsidRPr="00FE3480">
              <w:rPr>
                <w:rFonts w:ascii="Times New Roman" w:hAnsi="Times New Roman" w:cs="Times New Roman"/>
                <w:sz w:val="24"/>
                <w:szCs w:val="24"/>
                <w:lang w:val="ru-RU"/>
              </w:rPr>
              <w:t>контрольно-пропускних пунктів персоналу (</w:t>
            </w:r>
            <w:r w:rsidRPr="00FE3480">
              <w:rPr>
                <w:rFonts w:ascii="Times New Roman" w:hAnsi="Times New Roman" w:cs="Times New Roman"/>
                <w:sz w:val="24"/>
                <w:szCs w:val="24"/>
              </w:rPr>
              <w:t>КППП)»</w:t>
            </w:r>
            <w:r w:rsidRPr="00FE3480">
              <w:rPr>
                <w:rFonts w:ascii="Times New Roman" w:hAnsi="Times New Roman" w:cs="Times New Roman"/>
                <w:sz w:val="24"/>
                <w:szCs w:val="24"/>
                <w:lang w:eastAsia="uk-UA"/>
              </w:rPr>
              <w:t xml:space="preserve">. У серпні 2019 року підписана Додаткова угода </w:t>
            </w:r>
            <w:r w:rsidRPr="00FE3480">
              <w:rPr>
                <w:rFonts w:ascii="Times New Roman" w:hAnsi="Times New Roman" w:cs="Times New Roman"/>
                <w:sz w:val="24"/>
                <w:szCs w:val="24"/>
                <w:lang w:val="en-US" w:eastAsia="uk-UA"/>
              </w:rPr>
              <w:t>UA</w:t>
            </w:r>
            <w:r w:rsidRPr="00FE3480">
              <w:rPr>
                <w:rFonts w:ascii="Times New Roman" w:hAnsi="Times New Roman" w:cs="Times New Roman"/>
                <w:sz w:val="24"/>
                <w:szCs w:val="24"/>
                <w:lang w:eastAsia="uk-UA"/>
              </w:rPr>
              <w:t>-</w:t>
            </w:r>
            <w:r w:rsidRPr="00FE3480">
              <w:rPr>
                <w:rFonts w:ascii="Times New Roman" w:hAnsi="Times New Roman" w:cs="Times New Roman"/>
                <w:sz w:val="24"/>
                <w:szCs w:val="24"/>
                <w:lang w:val="en-US" w:eastAsia="uk-UA"/>
              </w:rPr>
              <w:t>UKR</w:t>
            </w:r>
            <w:r w:rsidRPr="00FE3480">
              <w:rPr>
                <w:rFonts w:ascii="Times New Roman" w:hAnsi="Times New Roman" w:cs="Times New Roman"/>
                <w:sz w:val="24"/>
                <w:szCs w:val="24"/>
                <w:lang w:eastAsia="uk-UA"/>
              </w:rPr>
              <w:t>03-В6, якою передбачено розширення обсягу робіт та збільшення фінансування.</w:t>
            </w:r>
          </w:p>
          <w:p w:rsidR="00A11C5D" w:rsidRPr="00FE3480" w:rsidRDefault="00A11C5D" w:rsidP="00977612">
            <w:pPr>
              <w:spacing w:after="0" w:line="240" w:lineRule="auto"/>
              <w:jc w:val="both"/>
              <w:rPr>
                <w:rFonts w:ascii="Times New Roman" w:hAnsi="Times New Roman" w:cs="Times New Roman"/>
                <w:i/>
                <w:sz w:val="24"/>
                <w:szCs w:val="24"/>
                <w:lang w:eastAsia="uk-UA"/>
              </w:rPr>
            </w:pP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4 723 864 євро</w:t>
            </w:r>
          </w:p>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gridSpan w:val="2"/>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gridSpan w:val="2"/>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lastRenderedPageBreak/>
              <w:t>Консультаційні послуги</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gridSpan w:val="2"/>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4 723 864 євро</w:t>
            </w:r>
          </w:p>
        </w:tc>
      </w:tr>
      <w:tr w:rsidR="00A11C5D" w:rsidRPr="00FE3480" w:rsidTr="005B3B97">
        <w:tc>
          <w:tcPr>
            <w:tcW w:w="4433" w:type="dxa"/>
            <w:gridSpan w:val="2"/>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Будівельні, ремонтні роботи, технічний нагляд</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gridSpan w:val="2"/>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4"/>
          </w:tcPr>
          <w:p w:rsidR="00A11C5D" w:rsidRPr="00FE3480" w:rsidRDefault="00A11C5D"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A11C5D" w:rsidRPr="00FE3480" w:rsidTr="005B3B97">
        <w:tc>
          <w:tcPr>
            <w:tcW w:w="9889" w:type="dxa"/>
            <w:gridSpan w:val="6"/>
          </w:tcPr>
          <w:p w:rsidR="00A11C5D" w:rsidRPr="00FE3480" w:rsidRDefault="00A11C5D" w:rsidP="00977612">
            <w:pPr>
              <w:pStyle w:val="1"/>
              <w:numPr>
                <w:ilvl w:val="0"/>
                <w:numId w:val="49"/>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Порівняння запланованих кількісних та/або якісних критеріїв результативності проекту (програми) з досягнутими.</w:t>
            </w:r>
          </w:p>
        </w:tc>
      </w:tr>
      <w:tr w:rsidR="00A11C5D" w:rsidRPr="00FE3480" w:rsidTr="005B3B97">
        <w:tc>
          <w:tcPr>
            <w:tcW w:w="4361"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551" w:type="dxa"/>
            <w:gridSpan w:val="3"/>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Заплановані результати на кінець звітного періоду</w:t>
            </w:r>
          </w:p>
        </w:tc>
        <w:tc>
          <w:tcPr>
            <w:tcW w:w="2977"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Фактичні результати на кінець звітного періоду</w:t>
            </w:r>
          </w:p>
        </w:tc>
      </w:tr>
      <w:tr w:rsidR="00A11C5D" w:rsidRPr="00FE3480" w:rsidTr="005B3B97">
        <w:trPr>
          <w:trHeight w:val="70"/>
        </w:trPr>
        <w:tc>
          <w:tcPr>
            <w:tcW w:w="4361" w:type="dxa"/>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Постачання обладнання на майданчик Южно-Української АЕС</w:t>
            </w:r>
          </w:p>
        </w:tc>
        <w:tc>
          <w:tcPr>
            <w:tcW w:w="2551"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Комісійне приймання обладнання</w:t>
            </w:r>
          </w:p>
        </w:tc>
        <w:tc>
          <w:tcPr>
            <w:tcW w:w="2977"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Обладнання постачається відповідно до узгоджених термінів</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eastAsia="uk-UA"/>
              </w:rPr>
              <w:t>Поставка обладнання підтверджується актами приймання-передачі</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4"/>
          </w:tcPr>
          <w:p w:rsidR="00A11C5D" w:rsidRPr="00FE3480" w:rsidRDefault="00A11C5D"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lang w:eastAsia="uk-UA"/>
              </w:rPr>
              <w:t>Оплатити обладнання зазначене у специфікації контракту</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Виконується відповідно до узгоджених термінів</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Забезпечити  постачання обладнання на Южно-Українську АЕС відповідно до специфікації  та у терміни, передбачені контрактом</w:t>
            </w:r>
          </w:p>
        </w:tc>
        <w:tc>
          <w:tcPr>
            <w:tcW w:w="545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Виконуються відповідно до узгоджених термінів. </w:t>
            </w:r>
          </w:p>
        </w:tc>
      </w:tr>
      <w:tr w:rsidR="00A11C5D" w:rsidRPr="00FE3480" w:rsidTr="005B3B97">
        <w:tc>
          <w:tcPr>
            <w:tcW w:w="9889" w:type="dxa"/>
            <w:gridSpan w:val="6"/>
          </w:tcPr>
          <w:p w:rsidR="00A11C5D" w:rsidRPr="00FE3480" w:rsidRDefault="00A11C5D" w:rsidP="00977612">
            <w:pPr>
              <w:pStyle w:val="1"/>
              <w:numPr>
                <w:ilvl w:val="0"/>
                <w:numId w:val="49"/>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3"/>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A11C5D" w:rsidRPr="00FE3480" w:rsidTr="005B3B97">
        <w:tc>
          <w:tcPr>
            <w:tcW w:w="4433"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Реалізація проекту спрямована на виконання ст. 3 Закону України «Про фізичний захист ЯУ, ЯМ, РАВ та ін. ДІВ», а саме</w:t>
            </w:r>
            <w:r w:rsidRPr="00FE3480">
              <w:rPr>
                <w:rFonts w:ascii="Times New Roman" w:hAnsi="Times New Roman" w:cs="Times New Roman"/>
                <w:sz w:val="24"/>
                <w:szCs w:val="24"/>
                <w:lang w:val="ru-RU" w:eastAsia="uk-UA"/>
              </w:rPr>
              <w:t xml:space="preserve"> на</w:t>
            </w:r>
            <w:r w:rsidRPr="00FE3480">
              <w:rPr>
                <w:rFonts w:ascii="Times New Roman" w:hAnsi="Times New Roman" w:cs="Times New Roman"/>
                <w:sz w:val="24"/>
                <w:szCs w:val="24"/>
                <w:lang w:eastAsia="uk-UA"/>
              </w:rPr>
              <w:t xml:space="preserve"> забезпечення виконання основних засад державно політики з фізичного захисту, спрямованих на забезпечення безперервного функціонування систем фізичного захисту ядерних установок.</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c>
          <w:tcPr>
            <w:tcW w:w="2748"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Економічний ефект від проекту є непрямим, оскільки від його реалізації залежить стале функціонування системи енергопостачання держави шляхом забезпечення антитерористичної захищеності ядерного об’єкту.</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c>
          <w:tcPr>
            <w:tcW w:w="2708" w:type="dxa"/>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Соціальний ефект від проекту досягається шляхом забезпечення сталого функціонування об’єктів атомної енергетики, уразливих у терористичному відношенні, тобто опосередкованого досягнення цілей ядерної та радіаційної безпеки населення. </w:t>
            </w:r>
          </w:p>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9889" w:type="dxa"/>
            <w:gridSpan w:val="6"/>
          </w:tcPr>
          <w:p w:rsidR="00A11C5D" w:rsidRPr="00FE3480" w:rsidRDefault="00A11C5D" w:rsidP="00977612">
            <w:pPr>
              <w:pStyle w:val="1"/>
              <w:numPr>
                <w:ilvl w:val="0"/>
                <w:numId w:val="49"/>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lastRenderedPageBreak/>
              <w:t>Пропозиції щодо забезпечення довгострокового використання результатів реалізації проекту (програми).</w:t>
            </w:r>
          </w:p>
        </w:tc>
      </w:tr>
      <w:tr w:rsidR="00A11C5D" w:rsidRPr="00FE3480" w:rsidTr="005B3B97">
        <w:tc>
          <w:tcPr>
            <w:tcW w:w="4503"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Доступність результатів</w:t>
            </w:r>
          </w:p>
        </w:tc>
        <w:tc>
          <w:tcPr>
            <w:tcW w:w="5386"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Інформація щодо систем фізичного захисту АЕС має закритий характер, тому результату реалізації проекту перевіряються та підтверджуються виключно під час проведення планових інспекційних перевірок систем фізичного захисту наглядовими та регулюючими органами шляхом складання відповідного акту.</w:t>
            </w:r>
          </w:p>
        </w:tc>
      </w:tr>
      <w:tr w:rsidR="00A11C5D" w:rsidRPr="00FE3480" w:rsidTr="005B3B97">
        <w:tc>
          <w:tcPr>
            <w:tcW w:w="4503"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w:t>
            </w:r>
          </w:p>
        </w:tc>
        <w:tc>
          <w:tcPr>
            <w:tcW w:w="5386"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 здійснюється шляхом оприлюднення відповідної інформації на сайті ДП «НАЕК «Енергоатом», а також у звітній документації.</w:t>
            </w:r>
          </w:p>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503"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передбачається. Навчання персоналу АЕС роботі з даним типом обладнання, враховуючи специфіку галузі та порядок доступу до самостійної роботи, здійснюється у відповідних навчальних центрах. </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r>
      <w:tr w:rsidR="00A11C5D" w:rsidRPr="00FE3480" w:rsidTr="005B3B97">
        <w:tc>
          <w:tcPr>
            <w:tcW w:w="4503"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застосовується. </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r>
      <w:tr w:rsidR="00A11C5D" w:rsidRPr="00FE3480" w:rsidTr="005B3B97">
        <w:tc>
          <w:tcPr>
            <w:tcW w:w="4503"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3"/>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Виконання проекту надасть змогу забезпечити реалізацію запобіжних та захисних заходів з протидії загрозам ядерним установкам, визначеним Указом Президента України від 27.08.2015 № 520-14т/2015 «Про рішення Ради національної безпеки і оборони України від 20.07.2015 «Про Проектну загрозу для ядерних установок, ядерних матеріалів, радіоактивних відходів та інших джерел іонізуючого випромінювання в Україні»</w:t>
            </w:r>
          </w:p>
        </w:tc>
      </w:tr>
    </w:tbl>
    <w:p w:rsidR="00127D97" w:rsidRPr="00FE3480" w:rsidRDefault="00A11C5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72"/>
        <w:gridCol w:w="70"/>
        <w:gridCol w:w="2409"/>
        <w:gridCol w:w="269"/>
        <w:gridCol w:w="2708"/>
      </w:tblGrid>
      <w:tr w:rsidR="00127D97" w:rsidRPr="00FE3480" w:rsidTr="005B3B97">
        <w:tc>
          <w:tcPr>
            <w:tcW w:w="9889" w:type="dxa"/>
            <w:gridSpan w:val="6"/>
            <w:tcBorders>
              <w:top w:val="nil"/>
              <w:left w:val="nil"/>
              <w:bottom w:val="single" w:sz="4" w:space="0" w:color="auto"/>
              <w:right w:val="nil"/>
            </w:tcBorders>
          </w:tcPr>
          <w:p w:rsidR="00127D97" w:rsidRPr="00FE3480" w:rsidRDefault="00127D97"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РЕЗУЛЬТАТИ </w:t>
            </w:r>
            <w:r w:rsidRPr="00FE3480">
              <w:rPr>
                <w:rFonts w:ascii="Times New Roman" w:hAnsi="Times New Roman" w:cs="Times New Roman"/>
                <w:b/>
                <w:sz w:val="24"/>
                <w:szCs w:val="24"/>
                <w:lang w:eastAsia="uk-UA"/>
              </w:rPr>
              <w:br/>
              <w:t xml:space="preserve">поточного моніторингу проекту </w:t>
            </w:r>
            <w:r w:rsidRPr="00FE3480">
              <w:rPr>
                <w:rFonts w:ascii="Times New Roman" w:hAnsi="Times New Roman" w:cs="Times New Roman"/>
                <w:b/>
                <w:sz w:val="24"/>
                <w:szCs w:val="24"/>
                <w:lang w:val="ru-RU" w:eastAsia="uk-UA"/>
              </w:rPr>
              <w:t xml:space="preserve">(програми): </w:t>
            </w:r>
            <w:r w:rsidRPr="00FE3480">
              <w:rPr>
                <w:rFonts w:ascii="Times New Roman" w:hAnsi="Times New Roman" w:cs="Times New Roman"/>
                <w:b/>
                <w:sz w:val="24"/>
                <w:szCs w:val="24"/>
                <w:lang w:eastAsia="uk-UA"/>
              </w:rPr>
              <w:t>«Удосконалення фізичного захисту енергоблока № 3 Рівненської АЕС»</w:t>
            </w:r>
          </w:p>
        </w:tc>
      </w:tr>
      <w:tr w:rsidR="00127D97" w:rsidRPr="00FE3480" w:rsidTr="005B3B97">
        <w:tc>
          <w:tcPr>
            <w:tcW w:w="9889" w:type="dxa"/>
            <w:gridSpan w:val="6"/>
            <w:tcBorders>
              <w:top w:val="single" w:sz="4" w:space="0" w:color="auto"/>
            </w:tcBorders>
          </w:tcPr>
          <w:p w:rsidR="00127D97" w:rsidRPr="00FE3480" w:rsidRDefault="00127D97" w:rsidP="00977612">
            <w:pPr>
              <w:pStyle w:val="1"/>
              <w:numPr>
                <w:ilvl w:val="0"/>
                <w:numId w:val="52"/>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Уряд Федеративної Республіки Німеччина через Федеральне міністерство закордонних справ Німеччини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eastAsia="uk-UA"/>
              </w:rPr>
              <w:t>Товариство з безпеки установок і реакторів (</w:t>
            </w:r>
            <w:r w:rsidRPr="00FE3480">
              <w:rPr>
                <w:rFonts w:ascii="Times New Roman" w:hAnsi="Times New Roman" w:cs="Times New Roman"/>
                <w:sz w:val="24"/>
                <w:szCs w:val="24"/>
                <w:lang w:val="en-US" w:eastAsia="uk-UA"/>
              </w:rPr>
              <w:t>GRS</w:t>
            </w:r>
            <w:r w:rsidRPr="00FE3480">
              <w:rPr>
                <w:rFonts w:ascii="Times New Roman" w:hAnsi="Times New Roman" w:cs="Times New Roman"/>
                <w:sz w:val="24"/>
                <w:szCs w:val="24"/>
                <w:lang w:eastAsia="uk-UA"/>
              </w:rPr>
              <w:t>)</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val="en-US" w:eastAsia="uk-UA"/>
              </w:rPr>
              <w:t>gGmbH</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ДП «НАЕК «Енергоатом», ВП «Рівненська АЕС»</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вугільної промисловості України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3432-04</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та фактична дата початку реалізації проекту (програми) та її завершення</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19.11</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5</w:t>
            </w:r>
            <w:r w:rsidRPr="00FE3480">
              <w:rPr>
                <w:rFonts w:ascii="Times New Roman" w:hAnsi="Times New Roman" w:cs="Times New Roman"/>
                <w:sz w:val="24"/>
                <w:szCs w:val="24"/>
                <w:lang w:val="en-US" w:eastAsia="uk-UA"/>
              </w:rPr>
              <w:t xml:space="preserve"> – </w:t>
            </w:r>
            <w:r w:rsidRPr="00FE3480">
              <w:rPr>
                <w:rFonts w:ascii="Times New Roman" w:hAnsi="Times New Roman" w:cs="Times New Roman"/>
                <w:sz w:val="24"/>
                <w:szCs w:val="24"/>
                <w:lang w:eastAsia="uk-UA"/>
              </w:rPr>
              <w:t>3</w:t>
            </w:r>
            <w:r w:rsidRPr="00FE3480">
              <w:rPr>
                <w:rFonts w:ascii="Times New Roman" w:hAnsi="Times New Roman" w:cs="Times New Roman"/>
                <w:sz w:val="24"/>
                <w:szCs w:val="24"/>
                <w:lang w:val="en-US" w:eastAsia="uk-UA"/>
              </w:rPr>
              <w:t>1.</w:t>
            </w:r>
            <w:r w:rsidRPr="00FE3480">
              <w:rPr>
                <w:rFonts w:ascii="Times New Roman" w:hAnsi="Times New Roman" w:cs="Times New Roman"/>
                <w:sz w:val="24"/>
                <w:szCs w:val="24"/>
                <w:lang w:eastAsia="uk-UA"/>
              </w:rPr>
              <w:t>12.2019</w:t>
            </w:r>
          </w:p>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(планується подовження терміну реалізації)</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3 643 017 євро</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127D97" w:rsidRPr="00FE3480" w:rsidTr="005B3B97">
        <w:tc>
          <w:tcPr>
            <w:tcW w:w="9889" w:type="dxa"/>
            <w:gridSpan w:val="6"/>
          </w:tcPr>
          <w:p w:rsidR="00127D97" w:rsidRPr="00FE3480" w:rsidRDefault="00127D97" w:rsidP="00977612">
            <w:pPr>
              <w:pStyle w:val="1"/>
              <w:numPr>
                <w:ilvl w:val="0"/>
                <w:numId w:val="52"/>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eastAsia="uk-UA"/>
              </w:rPr>
              <w:t xml:space="preserve">У рамках проекту на майданчик Рівненської АЕС поставлено сучасне обладнання для переоснащення системи фізичного захисту енергоблока №3 ВП РАЕС. </w:t>
            </w:r>
            <w:r w:rsidRPr="00FE3480">
              <w:rPr>
                <w:rFonts w:ascii="Times New Roman" w:hAnsi="Times New Roman" w:cs="Times New Roman"/>
                <w:sz w:val="24"/>
                <w:szCs w:val="24"/>
                <w:lang w:val="ru-RU" w:eastAsia="uk-UA"/>
              </w:rPr>
              <w:t>Ц</w:t>
            </w:r>
            <w:r w:rsidRPr="00FE3480">
              <w:rPr>
                <w:rFonts w:ascii="Times New Roman" w:hAnsi="Times New Roman" w:cs="Times New Roman"/>
                <w:sz w:val="24"/>
                <w:szCs w:val="24"/>
                <w:lang w:eastAsia="uk-UA"/>
              </w:rPr>
              <w:t xml:space="preserve">ей проект є частиною комплексу робіт щодо технічного переоснащення системи фізичного захисту енергоблока №3 ВП РАЕС у відповідності з вимогами українського законодавства, та рекомендаціями МАГАТЕ, зазначеними </w:t>
            </w:r>
            <w:r w:rsidRPr="00FE3480">
              <w:rPr>
                <w:rFonts w:ascii="Times New Roman" w:hAnsi="Times New Roman" w:cs="Times New Roman"/>
                <w:sz w:val="24"/>
                <w:szCs w:val="24"/>
                <w:lang w:val="ru-RU" w:eastAsia="uk-UA"/>
              </w:rPr>
              <w:t>у</w:t>
            </w:r>
            <w:r w:rsidRPr="00FE3480">
              <w:rPr>
                <w:rFonts w:ascii="Times New Roman" w:hAnsi="Times New Roman" w:cs="Times New Roman"/>
                <w:sz w:val="24"/>
                <w:szCs w:val="24"/>
                <w:lang w:eastAsia="uk-UA"/>
              </w:rPr>
              <w:t xml:space="preserve"> документі IN</w:t>
            </w:r>
            <w:r w:rsidRPr="00FE3480">
              <w:rPr>
                <w:rFonts w:ascii="Times New Roman" w:hAnsi="Times New Roman" w:cs="Times New Roman"/>
                <w:sz w:val="24"/>
                <w:szCs w:val="24"/>
                <w:lang w:val="en-US" w:eastAsia="uk-UA"/>
              </w:rPr>
              <w:t>FCIR</w:t>
            </w:r>
            <w:r w:rsidRPr="00FE3480">
              <w:rPr>
                <w:rFonts w:ascii="Times New Roman" w:hAnsi="Times New Roman" w:cs="Times New Roman"/>
                <w:sz w:val="24"/>
                <w:szCs w:val="24"/>
                <w:lang w:val="ru-RU" w:eastAsia="uk-UA"/>
              </w:rPr>
              <w:t>/225/ред.5.</w:t>
            </w:r>
          </w:p>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Протягом звітного періоду виконувалося виготовлення та постачання обладнання згідно з Додатковим договором</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val="en-US" w:eastAsia="uk-UA"/>
              </w:rPr>
              <w:t>UA</w:t>
            </w:r>
            <w:r w:rsidRPr="00FE3480">
              <w:rPr>
                <w:rFonts w:ascii="Times New Roman" w:hAnsi="Times New Roman" w:cs="Times New Roman"/>
                <w:sz w:val="24"/>
                <w:szCs w:val="24"/>
                <w:lang w:val="ru-RU" w:eastAsia="uk-UA"/>
              </w:rPr>
              <w:t>-</w:t>
            </w:r>
            <w:r w:rsidRPr="00FE3480">
              <w:rPr>
                <w:rFonts w:ascii="Times New Roman" w:hAnsi="Times New Roman" w:cs="Times New Roman"/>
                <w:sz w:val="24"/>
                <w:szCs w:val="24"/>
                <w:lang w:val="en-US" w:eastAsia="uk-UA"/>
              </w:rPr>
              <w:t>UKR</w:t>
            </w:r>
            <w:r w:rsidRPr="00FE3480">
              <w:rPr>
                <w:rFonts w:ascii="Times New Roman" w:hAnsi="Times New Roman" w:cs="Times New Roman"/>
                <w:sz w:val="24"/>
                <w:szCs w:val="24"/>
                <w:lang w:val="ru-RU" w:eastAsia="uk-UA"/>
              </w:rPr>
              <w:t>02-</w:t>
            </w:r>
            <w:r w:rsidRPr="00FE3480">
              <w:rPr>
                <w:rFonts w:ascii="Times New Roman" w:hAnsi="Times New Roman" w:cs="Times New Roman"/>
                <w:sz w:val="24"/>
                <w:szCs w:val="24"/>
                <w:lang w:val="en-US" w:eastAsia="uk-UA"/>
              </w:rPr>
              <w:t>B</w:t>
            </w:r>
            <w:r w:rsidRPr="00FE3480">
              <w:rPr>
                <w:rFonts w:ascii="Times New Roman" w:hAnsi="Times New Roman" w:cs="Times New Roman"/>
                <w:sz w:val="24"/>
                <w:szCs w:val="24"/>
                <w:lang w:eastAsia="uk-UA"/>
              </w:rPr>
              <w:t>4</w:t>
            </w:r>
            <w:r w:rsidRPr="00FE3480">
              <w:rPr>
                <w:rFonts w:ascii="Times New Roman" w:hAnsi="Times New Roman" w:cs="Times New Roman"/>
                <w:sz w:val="24"/>
                <w:szCs w:val="24"/>
                <w:lang w:val="ru-RU" w:eastAsia="uk-UA"/>
              </w:rPr>
              <w:t xml:space="preserve"> у рамках </w:t>
            </w:r>
            <w:r w:rsidRPr="00FE3480">
              <w:rPr>
                <w:rFonts w:ascii="Times New Roman" w:hAnsi="Times New Roman" w:cs="Times New Roman"/>
                <w:sz w:val="24"/>
                <w:szCs w:val="24"/>
              </w:rPr>
              <w:t>пакету заходів «Розширення обсягу постачання обладнання системи контролю доступу»</w:t>
            </w:r>
            <w:r w:rsidRPr="00FE3480">
              <w:rPr>
                <w:rFonts w:ascii="Times New Roman" w:hAnsi="Times New Roman" w:cs="Times New Roman"/>
                <w:sz w:val="24"/>
                <w:szCs w:val="24"/>
                <w:lang w:eastAsia="uk-UA"/>
              </w:rPr>
              <w:t xml:space="preserve">. У серпні 2019 року підписана Додаткова угода </w:t>
            </w:r>
            <w:r w:rsidRPr="00FE3480">
              <w:rPr>
                <w:rFonts w:ascii="Times New Roman" w:hAnsi="Times New Roman" w:cs="Times New Roman"/>
                <w:sz w:val="24"/>
                <w:szCs w:val="24"/>
                <w:lang w:val="en-US" w:eastAsia="uk-UA"/>
              </w:rPr>
              <w:t>UA</w:t>
            </w:r>
            <w:r w:rsidRPr="00FE3480">
              <w:rPr>
                <w:rFonts w:ascii="Times New Roman" w:hAnsi="Times New Roman" w:cs="Times New Roman"/>
                <w:sz w:val="24"/>
                <w:szCs w:val="24"/>
                <w:lang w:eastAsia="uk-UA"/>
              </w:rPr>
              <w:t>-</w:t>
            </w:r>
            <w:r w:rsidRPr="00FE3480">
              <w:rPr>
                <w:rFonts w:ascii="Times New Roman" w:hAnsi="Times New Roman" w:cs="Times New Roman"/>
                <w:sz w:val="24"/>
                <w:szCs w:val="24"/>
                <w:lang w:val="en-US" w:eastAsia="uk-UA"/>
              </w:rPr>
              <w:t>UKR</w:t>
            </w:r>
            <w:r w:rsidRPr="00FE3480">
              <w:rPr>
                <w:rFonts w:ascii="Times New Roman" w:hAnsi="Times New Roman" w:cs="Times New Roman"/>
                <w:sz w:val="24"/>
                <w:szCs w:val="24"/>
                <w:lang w:eastAsia="uk-UA"/>
              </w:rPr>
              <w:t>02-В5, якою передбачено розширення обсягу робіт та збільшення фінансування.</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3 270 556,50  євро</w:t>
            </w:r>
          </w:p>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Консультаційні послуги</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3 270 556,50 євро</w:t>
            </w: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lastRenderedPageBreak/>
              <w:t>Будівельні, ремонтні роботи, технічний нагляд</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4"/>
          </w:tcPr>
          <w:p w:rsidR="00127D97" w:rsidRPr="00FE3480" w:rsidRDefault="00127D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127D97" w:rsidRPr="00FE3480" w:rsidTr="005B3B97">
        <w:tc>
          <w:tcPr>
            <w:tcW w:w="9889" w:type="dxa"/>
            <w:gridSpan w:val="6"/>
          </w:tcPr>
          <w:p w:rsidR="00127D97" w:rsidRPr="00FE3480" w:rsidRDefault="00127D97" w:rsidP="00977612">
            <w:pPr>
              <w:pStyle w:val="1"/>
              <w:numPr>
                <w:ilvl w:val="0"/>
                <w:numId w:val="52"/>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Порівняння запланованих кількісних та/або якісних критеріїв результативності проекту (програми) з досягнутими.</w:t>
            </w:r>
          </w:p>
        </w:tc>
      </w:tr>
      <w:tr w:rsidR="00127D97" w:rsidRPr="00FE3480" w:rsidTr="005B3B97">
        <w:tc>
          <w:tcPr>
            <w:tcW w:w="4361" w:type="dxa"/>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551" w:type="dxa"/>
            <w:gridSpan w:val="3"/>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Заплановані результати на кінець звітного періоду</w:t>
            </w:r>
          </w:p>
        </w:tc>
        <w:tc>
          <w:tcPr>
            <w:tcW w:w="2977"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Фактичні результати на кінець звітного періоду</w:t>
            </w:r>
          </w:p>
        </w:tc>
      </w:tr>
      <w:tr w:rsidR="00127D97" w:rsidRPr="00FE3480" w:rsidTr="005B3B97">
        <w:trPr>
          <w:trHeight w:val="70"/>
        </w:trPr>
        <w:tc>
          <w:tcPr>
            <w:tcW w:w="4361" w:type="dxa"/>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Постачання обладнання на майданчик Рівненської АЕС</w:t>
            </w:r>
          </w:p>
        </w:tc>
        <w:tc>
          <w:tcPr>
            <w:tcW w:w="2551"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Комісійне приймання обладнання</w:t>
            </w:r>
          </w:p>
        </w:tc>
        <w:tc>
          <w:tcPr>
            <w:tcW w:w="2977" w:type="dxa"/>
            <w:gridSpan w:val="2"/>
          </w:tcPr>
          <w:p w:rsidR="00127D97" w:rsidRPr="00FE3480" w:rsidRDefault="00127D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eastAsia="uk-UA"/>
              </w:rPr>
              <w:t>Обладнання постачається відповідно до узгоджених термінів</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eastAsia="uk-UA"/>
              </w:rPr>
              <w:t>Поставка обладнання підтверджується актами приймання-передачі</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4"/>
          </w:tcPr>
          <w:p w:rsidR="00127D97" w:rsidRPr="00FE3480" w:rsidRDefault="00127D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lang w:eastAsia="uk-UA"/>
              </w:rPr>
              <w:t>Оплатити обладнання зазначене у специфікації контракту</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Виконується відповідно до узгоджених термінів</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Забезпечити  постачання обладнання на Рівненську АЕС відповідно до специфікації  та у терміни, передбачені контрактом</w:t>
            </w:r>
          </w:p>
        </w:tc>
        <w:tc>
          <w:tcPr>
            <w:tcW w:w="545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Виконуються відповідно до узгоджених термінів. </w:t>
            </w:r>
          </w:p>
        </w:tc>
      </w:tr>
      <w:tr w:rsidR="00127D97" w:rsidRPr="00FE3480" w:rsidTr="005B3B97">
        <w:tc>
          <w:tcPr>
            <w:tcW w:w="9889" w:type="dxa"/>
            <w:gridSpan w:val="6"/>
          </w:tcPr>
          <w:p w:rsidR="00127D97" w:rsidRPr="00FE3480" w:rsidRDefault="00127D97" w:rsidP="00977612">
            <w:pPr>
              <w:pStyle w:val="1"/>
              <w:numPr>
                <w:ilvl w:val="0"/>
                <w:numId w:val="52"/>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3"/>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Реалізація проекту спрямована на виконання ст. 3 Закону України «Про фізичний захист ЯУ, ЯМ, РАВ та ін. ДІВ», а саме</w:t>
            </w:r>
            <w:r w:rsidRPr="00FE3480">
              <w:rPr>
                <w:rFonts w:ascii="Times New Roman" w:hAnsi="Times New Roman" w:cs="Times New Roman"/>
                <w:sz w:val="24"/>
                <w:szCs w:val="24"/>
                <w:lang w:val="ru-RU" w:eastAsia="uk-UA"/>
              </w:rPr>
              <w:t xml:space="preserve"> на</w:t>
            </w:r>
            <w:r w:rsidRPr="00FE3480">
              <w:rPr>
                <w:rFonts w:ascii="Times New Roman" w:hAnsi="Times New Roman" w:cs="Times New Roman"/>
                <w:sz w:val="24"/>
                <w:szCs w:val="24"/>
                <w:lang w:eastAsia="uk-UA"/>
              </w:rPr>
              <w:t xml:space="preserve"> забезпечення виконання основних засад державно політики з фізичного захисту, спрямованих на забезпечення безперервного функціонування систем фізичного захисту ядерних установок.</w:t>
            </w:r>
          </w:p>
          <w:p w:rsidR="00127D97" w:rsidRPr="00FE3480" w:rsidRDefault="00127D97" w:rsidP="00977612">
            <w:pPr>
              <w:spacing w:after="0" w:line="240" w:lineRule="auto"/>
              <w:jc w:val="both"/>
              <w:rPr>
                <w:rFonts w:ascii="Times New Roman" w:hAnsi="Times New Roman" w:cs="Times New Roman"/>
                <w:sz w:val="24"/>
                <w:szCs w:val="24"/>
                <w:highlight w:val="yellow"/>
                <w:lang w:eastAsia="uk-UA"/>
              </w:rPr>
            </w:pPr>
          </w:p>
        </w:tc>
        <w:tc>
          <w:tcPr>
            <w:tcW w:w="2748"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Економічний ефект від проекту є непрямим, оскільки від його реалізації залежить стале функціонування системи енергопостачання держави шляхом забезпечення антитерористичної захищеності ядерного об’єкту.</w:t>
            </w:r>
          </w:p>
          <w:p w:rsidR="00127D97" w:rsidRPr="00FE3480" w:rsidRDefault="00127D97" w:rsidP="00977612">
            <w:pPr>
              <w:spacing w:after="0" w:line="240" w:lineRule="auto"/>
              <w:jc w:val="both"/>
              <w:rPr>
                <w:rFonts w:ascii="Times New Roman" w:hAnsi="Times New Roman" w:cs="Times New Roman"/>
                <w:sz w:val="24"/>
                <w:szCs w:val="24"/>
                <w:highlight w:val="yellow"/>
                <w:lang w:eastAsia="uk-UA"/>
              </w:rPr>
            </w:pPr>
          </w:p>
        </w:tc>
        <w:tc>
          <w:tcPr>
            <w:tcW w:w="2708" w:type="dxa"/>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Соціальний ефект від проекту досягається шляхом забезпечення сталого функціонування об’єктів атомної енергетики, уразливих у терористичному відношенні, тобто опосередкованого досягнення цілей ядерної та радіаційної безпеки населення. </w:t>
            </w:r>
          </w:p>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9889" w:type="dxa"/>
            <w:gridSpan w:val="6"/>
          </w:tcPr>
          <w:p w:rsidR="00127D97" w:rsidRPr="00FE3480" w:rsidRDefault="00127D97" w:rsidP="00977612">
            <w:pPr>
              <w:pStyle w:val="1"/>
              <w:numPr>
                <w:ilvl w:val="0"/>
                <w:numId w:val="52"/>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Пропозиції щодо забезпечення довгострокового використання результатів реалізації проекту (програми).</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lastRenderedPageBreak/>
              <w:t>Доступність результатів</w:t>
            </w:r>
          </w:p>
        </w:tc>
        <w:tc>
          <w:tcPr>
            <w:tcW w:w="5386"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Інформація щодо систем фізичного захисту АЕС має закритий характер, тому результату реалізації проекту перевіряються та підтверджуються виключно під час проведення планових інспекційних перевірок систем фізичного захисту наглядовими та регулюючими органами шляхом складання відповідного акту.</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w:t>
            </w:r>
          </w:p>
        </w:tc>
        <w:tc>
          <w:tcPr>
            <w:tcW w:w="5386"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 здійснюється шляхом оприлюднення відповідної інформації на сайті ДП «НАЕК «Енергоатом», а також у звітній документації.</w:t>
            </w:r>
          </w:p>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передбачається. Навчання персоналу АЕС роботі з даним типом обладнання, враховуючи специфіку галузі та порядок доступу до самостійної роботи, здійснюється у відповідних навчальних центрах. </w:t>
            </w:r>
          </w:p>
          <w:p w:rsidR="00127D97" w:rsidRPr="00FE3480" w:rsidRDefault="00127D97" w:rsidP="00977612">
            <w:pPr>
              <w:spacing w:after="0" w:line="240" w:lineRule="auto"/>
              <w:jc w:val="both"/>
              <w:rPr>
                <w:rFonts w:ascii="Times New Roman" w:hAnsi="Times New Roman" w:cs="Times New Roman"/>
                <w:sz w:val="24"/>
                <w:szCs w:val="24"/>
                <w:highlight w:val="yellow"/>
                <w:lang w:eastAsia="uk-UA"/>
              </w:rPr>
            </w:pP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застосовується. </w:t>
            </w:r>
          </w:p>
          <w:p w:rsidR="00127D97" w:rsidRPr="00FE3480" w:rsidRDefault="00127D97" w:rsidP="00977612">
            <w:pPr>
              <w:spacing w:after="0" w:line="240" w:lineRule="auto"/>
              <w:jc w:val="both"/>
              <w:rPr>
                <w:rFonts w:ascii="Times New Roman" w:hAnsi="Times New Roman" w:cs="Times New Roman"/>
                <w:sz w:val="24"/>
                <w:szCs w:val="24"/>
                <w:highlight w:val="yellow"/>
                <w:lang w:eastAsia="uk-UA"/>
              </w:rPr>
            </w:pP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Виконання проекту надасть змогу забезпечити реалізацію запобіжних та захисних заходів з протидії загрозам ядерним установкам, визначеним Указом Президента України від 27.08.2015 № 520-14т/2015 «Про рішення Ради національної безпеки і оборони України від 20.07.2015 «Про Проектну загрозу для ядерних установок, ядерних матеріалів, радіоактивних відходів та інших джерел іонізуючого випромінювання в Україні»</w:t>
            </w:r>
          </w:p>
        </w:tc>
      </w:tr>
    </w:tbl>
    <w:p w:rsidR="003D0D7E" w:rsidRPr="00FE3480" w:rsidRDefault="00127D97"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69"/>
        <w:gridCol w:w="69"/>
        <w:gridCol w:w="1164"/>
        <w:gridCol w:w="1184"/>
        <w:gridCol w:w="262"/>
        <w:gridCol w:w="2639"/>
      </w:tblGrid>
      <w:tr w:rsidR="00A53D0C" w:rsidRPr="00FE3480" w:rsidTr="00207CFE">
        <w:trPr>
          <w:trHeight w:val="372"/>
        </w:trPr>
        <w:tc>
          <w:tcPr>
            <w:tcW w:w="5000" w:type="pct"/>
            <w:gridSpan w:val="7"/>
            <w:tcBorders>
              <w:top w:val="nil"/>
              <w:left w:val="nil"/>
              <w:bottom w:val="single" w:sz="4" w:space="0" w:color="auto"/>
              <w:right w:val="nil"/>
            </w:tcBorders>
            <w:shd w:val="clear" w:color="auto" w:fill="auto"/>
          </w:tcPr>
          <w:p w:rsidR="00A53D0C" w:rsidRPr="00FE3480" w:rsidRDefault="00A53D0C" w:rsidP="00977612">
            <w:pPr>
              <w:pStyle w:val="ac"/>
              <w:spacing w:before="0" w:after="0"/>
              <w:rPr>
                <w:rFonts w:ascii="Times New Roman" w:hAnsi="Times New Roman"/>
                <w:sz w:val="24"/>
                <w:szCs w:val="24"/>
              </w:rPr>
            </w:pPr>
            <w:r w:rsidRPr="00FE3480">
              <w:rPr>
                <w:rFonts w:ascii="Times New Roman" w:hAnsi="Times New Roman"/>
                <w:sz w:val="24"/>
                <w:szCs w:val="24"/>
              </w:rPr>
              <w:lastRenderedPageBreak/>
              <w:t>РЕЗУЛЬТАТИ</w:t>
            </w:r>
            <w:r w:rsidRPr="00FE3480">
              <w:rPr>
                <w:rFonts w:ascii="Times New Roman" w:hAnsi="Times New Roman"/>
                <w:sz w:val="24"/>
                <w:szCs w:val="24"/>
              </w:rPr>
              <w:br/>
              <w:t>поточного моніторингу проекту (програми): «Підтримка природно-заповідних територій в Україні»</w:t>
            </w:r>
          </w:p>
        </w:tc>
      </w:tr>
      <w:tr w:rsidR="00A53D0C" w:rsidRPr="00FE3480" w:rsidTr="00207CFE">
        <w:trPr>
          <w:trHeight w:val="372"/>
        </w:trPr>
        <w:tc>
          <w:tcPr>
            <w:tcW w:w="2881" w:type="pct"/>
            <w:gridSpan w:val="4"/>
            <w:tcBorders>
              <w:top w:val="single" w:sz="4" w:space="0" w:color="auto"/>
            </w:tcBorders>
            <w:shd w:val="clear" w:color="auto" w:fill="auto"/>
          </w:tcPr>
          <w:p w:rsidR="00A53D0C" w:rsidRPr="00FE3480" w:rsidRDefault="00A53D0C"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Піврічний/річний (зазначити необхідне)</w:t>
            </w:r>
          </w:p>
        </w:tc>
        <w:tc>
          <w:tcPr>
            <w:tcW w:w="2119" w:type="pct"/>
            <w:gridSpan w:val="3"/>
            <w:tcBorders>
              <w:top w:val="single" w:sz="4" w:space="0" w:color="auto"/>
            </w:tcBorders>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Річний</w:t>
            </w:r>
          </w:p>
        </w:tc>
      </w:tr>
      <w:tr w:rsidR="00A53D0C" w:rsidRPr="00FE3480" w:rsidTr="00207CFE">
        <w:tc>
          <w:tcPr>
            <w:tcW w:w="2881" w:type="pct"/>
            <w:gridSpan w:val="4"/>
            <w:shd w:val="clear" w:color="auto" w:fill="auto"/>
          </w:tcPr>
          <w:p w:rsidR="00A53D0C" w:rsidRPr="00FE3480" w:rsidRDefault="00A53D0C"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Період звітування</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01 січня – 31 грудня 2019</w:t>
            </w:r>
          </w:p>
        </w:tc>
      </w:tr>
      <w:tr w:rsidR="00A53D0C" w:rsidRPr="00FE3480" w:rsidTr="00207CFE">
        <w:tc>
          <w:tcPr>
            <w:tcW w:w="5000" w:type="pct"/>
            <w:gridSpan w:val="7"/>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Уряд Федеративної Республіки Німеччина через Кредитну Установу для Відбудови (KfW)</w:t>
            </w: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119" w:type="pct"/>
            <w:gridSpan w:val="3"/>
            <w:shd w:val="clear" w:color="auto" w:fill="auto"/>
          </w:tcPr>
          <w:p w:rsidR="00A53D0C" w:rsidRPr="00FE3480" w:rsidRDefault="00A53D0C" w:rsidP="00977612">
            <w:pPr>
              <w:pStyle w:val="aff"/>
              <w:ind w:right="148"/>
              <w:jc w:val="both"/>
              <w:rPr>
                <w:rFonts w:ascii="Times New Roman" w:hAnsi="Times New Roman" w:cs="Times New Roman"/>
              </w:rPr>
            </w:pPr>
            <w:r w:rsidRPr="00FE3480">
              <w:rPr>
                <w:rFonts w:ascii="Times New Roman" w:hAnsi="Times New Roman" w:cs="Times New Roman"/>
              </w:rPr>
              <w:t xml:space="preserve">АГТ ГРУП АГ </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у співпраці з Дунайcько-Карпатською програмою Всесвітнього фонду природи (WWF), Франкфуртським Зоологічним товариством (FZS), Українським товариством охорони птахів (ТОП) </w:t>
            </w:r>
          </w:p>
        </w:tc>
      </w:tr>
      <w:tr w:rsidR="00A53D0C" w:rsidRPr="00FE3480" w:rsidTr="00207CFE">
        <w:trPr>
          <w:trHeight w:val="70"/>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119" w:type="pct"/>
            <w:gridSpan w:val="3"/>
            <w:shd w:val="clear" w:color="auto" w:fill="auto"/>
          </w:tcPr>
          <w:p w:rsidR="00A53D0C" w:rsidRPr="00FE3480" w:rsidRDefault="00A53D0C" w:rsidP="00977612">
            <w:pPr>
              <w:pStyle w:val="aff"/>
              <w:numPr>
                <w:ilvl w:val="0"/>
                <w:numId w:val="69"/>
              </w:numPr>
              <w:ind w:left="-14" w:right="148" w:firstLine="180"/>
              <w:jc w:val="both"/>
              <w:rPr>
                <w:rFonts w:ascii="Times New Roman" w:hAnsi="Times New Roman" w:cs="Times New Roman"/>
              </w:rPr>
            </w:pPr>
            <w:r w:rsidRPr="00FE3480">
              <w:rPr>
                <w:rFonts w:ascii="Times New Roman" w:hAnsi="Times New Roman" w:cs="Times New Roman"/>
              </w:rPr>
              <w:t>Міністерство екології та природніх ресурсів України</w:t>
            </w:r>
          </w:p>
          <w:p w:rsidR="00A53D0C" w:rsidRPr="00FE3480" w:rsidRDefault="00A53D0C" w:rsidP="00977612">
            <w:pPr>
              <w:pStyle w:val="aff"/>
              <w:ind w:left="-14" w:right="148" w:firstLine="180"/>
              <w:jc w:val="both"/>
              <w:rPr>
                <w:rFonts w:ascii="Times New Roman" w:hAnsi="Times New Roman" w:cs="Times New Roman"/>
              </w:rPr>
            </w:pPr>
            <w:r w:rsidRPr="00FE3480">
              <w:rPr>
                <w:rFonts w:ascii="Times New Roman" w:hAnsi="Times New Roman" w:cs="Times New Roman"/>
              </w:rPr>
              <w:t>8 цільових природно-заповідних територій:</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 xml:space="preserve">Карпатський біосферний заповідник </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Природний заповідник «Горгани»</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Карпатський національний природний парк</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Національний природний парк «Синевир»</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 xml:space="preserve">Ужанський національний природний парк </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Верховинський національний природний парк</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Вижницький національний природний парк</w:t>
            </w:r>
          </w:p>
          <w:p w:rsidR="00A53D0C" w:rsidRPr="00FE3480" w:rsidRDefault="00A53D0C" w:rsidP="00977612">
            <w:pPr>
              <w:pStyle w:val="aff"/>
              <w:numPr>
                <w:ilvl w:val="0"/>
                <w:numId w:val="68"/>
              </w:numPr>
              <w:ind w:left="-14" w:right="148" w:firstLine="180"/>
              <w:jc w:val="both"/>
              <w:rPr>
                <w:rFonts w:ascii="Times New Roman" w:hAnsi="Times New Roman" w:cs="Times New Roman"/>
              </w:rPr>
            </w:pPr>
            <w:r w:rsidRPr="00FE3480">
              <w:rPr>
                <w:rFonts w:ascii="Times New Roman" w:hAnsi="Times New Roman" w:cs="Times New Roman"/>
              </w:rPr>
              <w:t xml:space="preserve">Яворівський національний природний парк </w:t>
            </w: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екології та природних ресурсів України</w:t>
            </w: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3450-01 від 23.03.2018</w:t>
            </w:r>
          </w:p>
        </w:tc>
      </w:tr>
      <w:tr w:rsidR="00A53D0C" w:rsidRPr="00FE3480" w:rsidTr="00207CFE">
        <w:trPr>
          <w:trHeight w:val="385"/>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01.05.2016-30.04.2022</w:t>
            </w: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14 000 000 Євро</w:t>
            </w:r>
          </w:p>
        </w:tc>
      </w:tr>
      <w:tr w:rsidR="00A53D0C" w:rsidRPr="00FE3480" w:rsidTr="00207CFE">
        <w:trPr>
          <w:trHeight w:val="838"/>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119" w:type="pct"/>
            <w:gridSpan w:val="3"/>
            <w:shd w:val="clear" w:color="auto" w:fill="auto"/>
          </w:tcPr>
          <w:p w:rsidR="00A53D0C" w:rsidRPr="00FE3480" w:rsidRDefault="00A53D0C" w:rsidP="00977612">
            <w:pPr>
              <w:spacing w:after="0" w:line="240" w:lineRule="auto"/>
              <w:ind w:left="16"/>
              <w:rPr>
                <w:rFonts w:ascii="Times New Roman" w:eastAsiaTheme="minorEastAsia" w:hAnsi="Times New Roman" w:cs="Times New Roman"/>
                <w:sz w:val="24"/>
                <w:szCs w:val="24"/>
                <w:lang w:eastAsia="zh-CN"/>
              </w:rPr>
            </w:pPr>
            <w:r w:rsidRPr="00FE3480">
              <w:rPr>
                <w:rFonts w:ascii="Times New Roman" w:eastAsiaTheme="minorEastAsia" w:hAnsi="Times New Roman" w:cs="Times New Roman"/>
                <w:sz w:val="24"/>
                <w:szCs w:val="24"/>
                <w:lang w:eastAsia="zh-CN"/>
              </w:rPr>
              <w:t>Склад Дорадчого комітету щодо проекту «Підтримка природно-заповідних територій в Україні»:</w:t>
            </w:r>
          </w:p>
          <w:p w:rsidR="00A53D0C" w:rsidRPr="00FE3480" w:rsidRDefault="00A53D0C" w:rsidP="00977612">
            <w:pPr>
              <w:pStyle w:val="a9"/>
              <w:numPr>
                <w:ilvl w:val="0"/>
                <w:numId w:val="70"/>
              </w:numPr>
              <w:ind w:left="376"/>
              <w:rPr>
                <w:lang w:eastAsia="zh-CN"/>
              </w:rPr>
            </w:pPr>
            <w:r w:rsidRPr="00FE3480">
              <w:rPr>
                <w:lang w:eastAsia="zh-CN"/>
              </w:rPr>
              <w:t>Микола Княжицький, народний депутат України, Голова Комітету Верховної Ради України з питань культури і духовності, Голова Дорадчого комітету;</w:t>
            </w:r>
          </w:p>
          <w:p w:rsidR="00A53D0C" w:rsidRPr="00FE3480" w:rsidRDefault="00A53D0C" w:rsidP="00977612">
            <w:pPr>
              <w:pStyle w:val="a9"/>
              <w:numPr>
                <w:ilvl w:val="0"/>
                <w:numId w:val="70"/>
              </w:numPr>
              <w:ind w:left="376"/>
              <w:rPr>
                <w:lang w:eastAsia="zh-CN"/>
              </w:rPr>
            </w:pPr>
            <w:r w:rsidRPr="00FE3480">
              <w:rPr>
                <w:lang w:eastAsia="zh-CN"/>
              </w:rPr>
              <w:lastRenderedPageBreak/>
              <w:t>Руслана Лижичко, співачка, Народна артистка України,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Дарія Чмишенко, головний спеціаліст відділу формування і розвитку екомережі та територій природно-заповідного фонду Департаменту екомережі та природно-заповідного фонду Міністерства екології та природних ресурсів України, секретар Дорадчого комітету;</w:t>
            </w:r>
          </w:p>
          <w:p w:rsidR="00A53D0C" w:rsidRPr="00FE3480" w:rsidRDefault="00A53D0C" w:rsidP="00977612">
            <w:pPr>
              <w:pStyle w:val="a9"/>
              <w:numPr>
                <w:ilvl w:val="0"/>
                <w:numId w:val="70"/>
              </w:numPr>
              <w:ind w:left="376"/>
              <w:rPr>
                <w:lang w:eastAsia="zh-CN"/>
              </w:rPr>
            </w:pPr>
            <w:r w:rsidRPr="00FE3480">
              <w:rPr>
                <w:lang w:eastAsia="zh-CN"/>
              </w:rPr>
              <w:t>Іван Рибак, народний депутат України, Голова підкомітету з питань державного моніторингу навколишнього природного середовище Комітету Верховної Ради України з питань екологічної політики, природокористування та ліквідації наслідків Чорнобильської катастрофи,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Іван Липтуга, Радник віце-прем'єр-міністра України з питань розвитку туризму,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Віктор Мікулін, Заступник голови Закарпатської обласної державної адміністрації,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Валентина Полтавець, Директор Асоціації об'єднаних територіальних громад,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Ігор Цепенда, Ректор Прикарпатського національного університету,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Яків Дідух, Заступник директора, Інститут ботаніки НАН України, член Дорадчого комітету, член Дорадчого комітету;</w:t>
            </w:r>
          </w:p>
          <w:p w:rsidR="00A53D0C" w:rsidRPr="00FE3480" w:rsidRDefault="00A53D0C" w:rsidP="00977612">
            <w:pPr>
              <w:pStyle w:val="a9"/>
              <w:numPr>
                <w:ilvl w:val="0"/>
                <w:numId w:val="70"/>
              </w:numPr>
              <w:ind w:left="376"/>
              <w:rPr>
                <w:lang w:eastAsia="zh-CN"/>
              </w:rPr>
            </w:pPr>
            <w:r w:rsidRPr="00FE3480">
              <w:rPr>
                <w:lang w:eastAsia="zh-CN"/>
              </w:rPr>
              <w:t>Ігор Назар, Експерт по зв'язках з громадськістю, Західноукраїнський ресурсний центр.</w:t>
            </w:r>
          </w:p>
        </w:tc>
      </w:tr>
      <w:tr w:rsidR="00A53D0C" w:rsidRPr="00FE3480" w:rsidTr="00207CFE">
        <w:trPr>
          <w:trHeight w:val="326"/>
        </w:trPr>
        <w:tc>
          <w:tcPr>
            <w:tcW w:w="5000" w:type="pct"/>
            <w:gridSpan w:val="7"/>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2. Інформація про досягнення очікуваних результатів</w:t>
            </w:r>
            <w:r w:rsidRPr="00FE3480">
              <w:rPr>
                <w:rStyle w:val="af4"/>
                <w:rFonts w:ascii="Times New Roman" w:hAnsi="Times New Roman" w:cs="Times New Roman"/>
                <w:sz w:val="24"/>
                <w:szCs w:val="24"/>
              </w:rPr>
              <w:footnoteReference w:id="1"/>
            </w:r>
          </w:p>
        </w:tc>
      </w:tr>
      <w:tr w:rsidR="00A53D0C" w:rsidRPr="00FE3480" w:rsidTr="00207CFE">
        <w:trPr>
          <w:trHeight w:val="604"/>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tc>
        <w:tc>
          <w:tcPr>
            <w:tcW w:w="2119" w:type="pct"/>
            <w:gridSpan w:val="3"/>
            <w:shd w:val="clear" w:color="auto" w:fill="auto"/>
          </w:tcPr>
          <w:p w:rsidR="00A53D0C" w:rsidRPr="00FE3480" w:rsidRDefault="00A53D0C" w:rsidP="00977612">
            <w:pPr>
              <w:spacing w:after="0" w:line="240" w:lineRule="auto"/>
              <w:rPr>
                <w:rFonts w:ascii="Times New Roman" w:eastAsiaTheme="minorEastAsia" w:hAnsi="Times New Roman" w:cs="Times New Roman"/>
                <w:sz w:val="24"/>
                <w:szCs w:val="24"/>
                <w:lang w:eastAsia="zh-CN"/>
              </w:rPr>
            </w:pPr>
            <w:r w:rsidRPr="00FE3480">
              <w:rPr>
                <w:rFonts w:ascii="Times New Roman" w:eastAsiaTheme="minorEastAsia" w:hAnsi="Times New Roman" w:cs="Times New Roman"/>
                <w:sz w:val="24"/>
                <w:szCs w:val="24"/>
                <w:lang w:eastAsia="zh-CN"/>
              </w:rPr>
              <w:t xml:space="preserve">А.1.1. Розробка нової тендерної документації запропонованого першочергового заходу для запуску </w:t>
            </w:r>
            <w:r w:rsidRPr="00FE3480">
              <w:rPr>
                <w:rFonts w:ascii="Times New Roman" w:eastAsiaTheme="minorEastAsia" w:hAnsi="Times New Roman" w:cs="Times New Roman"/>
                <w:sz w:val="24"/>
                <w:szCs w:val="24"/>
                <w:lang w:eastAsia="zh-CN"/>
              </w:rPr>
              <w:lastRenderedPageBreak/>
              <w:t>автоматизованої підтримки розмежування кордонів буде завершена в першій половині 2020 року.</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eastAsiaTheme="minorEastAsia" w:hAnsi="Times New Roman" w:cs="Times New Roman"/>
                <w:sz w:val="24"/>
                <w:szCs w:val="24"/>
                <w:lang w:eastAsia="zh-CN"/>
              </w:rPr>
              <w:t xml:space="preserve">А.1.2. Оновлено </w:t>
            </w:r>
            <w:r w:rsidRPr="00FE3480">
              <w:rPr>
                <w:rFonts w:ascii="Times New Roman" w:hAnsi="Times New Roman" w:cs="Times New Roman"/>
                <w:sz w:val="24"/>
                <w:szCs w:val="24"/>
              </w:rPr>
              <w:t>опис та аналіз існуючої інфраструктури, обладнання та потенціалу у проектних природоохоронних територіях.</w:t>
            </w:r>
          </w:p>
          <w:p w:rsidR="00A53D0C" w:rsidRPr="00FE3480" w:rsidRDefault="00A53D0C" w:rsidP="00977612">
            <w:pPr>
              <w:spacing w:after="0" w:line="240" w:lineRule="auto"/>
              <w:rPr>
                <w:rFonts w:ascii="Times New Roman" w:hAnsi="Times New Roman" w:cs="Times New Roman"/>
                <w:sz w:val="24"/>
                <w:szCs w:val="24"/>
                <w:lang w:eastAsia="de-DE"/>
              </w:rPr>
            </w:pPr>
            <w:r w:rsidRPr="00FE3480">
              <w:rPr>
                <w:rFonts w:ascii="Times New Roman" w:hAnsi="Times New Roman" w:cs="Times New Roman"/>
                <w:sz w:val="24"/>
                <w:szCs w:val="24"/>
              </w:rPr>
              <w:t xml:space="preserve">А.1.4. Проведени заходи з планування природного заповідника «Горгани» і Карпатського біосферного заповідника. Розроблено Робочий проект </w:t>
            </w:r>
            <w:r w:rsidRPr="00FE3480">
              <w:rPr>
                <w:rFonts w:ascii="Times New Roman" w:hAnsi="Times New Roman" w:cs="Times New Roman"/>
                <w:sz w:val="24"/>
                <w:szCs w:val="24"/>
                <w:lang w:eastAsia="de-DE"/>
              </w:rPr>
              <w:t>«Будівництво водопровідної мережі в с. Верещиця (Яворівський район, Львівська область)».</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lang w:eastAsia="de-DE"/>
              </w:rPr>
              <w:t>А.1.5. Проведено</w:t>
            </w:r>
            <w:r w:rsidRPr="00FE3480">
              <w:rPr>
                <w:rFonts w:ascii="Times New Roman" w:hAnsi="Times New Roman" w:cs="Times New Roman"/>
                <w:sz w:val="24"/>
                <w:szCs w:val="24"/>
              </w:rPr>
              <w:t xml:space="preserve"> круглий стіл на тему: «Управління всихаючими смерековими деревостанами в межах природно-заповідних територій, зокрема, Карпатах». Розробляється Посібник з рекомендаціями щодо управління масивами всихаючих лісів.</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А.2.1. Триває обрання національного інженера-будівельника через тендер. Кінцевий термін подачі пропозицій запланований на 17.01.2020.</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Відбувся візит міжнародного експерта архітектора Яна Хюльсеманна для оцінки стану будівель та розробки проектних пропозицій щодо модернізації та реконструкції будівель.</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color w:val="000000" w:themeColor="text1"/>
                <w:sz w:val="24"/>
                <w:szCs w:val="24"/>
                <w:lang w:eastAsia="uk-UA"/>
              </w:rPr>
              <w:t xml:space="preserve">А.2.2. Проведенно тренінг українських державних службовців (МЕПР) та працівників деяких об’єктів природно-заповідного фонду України в програмі </w:t>
            </w:r>
            <w:r w:rsidRPr="00FE3480">
              <w:rPr>
                <w:rFonts w:ascii="Times New Roman" w:hAnsi="Times New Roman" w:cs="Times New Roman"/>
                <w:sz w:val="24"/>
                <w:szCs w:val="24"/>
              </w:rPr>
              <w:t>навчання Академії Європейських парків.</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А.2.3. Почалась розробка детального технічного завдання для підтримки розвитку екотуризму, формування відповідних маркетингових елементів.</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А.3.2. Підготовано заключний звіт із дійснення критичного аналізу доцільності використання технічного аналізу (FPA) для сприяння участі громади у плануванні управління ПТ.</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А.3.3. Підготовано заключний звіт з проведення оцінювання конфліктів та розробка стратегії пом'якшення конфліктів.</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А.3.4. Підготовано заключний звіт з розробки механізму розгляду скарг.</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А.3.8. Розроблено Концепцію механизму передачі товарів та послуг реципієнтам в межах громад.</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А.4.5. Проведено тендер на розробку веб-сайту для цільових ПТ, а також для веб-сайту кожної окремої природоохоронної території.</w:t>
            </w:r>
          </w:p>
          <w:p w:rsidR="00A53D0C" w:rsidRPr="00FE3480" w:rsidRDefault="00A53D0C" w:rsidP="00977612">
            <w:pPr>
              <w:spacing w:after="0" w:line="240" w:lineRule="auto"/>
              <w:rPr>
                <w:rFonts w:ascii="Times New Roman" w:eastAsiaTheme="minorEastAsia" w:hAnsi="Times New Roman" w:cs="Times New Roman"/>
                <w:sz w:val="24"/>
                <w:szCs w:val="24"/>
                <w:lang w:eastAsia="zh-CN"/>
              </w:rPr>
            </w:pPr>
            <w:r w:rsidRPr="00FE3480">
              <w:rPr>
                <w:rFonts w:ascii="Times New Roman" w:hAnsi="Times New Roman" w:cs="Times New Roman"/>
                <w:sz w:val="24"/>
                <w:szCs w:val="24"/>
              </w:rPr>
              <w:t>А.4.9. Розроблено перший перелік питань стосовно цієї діяльності експертом з природоохоронних питань проекту.</w:t>
            </w:r>
          </w:p>
        </w:tc>
      </w:tr>
      <w:tr w:rsidR="00A53D0C" w:rsidRPr="00FE3480" w:rsidTr="00207CFE">
        <w:trPr>
          <w:trHeight w:val="1124"/>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rPr>
              <w:br/>
              <w:t>у тому числі за категоріями:</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Протягом першого півріччя 2019 р. Проект здійснив закупівлі і виплатив </w:t>
            </w:r>
            <w:r w:rsidRPr="00FE3480">
              <w:rPr>
                <w:rFonts w:ascii="Times New Roman" w:hAnsi="Times New Roman" w:cs="Times New Roman"/>
                <w:b/>
                <w:sz w:val="24"/>
                <w:szCs w:val="24"/>
              </w:rPr>
              <w:t>18 292 євро</w:t>
            </w:r>
            <w:r w:rsidRPr="00FE3480">
              <w:rPr>
                <w:rFonts w:ascii="Times New Roman" w:hAnsi="Times New Roman" w:cs="Times New Roman"/>
                <w:sz w:val="24"/>
                <w:szCs w:val="24"/>
              </w:rPr>
              <w:t xml:space="preserve"> (включаючи комісію банків). </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Протягом другого півріччя 2019 р. Проект здійснив закупівлі і виплатив </w:t>
            </w:r>
            <w:r w:rsidRPr="00FE3480">
              <w:rPr>
                <w:rFonts w:ascii="Times New Roman" w:hAnsi="Times New Roman" w:cs="Times New Roman"/>
                <w:b/>
                <w:sz w:val="24"/>
                <w:szCs w:val="24"/>
              </w:rPr>
              <w:t>112 785,75 євро</w:t>
            </w:r>
            <w:r w:rsidRPr="00FE3480">
              <w:rPr>
                <w:rFonts w:ascii="Times New Roman" w:hAnsi="Times New Roman" w:cs="Times New Roman"/>
                <w:sz w:val="24"/>
                <w:szCs w:val="24"/>
              </w:rPr>
              <w:t xml:space="preserve"> (включаючи комісію банків) </w:t>
            </w:r>
          </w:p>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Всього станом на 31.12.2019  Проект здійснив закупівлі і виплатив </w:t>
            </w:r>
            <w:r w:rsidRPr="00FE3480">
              <w:rPr>
                <w:rFonts w:ascii="Times New Roman" w:hAnsi="Times New Roman" w:cs="Times New Roman"/>
                <w:b/>
                <w:sz w:val="24"/>
                <w:szCs w:val="24"/>
              </w:rPr>
              <w:t>216 847,75 євро</w:t>
            </w:r>
            <w:r w:rsidRPr="00FE3480">
              <w:rPr>
                <w:rFonts w:ascii="Times New Roman" w:hAnsi="Times New Roman" w:cs="Times New Roman"/>
                <w:sz w:val="24"/>
                <w:szCs w:val="24"/>
              </w:rPr>
              <w:t xml:space="preserve"> (включаючи комісію банків).</w:t>
            </w:r>
          </w:p>
        </w:tc>
      </w:tr>
      <w:tr w:rsidR="00A53D0C" w:rsidRPr="00FE3480" w:rsidTr="00207CFE">
        <w:trPr>
          <w:trHeight w:val="529"/>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rPr>
          <w:trHeight w:val="277"/>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rPr>
          <w:trHeight w:val="555"/>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rPr>
          <w:trHeight w:val="261"/>
        </w:trPr>
        <w:tc>
          <w:tcPr>
            <w:tcW w:w="2881"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2119"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Складність проекту полягає в синхронізації умов і процедур, встановлених донором (банком розвитку KfW) і процедурами з української сторони.</w:t>
            </w:r>
          </w:p>
        </w:tc>
      </w:tr>
      <w:tr w:rsidR="00A53D0C" w:rsidRPr="00FE3480" w:rsidTr="00207CFE">
        <w:tc>
          <w:tcPr>
            <w:tcW w:w="5000" w:type="pct"/>
            <w:gridSpan w:val="7"/>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r w:rsidRPr="00FE3480">
              <w:rPr>
                <w:rStyle w:val="af4"/>
                <w:rFonts w:ascii="Times New Roman" w:hAnsi="Times New Roman" w:cs="Times New Roman"/>
                <w:sz w:val="24"/>
                <w:szCs w:val="24"/>
              </w:rPr>
              <w:footnoteReference w:id="2"/>
            </w:r>
          </w:p>
        </w:tc>
      </w:tr>
      <w:tr w:rsidR="00A53D0C" w:rsidRPr="00FE3480" w:rsidTr="00207CFE">
        <w:tc>
          <w:tcPr>
            <w:tcW w:w="2205" w:type="pct"/>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290" w:type="pct"/>
            <w:gridSpan w:val="4"/>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505" w:type="pct"/>
            <w:gridSpan w:val="2"/>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A53D0C" w:rsidRPr="00FE3480" w:rsidTr="00207CFE">
        <w:trPr>
          <w:trHeight w:val="70"/>
        </w:trPr>
        <w:tc>
          <w:tcPr>
            <w:tcW w:w="2205" w:type="pct"/>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p>
        </w:tc>
        <w:tc>
          <w:tcPr>
            <w:tcW w:w="1290" w:type="pct"/>
            <w:gridSpan w:val="4"/>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p>
        </w:tc>
        <w:tc>
          <w:tcPr>
            <w:tcW w:w="1505" w:type="pct"/>
            <w:gridSpan w:val="2"/>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p>
        </w:tc>
      </w:tr>
      <w:tr w:rsidR="00A53D0C" w:rsidRPr="00FE3480" w:rsidTr="00207CFE">
        <w:tc>
          <w:tcPr>
            <w:tcW w:w="2205" w:type="pct"/>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Зобов’язання донора (виконавця) проекту (програми), визначені в документі про узгодження цілей, завдань, діяльності за проектом</w:t>
            </w:r>
          </w:p>
        </w:tc>
        <w:tc>
          <w:tcPr>
            <w:tcW w:w="2795" w:type="pct"/>
            <w:gridSpan w:val="6"/>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 на кінець звітного періоду</w:t>
            </w:r>
          </w:p>
        </w:tc>
      </w:tr>
      <w:tr w:rsidR="00A53D0C" w:rsidRPr="00FE3480" w:rsidTr="00207CFE">
        <w:tc>
          <w:tcPr>
            <w:tcW w:w="2205" w:type="pct"/>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w:t>
            </w:r>
          </w:p>
        </w:tc>
        <w:tc>
          <w:tcPr>
            <w:tcW w:w="2795" w:type="pct"/>
            <w:gridSpan w:val="6"/>
            <w:vMerge w:val="restart"/>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05" w:type="pct"/>
            <w:shd w:val="clear" w:color="auto" w:fill="auto"/>
          </w:tcPr>
          <w:p w:rsidR="00A53D0C" w:rsidRPr="00FE3480" w:rsidRDefault="00A53D0C" w:rsidP="00977612">
            <w:pPr>
              <w:spacing w:after="0" w:line="240" w:lineRule="auto"/>
              <w:rPr>
                <w:rFonts w:ascii="Times New Roman" w:hAnsi="Times New Roman" w:cs="Times New Roman"/>
                <w:sz w:val="24"/>
                <w:szCs w:val="24"/>
              </w:rPr>
            </w:pPr>
          </w:p>
        </w:tc>
        <w:tc>
          <w:tcPr>
            <w:tcW w:w="2795" w:type="pct"/>
            <w:gridSpan w:val="6"/>
            <w:vMerge/>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05" w:type="pct"/>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w:t>
            </w:r>
          </w:p>
        </w:tc>
        <w:tc>
          <w:tcPr>
            <w:tcW w:w="2795" w:type="pct"/>
            <w:gridSpan w:val="6"/>
            <w:vMerge w:val="restart"/>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05" w:type="pct"/>
            <w:shd w:val="clear" w:color="auto" w:fill="auto"/>
          </w:tcPr>
          <w:p w:rsidR="00A53D0C" w:rsidRPr="00FE3480" w:rsidRDefault="00A53D0C" w:rsidP="00977612">
            <w:pPr>
              <w:spacing w:after="0" w:line="240" w:lineRule="auto"/>
              <w:rPr>
                <w:rFonts w:ascii="Times New Roman" w:hAnsi="Times New Roman" w:cs="Times New Roman"/>
                <w:sz w:val="24"/>
                <w:szCs w:val="24"/>
              </w:rPr>
            </w:pPr>
          </w:p>
        </w:tc>
        <w:tc>
          <w:tcPr>
            <w:tcW w:w="2795" w:type="pct"/>
            <w:gridSpan w:val="6"/>
            <w:vMerge/>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5000" w:type="pct"/>
            <w:gridSpan w:val="7"/>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A53D0C" w:rsidRPr="00FE3480" w:rsidTr="00207CFE">
        <w:tc>
          <w:tcPr>
            <w:tcW w:w="2241" w:type="pct"/>
            <w:gridSpan w:val="2"/>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390" w:type="pct"/>
            <w:gridSpan w:val="4"/>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370" w:type="pct"/>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A53D0C" w:rsidRPr="00FE3480" w:rsidTr="00207CFE">
        <w:tc>
          <w:tcPr>
            <w:tcW w:w="2241" w:type="pct"/>
            <w:gridSpan w:val="2"/>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p>
        </w:tc>
        <w:tc>
          <w:tcPr>
            <w:tcW w:w="1390" w:type="pct"/>
            <w:gridSpan w:val="4"/>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p>
        </w:tc>
        <w:tc>
          <w:tcPr>
            <w:tcW w:w="1370" w:type="pct"/>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p>
        </w:tc>
      </w:tr>
      <w:tr w:rsidR="00A53D0C" w:rsidRPr="00FE3480" w:rsidTr="00207CFE">
        <w:tc>
          <w:tcPr>
            <w:tcW w:w="5000" w:type="pct"/>
            <w:gridSpan w:val="7"/>
            <w:shd w:val="clear" w:color="auto" w:fill="auto"/>
          </w:tcPr>
          <w:p w:rsidR="00A53D0C" w:rsidRPr="00FE3480" w:rsidRDefault="00A53D0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5. Пропозиції щодо забезпечення довгострокового використання результатів проекту (програми)</w:t>
            </w:r>
          </w:p>
        </w:tc>
      </w:tr>
      <w:tr w:rsidR="00A53D0C" w:rsidRPr="00FE3480" w:rsidTr="00207CFE">
        <w:tc>
          <w:tcPr>
            <w:tcW w:w="2277"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23"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77"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23"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77"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723"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77"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23"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p>
        </w:tc>
      </w:tr>
      <w:tr w:rsidR="00A53D0C" w:rsidRPr="00FE3480" w:rsidTr="00207CFE">
        <w:tc>
          <w:tcPr>
            <w:tcW w:w="2277" w:type="pct"/>
            <w:gridSpan w:val="3"/>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23" w:type="pct"/>
            <w:gridSpan w:val="4"/>
            <w:shd w:val="clear" w:color="auto" w:fill="auto"/>
          </w:tcPr>
          <w:p w:rsidR="00A53D0C" w:rsidRPr="00FE3480" w:rsidRDefault="00A53D0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Проект все ще знаходиться на середині етапу впровадження, а тому на це питання рано відповідати. Проте, загальна мета багатьох очікуваних результатів проекту – саме довгостроковість використання, особливо тих заходів, які вимагають довгострокових витрат на технічне обслуговування. Проект інвестує, наприклад, в електронні платіжні системи, хмарні сховища для моніторингових даних, національні веб-сайти для природоохоронних територій та багато інших нових і сучасних підходів для управління ПТ та працівників служби державної охорони природно-заповідного фонду України, які потребують підтримки. Ці витрати повинні покриватися і після закінчення проекту, деякі з них на центральному рівні. Тому тут необхідно розробити механізми управління / фінансування центральних територій.</w:t>
            </w:r>
          </w:p>
        </w:tc>
      </w:tr>
    </w:tbl>
    <w:p w:rsidR="003D0D7E" w:rsidRPr="00FE3480" w:rsidRDefault="003D0D7E"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275323" w:rsidRPr="00FE3480" w:rsidRDefault="00275323" w:rsidP="0097761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1"/>
        <w:gridCol w:w="468"/>
        <w:gridCol w:w="73"/>
        <w:gridCol w:w="1161"/>
        <w:gridCol w:w="655"/>
        <w:gridCol w:w="414"/>
        <w:gridCol w:w="3017"/>
      </w:tblGrid>
      <w:tr w:rsidR="00275323" w:rsidRPr="00FE3480" w:rsidTr="00207CFE">
        <w:tc>
          <w:tcPr>
            <w:tcW w:w="5000" w:type="pct"/>
            <w:gridSpan w:val="7"/>
            <w:tcBorders>
              <w:top w:val="nil"/>
              <w:left w:val="nil"/>
              <w:bottom w:val="single" w:sz="4" w:space="0" w:color="auto"/>
              <w:right w:val="nil"/>
            </w:tcBorders>
            <w:shd w:val="clear" w:color="auto" w:fill="auto"/>
          </w:tcPr>
          <w:p w:rsidR="00275323" w:rsidRPr="00FE3480" w:rsidRDefault="00275323" w:rsidP="00977612">
            <w:pPr>
              <w:shd w:val="clear" w:color="auto" w:fill="FFFFFF"/>
              <w:spacing w:after="0" w:line="240" w:lineRule="auto"/>
              <w:ind w:left="448" w:right="448"/>
              <w:jc w:val="center"/>
              <w:rPr>
                <w:rFonts w:ascii="Times New Roman" w:hAnsi="Times New Roman" w:cs="Times New Roman"/>
                <w:b/>
                <w:sz w:val="24"/>
                <w:szCs w:val="24"/>
              </w:rPr>
            </w:pPr>
            <w:r w:rsidRPr="00FE3480">
              <w:rPr>
                <w:rFonts w:ascii="Times New Roman" w:hAnsi="Times New Roman" w:cs="Times New Roman"/>
                <w:b/>
                <w:sz w:val="24"/>
                <w:szCs w:val="24"/>
              </w:rPr>
              <w:t>ПІДСУМКОВИЙ ЗВІТ</w:t>
            </w:r>
            <w:r w:rsidRPr="00FE3480">
              <w:rPr>
                <w:rFonts w:ascii="Times New Roman" w:hAnsi="Times New Roman" w:cs="Times New Roman"/>
                <w:b/>
                <w:sz w:val="24"/>
                <w:szCs w:val="24"/>
              </w:rPr>
              <w:br/>
              <w:t>про досягнуті результати реалізації проєкту (програми): «</w:t>
            </w:r>
            <w:r w:rsidRPr="00FE3480">
              <w:rPr>
                <w:rFonts w:ascii="Times New Roman" w:hAnsi="Times New Roman" w:cs="Times New Roman"/>
                <w:b/>
                <w:sz w:val="24"/>
                <w:szCs w:val="24"/>
                <w:lang w:eastAsia="uk-UA"/>
              </w:rPr>
              <w:t>Підтримка ГВП в ПАТ «Укртрансгаз»</w:t>
            </w:r>
            <w:r w:rsidRPr="00FE3480">
              <w:rPr>
                <w:rFonts w:ascii="Times New Roman" w:eastAsia="Calibri" w:hAnsi="Times New Roman" w:cs="Times New Roman"/>
                <w:b/>
                <w:sz w:val="24"/>
                <w:szCs w:val="24"/>
              </w:rPr>
              <w:t xml:space="preserve"> за рахунок коштів</w:t>
            </w:r>
            <w:r w:rsidRPr="00FE3480">
              <w:rPr>
                <w:rFonts w:ascii="Times New Roman" w:hAnsi="Times New Roman" w:cs="Times New Roman"/>
                <w:b/>
                <w:sz w:val="24"/>
                <w:szCs w:val="24"/>
                <w:lang w:eastAsia="uk-UA"/>
              </w:rPr>
              <w:t xml:space="preserve"> Цільового фонду ІІ Європейської Комісії та Світового банку з надання консультацій з питань державної політики щодо реформування газової галузі України та інфраструктурної підтримки модернізації газотранспортної системи»</w:t>
            </w:r>
            <w:r w:rsidRPr="00FE3480">
              <w:rPr>
                <w:rFonts w:ascii="Times New Roman" w:hAnsi="Times New Roman" w:cs="Times New Roman"/>
                <w:b/>
                <w:sz w:val="24"/>
                <w:szCs w:val="24"/>
              </w:rPr>
              <w:t xml:space="preserve"> </w:t>
            </w:r>
          </w:p>
        </w:tc>
      </w:tr>
      <w:tr w:rsidR="00275323" w:rsidRPr="00FE3480" w:rsidTr="00207CFE">
        <w:tc>
          <w:tcPr>
            <w:tcW w:w="5000" w:type="pct"/>
            <w:gridSpan w:val="7"/>
            <w:tcBorders>
              <w:top w:val="single" w:sz="4" w:space="0" w:color="auto"/>
            </w:tcBorders>
            <w:shd w:val="clear" w:color="auto" w:fill="auto"/>
          </w:tcPr>
          <w:p w:rsidR="00275323" w:rsidRPr="00FE3480" w:rsidRDefault="00275323"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1. Вихідні дані проєкту (програми)</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Міжнародний банк реконструкції та розвитку</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Акціонерне товариство «Укртрансгаз»</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Акціонерне товариство «Укртрансгаз»</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проєкту</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3621-02</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проєкту (програми) та завершення</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06.06.2017-31.07.2019</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1 047 619 євро</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проєктом (програмою) у разі, коли таке супроводження передбачається проєктом (програмою)</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Не передбачено Проєктом</w:t>
            </w:r>
          </w:p>
        </w:tc>
      </w:tr>
      <w:tr w:rsidR="00275323" w:rsidRPr="00FE3480" w:rsidTr="00207CFE">
        <w:tc>
          <w:tcPr>
            <w:tcW w:w="5000" w:type="pct"/>
            <w:gridSpan w:val="7"/>
            <w:shd w:val="clear" w:color="auto" w:fill="auto"/>
          </w:tcPr>
          <w:p w:rsidR="00275323" w:rsidRPr="00FE3480" w:rsidRDefault="00275323"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2. Інформація про досягнення очікуваних результатів</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проєкту (програми)</w:t>
            </w:r>
          </w:p>
        </w:tc>
        <w:tc>
          <w:tcPr>
            <w:tcW w:w="2120" w:type="pct"/>
            <w:gridSpan w:val="3"/>
            <w:shd w:val="clear" w:color="auto" w:fill="auto"/>
          </w:tcPr>
          <w:p w:rsidR="00275323" w:rsidRPr="00FE3480" w:rsidRDefault="00275323" w:rsidP="00977612">
            <w:pPr>
              <w:spacing w:after="0" w:line="240" w:lineRule="auto"/>
              <w:rPr>
                <w:rFonts w:ascii="Times New Roman" w:eastAsia="Calibri" w:hAnsi="Times New Roman" w:cs="Times New Roman"/>
                <w:sz w:val="24"/>
                <w:szCs w:val="24"/>
              </w:rPr>
            </w:pPr>
            <w:r w:rsidRPr="00FE3480">
              <w:rPr>
                <w:rFonts w:ascii="Times New Roman" w:hAnsi="Times New Roman" w:cs="Times New Roman"/>
                <w:sz w:val="24"/>
                <w:szCs w:val="24"/>
                <w:lang w:eastAsia="uk-UA"/>
              </w:rPr>
              <w:t xml:space="preserve">Отримана підтримка ГУП в АТ «Укртрансгаз» щодо питань </w:t>
            </w:r>
            <w:r w:rsidRPr="00FE3480">
              <w:rPr>
                <w:rFonts w:ascii="Times New Roman" w:hAnsi="Times New Roman" w:cs="Times New Roman"/>
                <w:sz w:val="24"/>
                <w:szCs w:val="24"/>
              </w:rPr>
              <w:t xml:space="preserve">із закупівель та  проєктного менеджменту за проєктом </w:t>
            </w:r>
            <w:r w:rsidRPr="00FE3480">
              <w:rPr>
                <w:rFonts w:ascii="Times New Roman" w:eastAsia="Calibri" w:hAnsi="Times New Roman" w:cs="Times New Roman"/>
                <w:sz w:val="24"/>
                <w:szCs w:val="24"/>
              </w:rPr>
              <w:t>«Реконструкція, капітальний ремонт та технічне переоснащення магістрального газопроводу «Уренгой – Помари – Ужгород» (Проєкт УПУ).</w:t>
            </w:r>
          </w:p>
          <w:p w:rsidR="00275323" w:rsidRPr="00FE3480" w:rsidRDefault="00275323" w:rsidP="00977612">
            <w:pPr>
              <w:spacing w:after="0" w:line="240" w:lineRule="auto"/>
              <w:rPr>
                <w:rFonts w:ascii="Times New Roman" w:eastAsia="Calibri" w:hAnsi="Times New Roman" w:cs="Times New Roman"/>
                <w:sz w:val="24"/>
                <w:szCs w:val="24"/>
              </w:rPr>
            </w:pPr>
            <w:r w:rsidRPr="00FE3480">
              <w:rPr>
                <w:rFonts w:ascii="Times New Roman" w:eastAsia="Calibri" w:hAnsi="Times New Roman" w:cs="Times New Roman"/>
                <w:sz w:val="24"/>
                <w:szCs w:val="24"/>
              </w:rPr>
              <w:t>Відповідно до вимог впровадження Грантів Світового банку та згідно з Міжнародними стандартами аудиторських перевірок було проведено аудит Проєкту.</w:t>
            </w:r>
          </w:p>
          <w:p w:rsidR="00275323" w:rsidRPr="00FE3480" w:rsidRDefault="00275323" w:rsidP="00977612">
            <w:pPr>
              <w:spacing w:after="0" w:line="240" w:lineRule="auto"/>
              <w:rPr>
                <w:rFonts w:ascii="Times New Roman" w:eastAsia="Calibri" w:hAnsi="Times New Roman" w:cs="Times New Roman"/>
                <w:sz w:val="24"/>
                <w:szCs w:val="24"/>
              </w:rPr>
            </w:pPr>
            <w:r w:rsidRPr="00FE3480">
              <w:rPr>
                <w:rFonts w:ascii="Times New Roman" w:eastAsia="Calibri" w:hAnsi="Times New Roman" w:cs="Times New Roman"/>
                <w:sz w:val="24"/>
                <w:szCs w:val="24"/>
              </w:rPr>
              <w:t>За результатами закупівлі за правилами Світового банку, в якості компанії, яка здійснила аудит Проєкту двічі обрано компанію ПАТ «Делойт енд Туш ЮСК».</w:t>
            </w:r>
          </w:p>
          <w:p w:rsidR="00275323" w:rsidRPr="00FE3480" w:rsidRDefault="00275323" w:rsidP="00977612">
            <w:pPr>
              <w:spacing w:after="0" w:line="240" w:lineRule="auto"/>
              <w:rPr>
                <w:rFonts w:ascii="Times New Roman" w:eastAsia="Calibri" w:hAnsi="Times New Roman" w:cs="Times New Roman"/>
                <w:sz w:val="24"/>
                <w:szCs w:val="24"/>
                <w:lang w:val="ru-RU"/>
              </w:rPr>
            </w:pPr>
            <w:r w:rsidRPr="00FE3480">
              <w:rPr>
                <w:rFonts w:ascii="Times New Roman" w:eastAsia="Calibri" w:hAnsi="Times New Roman" w:cs="Times New Roman"/>
                <w:sz w:val="24"/>
                <w:szCs w:val="24"/>
              </w:rPr>
              <w:t>27.02.2019 укладено Контракт на проведення аудиту за 2017-2018 р., 30.07.2019 на проведення аудиту за 2019 р.</w:t>
            </w:r>
          </w:p>
          <w:p w:rsidR="00275323" w:rsidRPr="00FE3480" w:rsidRDefault="00275323" w:rsidP="00977612">
            <w:pPr>
              <w:spacing w:after="0" w:line="240" w:lineRule="auto"/>
              <w:rPr>
                <w:rFonts w:ascii="Times New Roman" w:eastAsia="Calibri" w:hAnsi="Times New Roman" w:cs="Times New Roman"/>
                <w:sz w:val="24"/>
                <w:szCs w:val="24"/>
              </w:rPr>
            </w:pPr>
            <w:r w:rsidRPr="00FE3480">
              <w:rPr>
                <w:rFonts w:ascii="Times New Roman" w:eastAsia="Calibri" w:hAnsi="Times New Roman" w:cs="Times New Roman"/>
                <w:sz w:val="24"/>
                <w:szCs w:val="24"/>
              </w:rPr>
              <w:t>За результатами аудиту фінансової звітності отримано від ПАТ «Делойт енд Туш ЮСК» позитивний Звіт.</w:t>
            </w:r>
          </w:p>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проєкту (програми) (за наявності),</w:t>
            </w:r>
            <w:r w:rsidRPr="00FE3480">
              <w:rPr>
                <w:rFonts w:ascii="Times New Roman" w:hAnsi="Times New Roman" w:cs="Times New Roman"/>
                <w:sz w:val="24"/>
                <w:szCs w:val="24"/>
              </w:rPr>
              <w:br/>
              <w:t>у тому числі за категоріями:</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983 490,99 євро</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14 320,0 євро</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938 001,01 євро (з урахуванням послуг аудиту)</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31 169,98 євро</w:t>
            </w:r>
          </w:p>
        </w:tc>
      </w:tr>
      <w:tr w:rsidR="00275323" w:rsidRPr="00FE3480" w:rsidTr="00275323">
        <w:tc>
          <w:tcPr>
            <w:tcW w:w="2880"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2120"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5000" w:type="pct"/>
            <w:gridSpan w:val="7"/>
            <w:shd w:val="clear" w:color="auto" w:fill="auto"/>
          </w:tcPr>
          <w:p w:rsidR="00275323" w:rsidRPr="00FE3480" w:rsidRDefault="00275323"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3. Порівняння запланованих результатів проєкту (програми) з досягнутими</w:t>
            </w:r>
          </w:p>
        </w:tc>
      </w:tr>
      <w:tr w:rsidR="00275323" w:rsidRPr="00FE3480" w:rsidTr="00207CFE">
        <w:tc>
          <w:tcPr>
            <w:tcW w:w="1997" w:type="pct"/>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проєкту (програми)</w:t>
            </w:r>
          </w:p>
        </w:tc>
        <w:tc>
          <w:tcPr>
            <w:tcW w:w="1223" w:type="pct"/>
            <w:gridSpan w:val="4"/>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w:t>
            </w:r>
          </w:p>
        </w:tc>
        <w:tc>
          <w:tcPr>
            <w:tcW w:w="1780" w:type="pct"/>
            <w:gridSpan w:val="2"/>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w:t>
            </w:r>
          </w:p>
        </w:tc>
      </w:tr>
      <w:tr w:rsidR="00275323" w:rsidRPr="00FE3480" w:rsidTr="00207CFE">
        <w:trPr>
          <w:trHeight w:val="70"/>
        </w:trPr>
        <w:tc>
          <w:tcPr>
            <w:tcW w:w="1997" w:type="pct"/>
            <w:shd w:val="clear" w:color="auto" w:fill="auto"/>
          </w:tcPr>
          <w:p w:rsidR="00275323" w:rsidRPr="00FE3480" w:rsidRDefault="00275323" w:rsidP="00977612">
            <w:pPr>
              <w:spacing w:after="0" w:line="240" w:lineRule="auto"/>
              <w:jc w:val="center"/>
              <w:rPr>
                <w:rFonts w:ascii="Times New Roman" w:hAnsi="Times New Roman" w:cs="Times New Roman"/>
                <w:sz w:val="24"/>
                <w:szCs w:val="24"/>
                <w:lang w:val="ru-RU"/>
              </w:rPr>
            </w:pPr>
            <w:r w:rsidRPr="00FE3480">
              <w:rPr>
                <w:rFonts w:ascii="Times New Roman" w:hAnsi="Times New Roman" w:cs="Times New Roman"/>
                <w:sz w:val="24"/>
                <w:szCs w:val="24"/>
                <w:lang w:val="ru-RU"/>
              </w:rPr>
              <w:t>Рівень реалізації Гранту в частині використання коштів</w:t>
            </w:r>
          </w:p>
        </w:tc>
        <w:tc>
          <w:tcPr>
            <w:tcW w:w="1223" w:type="pct"/>
            <w:gridSpan w:val="4"/>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lang w:val="en-US"/>
              </w:rPr>
              <w:t>94</w:t>
            </w:r>
            <w:r w:rsidRPr="00FE3480">
              <w:rPr>
                <w:rFonts w:ascii="Times New Roman" w:hAnsi="Times New Roman" w:cs="Times New Roman"/>
                <w:sz w:val="24"/>
                <w:szCs w:val="24"/>
              </w:rPr>
              <w:t>%</w:t>
            </w:r>
          </w:p>
        </w:tc>
        <w:tc>
          <w:tcPr>
            <w:tcW w:w="1780" w:type="pct"/>
            <w:gridSpan w:val="2"/>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lang w:val="en-US"/>
              </w:rPr>
              <w:t>94</w:t>
            </w:r>
            <w:r w:rsidRPr="00FE3480">
              <w:rPr>
                <w:rFonts w:ascii="Times New Roman" w:hAnsi="Times New Roman" w:cs="Times New Roman"/>
                <w:sz w:val="24"/>
                <w:szCs w:val="24"/>
              </w:rPr>
              <w:t>%</w:t>
            </w:r>
          </w:p>
        </w:tc>
      </w:tr>
      <w:tr w:rsidR="00275323" w:rsidRPr="00FE3480" w:rsidTr="00207CFE">
        <w:trPr>
          <w:trHeight w:val="70"/>
        </w:trPr>
        <w:tc>
          <w:tcPr>
            <w:tcW w:w="1997" w:type="pct"/>
            <w:vMerge w:val="restart"/>
            <w:shd w:val="clear" w:color="auto" w:fill="auto"/>
          </w:tcPr>
          <w:p w:rsidR="00275323" w:rsidRPr="00FE3480" w:rsidRDefault="00275323" w:rsidP="00977612">
            <w:pPr>
              <w:spacing w:after="0" w:line="240" w:lineRule="auto"/>
              <w:jc w:val="center"/>
              <w:rPr>
                <w:rFonts w:ascii="Times New Roman" w:hAnsi="Times New Roman" w:cs="Times New Roman"/>
                <w:sz w:val="24"/>
                <w:szCs w:val="24"/>
                <w:lang w:eastAsia="uk-UA"/>
              </w:rPr>
            </w:pPr>
            <w:r w:rsidRPr="00FE3480">
              <w:rPr>
                <w:rFonts w:ascii="Times New Roman" w:hAnsi="Times New Roman" w:cs="Times New Roman"/>
                <w:sz w:val="24"/>
                <w:szCs w:val="24"/>
                <w:lang w:eastAsia="uk-UA"/>
              </w:rPr>
              <w:t>Отримання підтримки ГВП в ПАТ «Укртрансгаз»</w:t>
            </w:r>
          </w:p>
          <w:p w:rsidR="00275323" w:rsidRPr="00FE3480" w:rsidRDefault="00275323" w:rsidP="00977612">
            <w:pPr>
              <w:spacing w:after="0" w:line="240" w:lineRule="auto"/>
              <w:jc w:val="center"/>
              <w:rPr>
                <w:rFonts w:ascii="Times New Roman" w:hAnsi="Times New Roman" w:cs="Times New Roman"/>
                <w:sz w:val="24"/>
                <w:szCs w:val="24"/>
              </w:rPr>
            </w:pPr>
          </w:p>
          <w:p w:rsidR="00275323" w:rsidRPr="00FE3480" w:rsidRDefault="00275323" w:rsidP="00977612">
            <w:pPr>
              <w:spacing w:after="0" w:line="240" w:lineRule="auto"/>
              <w:jc w:val="center"/>
              <w:rPr>
                <w:rFonts w:ascii="Times New Roman" w:hAnsi="Times New Roman" w:cs="Times New Roman"/>
                <w:sz w:val="24"/>
                <w:szCs w:val="24"/>
              </w:rPr>
            </w:pPr>
          </w:p>
          <w:p w:rsidR="00275323" w:rsidRPr="00FE3480" w:rsidRDefault="00275323" w:rsidP="00977612">
            <w:pPr>
              <w:spacing w:after="0" w:line="240" w:lineRule="auto"/>
              <w:jc w:val="center"/>
              <w:rPr>
                <w:rFonts w:ascii="Times New Roman" w:hAnsi="Times New Roman" w:cs="Times New Roman"/>
                <w:sz w:val="24"/>
                <w:szCs w:val="24"/>
              </w:rPr>
            </w:pPr>
          </w:p>
          <w:p w:rsidR="00275323" w:rsidRPr="00FE3480" w:rsidRDefault="00275323" w:rsidP="00977612">
            <w:pPr>
              <w:spacing w:after="0" w:line="240" w:lineRule="auto"/>
              <w:jc w:val="center"/>
              <w:rPr>
                <w:rFonts w:ascii="Times New Roman" w:hAnsi="Times New Roman" w:cs="Times New Roman"/>
                <w:sz w:val="24"/>
                <w:szCs w:val="24"/>
              </w:rPr>
            </w:pPr>
          </w:p>
        </w:tc>
        <w:tc>
          <w:tcPr>
            <w:tcW w:w="1223" w:type="pct"/>
            <w:gridSpan w:val="4"/>
            <w:shd w:val="clear" w:color="auto" w:fill="auto"/>
          </w:tcPr>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eastAsia="Calibri" w:hAnsi="Times New Roman" w:cs="Times New Roman"/>
                <w:sz w:val="24"/>
                <w:szCs w:val="24"/>
              </w:rPr>
              <w:t>Залучення Консультанта щодо надання п</w:t>
            </w:r>
            <w:r w:rsidRPr="00FE3480">
              <w:rPr>
                <w:rFonts w:ascii="Times New Roman" w:hAnsi="Times New Roman" w:cs="Times New Roman"/>
                <w:sz w:val="24"/>
                <w:szCs w:val="24"/>
              </w:rPr>
              <w:t xml:space="preserve">ослуг із закупівель і проєктного менеджменту за проєктом </w:t>
            </w:r>
            <w:r w:rsidRPr="00FE3480">
              <w:rPr>
                <w:rFonts w:ascii="Times New Roman" w:eastAsia="Calibri" w:hAnsi="Times New Roman" w:cs="Times New Roman"/>
                <w:sz w:val="24"/>
                <w:szCs w:val="24"/>
              </w:rPr>
              <w:t>«Реконструкція, капітальний ремонт та технічне переоснащення магістрального газопроводу «Уренгой – Помари – Ужгород» (Консультант ГУП)</w:t>
            </w:r>
          </w:p>
        </w:tc>
        <w:tc>
          <w:tcPr>
            <w:tcW w:w="1780" w:type="pct"/>
            <w:gridSpan w:val="2"/>
            <w:shd w:val="clear" w:color="auto" w:fill="auto"/>
          </w:tcPr>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eastAsia="Calibri" w:hAnsi="Times New Roman" w:cs="Times New Roman"/>
                <w:sz w:val="24"/>
                <w:szCs w:val="24"/>
              </w:rPr>
              <w:t>10 липня 2017 року за правилами закупівель Світового банку укладено контракт з компанією Su-Yapi Engineering and Consulting Inc. щодо продовження надання консультаційних послуг з питань закупівель та управління Проєктом УПУ</w:t>
            </w:r>
          </w:p>
        </w:tc>
      </w:tr>
      <w:tr w:rsidR="00275323" w:rsidRPr="00FE3480" w:rsidTr="00207CFE">
        <w:trPr>
          <w:trHeight w:val="70"/>
        </w:trPr>
        <w:tc>
          <w:tcPr>
            <w:tcW w:w="1997" w:type="pct"/>
            <w:vMerge/>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p>
        </w:tc>
        <w:tc>
          <w:tcPr>
            <w:tcW w:w="1223" w:type="pct"/>
            <w:gridSpan w:val="4"/>
            <w:shd w:val="clear" w:color="auto" w:fill="auto"/>
          </w:tcPr>
          <w:p w:rsidR="00275323" w:rsidRPr="00FE3480" w:rsidRDefault="00275323" w:rsidP="00977612">
            <w:pPr>
              <w:spacing w:after="0" w:line="240" w:lineRule="auto"/>
              <w:ind w:firstLine="34"/>
              <w:contextualSpacing/>
              <w:jc w:val="both"/>
              <w:rPr>
                <w:rFonts w:ascii="Times New Roman" w:eastAsia="Calibri" w:hAnsi="Times New Roman" w:cs="Times New Roman"/>
                <w:sz w:val="24"/>
                <w:szCs w:val="24"/>
              </w:rPr>
            </w:pPr>
            <w:r w:rsidRPr="00FE3480">
              <w:rPr>
                <w:rFonts w:ascii="Times New Roman" w:eastAsia="Calibri" w:hAnsi="Times New Roman" w:cs="Times New Roman"/>
                <w:sz w:val="24"/>
                <w:szCs w:val="24"/>
              </w:rPr>
              <w:t xml:space="preserve">Отримання послуг згідно з Технічним завданням: </w:t>
            </w:r>
          </w:p>
          <w:p w:rsidR="00275323" w:rsidRPr="00FE3480" w:rsidRDefault="00275323" w:rsidP="00977612">
            <w:pPr>
              <w:spacing w:after="0" w:line="240" w:lineRule="auto"/>
              <w:jc w:val="center"/>
              <w:rPr>
                <w:rFonts w:ascii="Times New Roman" w:hAnsi="Times New Roman" w:cs="Times New Roman"/>
                <w:sz w:val="24"/>
                <w:szCs w:val="24"/>
              </w:rPr>
            </w:pPr>
          </w:p>
        </w:tc>
        <w:tc>
          <w:tcPr>
            <w:tcW w:w="1780" w:type="pct"/>
            <w:gridSpan w:val="2"/>
            <w:shd w:val="clear" w:color="auto" w:fill="auto"/>
          </w:tcPr>
          <w:p w:rsidR="00275323" w:rsidRPr="00FE3480" w:rsidRDefault="00275323" w:rsidP="00977612">
            <w:pPr>
              <w:spacing w:after="0" w:line="240" w:lineRule="auto"/>
              <w:ind w:firstLine="34"/>
              <w:contextualSpacing/>
              <w:jc w:val="both"/>
              <w:rPr>
                <w:rFonts w:ascii="Times New Roman" w:eastAsia="Calibri" w:hAnsi="Times New Roman" w:cs="Times New Roman"/>
                <w:sz w:val="24"/>
                <w:szCs w:val="24"/>
              </w:rPr>
            </w:pPr>
            <w:r w:rsidRPr="00FE3480">
              <w:rPr>
                <w:rFonts w:ascii="Times New Roman" w:eastAsia="Calibri" w:hAnsi="Times New Roman" w:cs="Times New Roman"/>
                <w:sz w:val="24"/>
                <w:szCs w:val="24"/>
              </w:rPr>
              <w:t xml:space="preserve">Згідно з Технічним завданням: </w:t>
            </w:r>
          </w:p>
          <w:p w:rsidR="00275323" w:rsidRPr="00FE3480" w:rsidRDefault="00275323" w:rsidP="00977612">
            <w:pPr>
              <w:spacing w:after="0" w:line="240" w:lineRule="auto"/>
              <w:ind w:firstLine="7"/>
              <w:contextualSpacing/>
              <w:jc w:val="both"/>
              <w:rPr>
                <w:rFonts w:ascii="Times New Roman" w:eastAsia="Calibri" w:hAnsi="Times New Roman" w:cs="Times New Roman"/>
                <w:sz w:val="24"/>
                <w:szCs w:val="24"/>
              </w:rPr>
            </w:pPr>
            <w:r w:rsidRPr="00FE3480">
              <w:rPr>
                <w:rFonts w:ascii="Times New Roman" w:eastAsia="Calibri" w:hAnsi="Times New Roman" w:cs="Times New Roman"/>
                <w:sz w:val="24"/>
                <w:szCs w:val="24"/>
              </w:rPr>
              <w:t>- розроблено, а ЄБРР та ЄІБ погоджено повний пакет екологічно-соціальних документів (близько 20-ти документів) по Проєкту УПУ, а саме: з питань охорони навколишнього екологічного і соціального середовища, безпеки праці, управління персоналом, землевідведення і компенсацій, взаємодії з зацікавленими сторонами, інші екологічно-соціальні документи, зокрема, що необхідні для здійснення першої вибірки кредитних коштів обох банків.</w:t>
            </w:r>
          </w:p>
          <w:p w:rsidR="00275323" w:rsidRPr="00FE3480" w:rsidRDefault="00275323" w:rsidP="00977612">
            <w:pPr>
              <w:spacing w:after="0" w:line="240" w:lineRule="auto"/>
              <w:ind w:firstLine="317"/>
              <w:contextualSpacing/>
              <w:jc w:val="both"/>
              <w:rPr>
                <w:rFonts w:ascii="Times New Roman" w:eastAsia="Calibri" w:hAnsi="Times New Roman" w:cs="Times New Roman"/>
                <w:sz w:val="24"/>
                <w:szCs w:val="24"/>
              </w:rPr>
            </w:pPr>
            <w:r w:rsidRPr="00FE3480">
              <w:rPr>
                <w:rFonts w:ascii="Times New Roman" w:eastAsia="Calibri" w:hAnsi="Times New Roman" w:cs="Times New Roman"/>
                <w:sz w:val="24"/>
                <w:szCs w:val="24"/>
              </w:rPr>
              <w:lastRenderedPageBreak/>
              <w:t xml:space="preserve">- спільно з фахівцями АТ «Укртрансгаз», доопрацювано конкурсну документацію, включаючи всі необхідні специфікації для закупівлі труб, кранів та гарячегнутих відводів відповідно до застосовних Політик і правил закупівель ЄБРР. </w:t>
            </w:r>
          </w:p>
          <w:p w:rsidR="00275323" w:rsidRPr="00FE3480" w:rsidRDefault="00275323" w:rsidP="00977612">
            <w:pPr>
              <w:spacing w:after="0" w:line="240" w:lineRule="auto"/>
              <w:ind w:firstLine="317"/>
              <w:contextualSpacing/>
              <w:jc w:val="both"/>
              <w:rPr>
                <w:rFonts w:ascii="Times New Roman" w:eastAsia="Calibri" w:hAnsi="Times New Roman" w:cs="Times New Roman"/>
                <w:sz w:val="24"/>
                <w:szCs w:val="24"/>
              </w:rPr>
            </w:pPr>
            <w:r w:rsidRPr="00FE3480">
              <w:rPr>
                <w:rFonts w:ascii="Times New Roman" w:eastAsia="Calibri" w:hAnsi="Times New Roman" w:cs="Times New Roman"/>
                <w:sz w:val="24"/>
                <w:szCs w:val="24"/>
              </w:rPr>
              <w:t>-</w:t>
            </w:r>
            <w:r w:rsidRPr="00FE3480">
              <w:rPr>
                <w:rFonts w:ascii="Times New Roman" w:eastAsia="Calibri" w:hAnsi="Times New Roman" w:cs="Times New Roman"/>
                <w:sz w:val="24"/>
                <w:szCs w:val="24"/>
                <w:lang w:val="ru-RU"/>
              </w:rPr>
              <w:t xml:space="preserve"> за </w:t>
            </w:r>
            <w:r w:rsidRPr="00FE3480">
              <w:rPr>
                <w:rFonts w:ascii="Times New Roman" w:eastAsia="Calibri" w:hAnsi="Times New Roman" w:cs="Times New Roman"/>
                <w:sz w:val="24"/>
                <w:szCs w:val="24"/>
              </w:rPr>
              <w:t>участі Консультанта ГУП у червні 2018 року розпочато вказані процеси закупівель та забезпечено супровід зустрічей з учасниками з надання роз’яснень до документації.</w:t>
            </w:r>
          </w:p>
          <w:p w:rsidR="00275323" w:rsidRPr="00FE3480" w:rsidRDefault="00275323" w:rsidP="00977612">
            <w:pPr>
              <w:spacing w:after="0" w:line="240" w:lineRule="auto"/>
              <w:ind w:firstLine="317"/>
              <w:contextualSpacing/>
              <w:jc w:val="both"/>
              <w:rPr>
                <w:rFonts w:ascii="Times New Roman" w:hAnsi="Times New Roman" w:cs="Times New Roman"/>
                <w:sz w:val="24"/>
                <w:szCs w:val="24"/>
              </w:rPr>
            </w:pPr>
            <w:r w:rsidRPr="00FE3480">
              <w:rPr>
                <w:rFonts w:ascii="Times New Roman" w:eastAsia="Calibri" w:hAnsi="Times New Roman" w:cs="Times New Roman"/>
                <w:sz w:val="24"/>
                <w:szCs w:val="24"/>
              </w:rPr>
              <w:t xml:space="preserve">Також Консультантом ГУП доопрацьовано пакет тендерної документації на виконання капітального ремонту 4-ох дільниць магістрального газопроводу УПУ. </w:t>
            </w:r>
          </w:p>
        </w:tc>
      </w:tr>
      <w:tr w:rsidR="00275323" w:rsidRPr="00FE3480" w:rsidTr="00207CFE">
        <w:tc>
          <w:tcPr>
            <w:tcW w:w="1997" w:type="pct"/>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проєкту (програми), визначені в документі про узгодження цілей, завдань, діяльності за проєктом</w:t>
            </w:r>
          </w:p>
        </w:tc>
        <w:tc>
          <w:tcPr>
            <w:tcW w:w="3003" w:type="pct"/>
            <w:gridSpan w:val="6"/>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w:t>
            </w:r>
          </w:p>
        </w:tc>
      </w:tr>
      <w:tr w:rsidR="00275323" w:rsidRPr="00FE3480" w:rsidTr="00207CFE">
        <w:tc>
          <w:tcPr>
            <w:tcW w:w="1997" w:type="pct"/>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w:t>
            </w:r>
          </w:p>
        </w:tc>
        <w:tc>
          <w:tcPr>
            <w:tcW w:w="3003" w:type="pct"/>
            <w:gridSpan w:val="6"/>
            <w:vMerge w:val="restart"/>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Виконано</w:t>
            </w:r>
          </w:p>
        </w:tc>
      </w:tr>
      <w:tr w:rsidR="00275323" w:rsidRPr="00FE3480" w:rsidTr="00207CFE">
        <w:trPr>
          <w:trHeight w:val="2907"/>
        </w:trPr>
        <w:tc>
          <w:tcPr>
            <w:tcW w:w="1997" w:type="pct"/>
            <w:shd w:val="clear" w:color="auto" w:fill="auto"/>
          </w:tcPr>
          <w:p w:rsidR="00275323" w:rsidRPr="00FE3480" w:rsidRDefault="00275323" w:rsidP="00977612">
            <w:pPr>
              <w:shd w:val="clear" w:color="auto" w:fill="FFFFFF"/>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Здійснювати фінансування Проєкту </w:t>
            </w:r>
            <w:r w:rsidRPr="00FE3480">
              <w:rPr>
                <w:rFonts w:ascii="Times New Roman" w:hAnsi="Times New Roman" w:cs="Times New Roman"/>
                <w:sz w:val="24"/>
                <w:szCs w:val="24"/>
                <w:lang w:eastAsia="uk-UA"/>
              </w:rPr>
              <w:t>Підтримка ГВП в ПАТ «Укртрансгаз»</w:t>
            </w:r>
            <w:r w:rsidRPr="00FE3480">
              <w:rPr>
                <w:rFonts w:ascii="Times New Roman" w:eastAsia="Calibri" w:hAnsi="Times New Roman" w:cs="Times New Roman"/>
                <w:sz w:val="24"/>
                <w:szCs w:val="24"/>
              </w:rPr>
              <w:t xml:space="preserve"> за рахунок коштів</w:t>
            </w:r>
            <w:r w:rsidRPr="00FE3480">
              <w:rPr>
                <w:rFonts w:ascii="Times New Roman" w:hAnsi="Times New Roman" w:cs="Times New Roman"/>
                <w:sz w:val="24"/>
                <w:szCs w:val="24"/>
                <w:lang w:eastAsia="uk-UA"/>
              </w:rPr>
              <w:t xml:space="preserve"> Цільового фонду ІІ Європейської Комісії та Світового банку з надання консультацій з питань державної політики щодо реформування газової галузі України та інфраструктурної підтримки модернізації газотранспортної системи</w:t>
            </w:r>
            <w:r w:rsidRPr="00FE3480">
              <w:rPr>
                <w:rFonts w:ascii="Times New Roman" w:hAnsi="Times New Roman" w:cs="Times New Roman"/>
                <w:sz w:val="24"/>
                <w:szCs w:val="24"/>
              </w:rPr>
              <w:t xml:space="preserve"> в сумі, що не перевищує 1 047 619,0 євро</w:t>
            </w:r>
          </w:p>
        </w:tc>
        <w:tc>
          <w:tcPr>
            <w:tcW w:w="3003" w:type="pct"/>
            <w:gridSpan w:val="6"/>
            <w:vMerge/>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1997" w:type="pct"/>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w:t>
            </w:r>
          </w:p>
        </w:tc>
        <w:tc>
          <w:tcPr>
            <w:tcW w:w="3003" w:type="pct"/>
            <w:gridSpan w:val="6"/>
            <w:vMerge w:val="restart"/>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Виконано</w:t>
            </w:r>
          </w:p>
        </w:tc>
      </w:tr>
      <w:tr w:rsidR="00275323" w:rsidRPr="00FE3480" w:rsidTr="00207CFE">
        <w:tc>
          <w:tcPr>
            <w:tcW w:w="1997" w:type="pct"/>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Здійснювати всі заходи, передбачені Грантом</w:t>
            </w:r>
          </w:p>
        </w:tc>
        <w:tc>
          <w:tcPr>
            <w:tcW w:w="3003" w:type="pct"/>
            <w:gridSpan w:val="6"/>
            <w:vMerge/>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1997" w:type="pct"/>
            <w:shd w:val="clear" w:color="auto" w:fill="auto"/>
          </w:tcPr>
          <w:p w:rsidR="00275323" w:rsidRPr="00FE3480" w:rsidRDefault="00275323" w:rsidP="00977612">
            <w:pPr>
              <w:spacing w:after="0" w:line="240" w:lineRule="auto"/>
              <w:jc w:val="both"/>
              <w:rPr>
                <w:rFonts w:ascii="Times New Roman" w:hAnsi="Times New Roman" w:cs="Times New Roman"/>
                <w:spacing w:val="-3"/>
                <w:sz w:val="24"/>
                <w:szCs w:val="24"/>
              </w:rPr>
            </w:pPr>
            <w:r w:rsidRPr="00FE3480">
              <w:rPr>
                <w:rFonts w:ascii="Times New Roman" w:hAnsi="Times New Roman" w:cs="Times New Roman"/>
                <w:sz w:val="24"/>
                <w:szCs w:val="24"/>
              </w:rPr>
              <w:t xml:space="preserve">Проводити навчання для розбудови спроможності ГВП з метою виконання зазначених нижче завдань за проєктами, що фінансуються МФУ, згідно з чинними положеннями, правилами та процедурами МФУ: </w:t>
            </w:r>
          </w:p>
          <w:p w:rsidR="00275323" w:rsidRPr="00FE3480" w:rsidRDefault="00275323" w:rsidP="00977612">
            <w:pPr>
              <w:spacing w:after="0" w:line="240" w:lineRule="auto"/>
              <w:ind w:left="426" w:hanging="450"/>
              <w:jc w:val="both"/>
              <w:rPr>
                <w:rFonts w:ascii="Times New Roman" w:hAnsi="Times New Roman" w:cs="Times New Roman"/>
                <w:spacing w:val="-3"/>
                <w:sz w:val="24"/>
                <w:szCs w:val="24"/>
              </w:rPr>
            </w:pPr>
            <w:r w:rsidRPr="00FE3480">
              <w:rPr>
                <w:rFonts w:ascii="Times New Roman" w:hAnsi="Times New Roman" w:cs="Times New Roman"/>
                <w:sz w:val="24"/>
                <w:szCs w:val="24"/>
              </w:rPr>
              <w:t xml:space="preserve">(a) </w:t>
            </w:r>
            <w:r w:rsidRPr="00FE3480">
              <w:rPr>
                <w:rFonts w:ascii="Times New Roman" w:hAnsi="Times New Roman" w:cs="Times New Roman"/>
                <w:sz w:val="24"/>
                <w:szCs w:val="24"/>
              </w:rPr>
              <w:tab/>
              <w:t xml:space="preserve">доопрацювання технічної проєктної документації та надання технічної підтримки в реалізації проєкту; </w:t>
            </w:r>
          </w:p>
          <w:p w:rsidR="00275323" w:rsidRPr="00FE3480" w:rsidRDefault="00275323" w:rsidP="00977612">
            <w:pPr>
              <w:spacing w:after="0" w:line="240" w:lineRule="auto"/>
              <w:ind w:left="426" w:hanging="450"/>
              <w:jc w:val="both"/>
              <w:rPr>
                <w:rFonts w:ascii="Times New Roman" w:hAnsi="Times New Roman" w:cs="Times New Roman"/>
                <w:spacing w:val="-3"/>
                <w:sz w:val="24"/>
                <w:szCs w:val="24"/>
              </w:rPr>
            </w:pPr>
            <w:r w:rsidRPr="00FE3480">
              <w:rPr>
                <w:rFonts w:ascii="Times New Roman" w:hAnsi="Times New Roman" w:cs="Times New Roman"/>
                <w:sz w:val="24"/>
                <w:szCs w:val="24"/>
              </w:rPr>
              <w:lastRenderedPageBreak/>
              <w:t xml:space="preserve">(b) </w:t>
            </w:r>
            <w:r w:rsidRPr="00FE3480">
              <w:rPr>
                <w:rFonts w:ascii="Times New Roman" w:hAnsi="Times New Roman" w:cs="Times New Roman"/>
                <w:sz w:val="24"/>
                <w:szCs w:val="24"/>
              </w:rPr>
              <w:tab/>
              <w:t xml:space="preserve">здійснення закупівель за Проєктом; </w:t>
            </w:r>
          </w:p>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(c)</w:t>
            </w:r>
            <w:r w:rsidRPr="00FE3480">
              <w:rPr>
                <w:rFonts w:ascii="Times New Roman" w:hAnsi="Times New Roman" w:cs="Times New Roman"/>
                <w:sz w:val="24"/>
                <w:szCs w:val="24"/>
              </w:rPr>
              <w:tab/>
              <w:t>управління процесом обов'язкової оцінки впливу на навколишнє природне та соціальне середовище, і його виконання, а також надання допомоги в розробці та впровадженні необхідних заходів та інструментів із пом'якшення впливу на навколишнє природне та соціальне середовище;</w:t>
            </w:r>
          </w:p>
        </w:tc>
        <w:tc>
          <w:tcPr>
            <w:tcW w:w="3003" w:type="pct"/>
            <w:gridSpan w:val="6"/>
            <w:vMerge/>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1997" w:type="pct"/>
            <w:shd w:val="clear" w:color="auto" w:fill="auto"/>
          </w:tcPr>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Дотримуватися положень Порядку залучення, використання та моніторингу міжнародної технічної допомоги, який затверджено постановою Кабінету Міністрів України від 15.02.2002 №153 «Про створення єдиної системи залучення, використання та моніторингу міжнародної технічної допомоги» (зі змінами). </w:t>
            </w:r>
          </w:p>
        </w:tc>
        <w:tc>
          <w:tcPr>
            <w:tcW w:w="3003" w:type="pct"/>
            <w:gridSpan w:val="6"/>
            <w:vMerge/>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5000" w:type="pct"/>
            <w:gridSpan w:val="7"/>
            <w:shd w:val="clear" w:color="auto" w:fill="auto"/>
          </w:tcPr>
          <w:p w:rsidR="00275323" w:rsidRPr="00FE3480" w:rsidRDefault="00275323"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4. Результати проведення оцінки впливу реалізації проєкту (програми) на соціальний та економічний розвиток держави, відповідної галузі та регіону (економічна та соціальна ефективність реалізації проєкту (програми)</w:t>
            </w:r>
          </w:p>
        </w:tc>
      </w:tr>
      <w:tr w:rsidR="00275323" w:rsidRPr="00FE3480" w:rsidTr="00207CFE">
        <w:tc>
          <w:tcPr>
            <w:tcW w:w="2240" w:type="pct"/>
            <w:gridSpan w:val="2"/>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проєкт (програму)</w:t>
            </w:r>
          </w:p>
        </w:tc>
        <w:tc>
          <w:tcPr>
            <w:tcW w:w="1195" w:type="pct"/>
            <w:gridSpan w:val="4"/>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проєкту (програми)</w:t>
            </w:r>
          </w:p>
        </w:tc>
        <w:tc>
          <w:tcPr>
            <w:tcW w:w="1565" w:type="pct"/>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проєкту (програми)</w:t>
            </w:r>
          </w:p>
        </w:tc>
      </w:tr>
      <w:tr w:rsidR="00275323" w:rsidRPr="00FE3480" w:rsidTr="00207CFE">
        <w:tc>
          <w:tcPr>
            <w:tcW w:w="2240" w:type="pct"/>
            <w:gridSpan w:val="2"/>
            <w:shd w:val="clear" w:color="auto" w:fill="auto"/>
          </w:tcPr>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Забезпечення реалізації проєкту «Реконструкція, капітальний ремонт та технічне переоснащення магістрального газопроводу «Уренгой-Помари-Ужгород» (Проєкт УПУ), метою якого є підвищення надійності, прозорості, ефективності та комерційної привабливості діючих транспортних маршрутів, зменшення впливу на навколишнє середовище, мінімізація ризиків поставок природного газу європейським споживачам через територію України.</w:t>
            </w:r>
          </w:p>
        </w:tc>
        <w:tc>
          <w:tcPr>
            <w:tcW w:w="1195" w:type="pct"/>
            <w:gridSpan w:val="4"/>
            <w:shd w:val="clear" w:color="auto" w:fill="auto"/>
          </w:tcPr>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Економічна ефективність реалізації проєкту буде визначена в цілому по завершенні реалізації проєкту УПУ </w:t>
            </w:r>
          </w:p>
        </w:tc>
        <w:tc>
          <w:tcPr>
            <w:tcW w:w="1565" w:type="pct"/>
            <w:shd w:val="clear" w:color="auto" w:fill="auto"/>
          </w:tcPr>
          <w:p w:rsidR="00275323" w:rsidRPr="00FE3480" w:rsidRDefault="00275323" w:rsidP="00977612">
            <w:pPr>
              <w:spacing w:after="0" w:line="240" w:lineRule="auto"/>
              <w:jc w:val="both"/>
              <w:rPr>
                <w:rFonts w:ascii="Times New Roman" w:eastAsia="Calibri" w:hAnsi="Times New Roman" w:cs="Times New Roman"/>
                <w:sz w:val="24"/>
                <w:szCs w:val="24"/>
              </w:rPr>
            </w:pPr>
            <w:r w:rsidRPr="00FE3480">
              <w:rPr>
                <w:rFonts w:ascii="Times New Roman" w:eastAsia="Calibri" w:hAnsi="Times New Roman" w:cs="Times New Roman"/>
                <w:sz w:val="24"/>
                <w:szCs w:val="24"/>
              </w:rPr>
              <w:t>Виконано комплекс екологічних та соціальних заходів.</w:t>
            </w:r>
            <w:r w:rsidRPr="00FE3480">
              <w:rPr>
                <w:rFonts w:ascii="Times New Roman" w:eastAsia="Calibri" w:hAnsi="Times New Roman" w:cs="Times New Roman"/>
                <w:sz w:val="24"/>
                <w:szCs w:val="24"/>
                <w:lang w:val="ru-RU"/>
              </w:rPr>
              <w:t xml:space="preserve"> </w:t>
            </w:r>
            <w:r w:rsidRPr="00FE3480">
              <w:rPr>
                <w:rFonts w:ascii="Times New Roman" w:eastAsia="Calibri" w:hAnsi="Times New Roman" w:cs="Times New Roman"/>
                <w:sz w:val="24"/>
                <w:szCs w:val="24"/>
              </w:rPr>
              <w:t xml:space="preserve">Консультантом ГУП за участі АТ «Укртрансгаз» розроблено повний пакет екологічно-соціальних документів по Проєкту УПУ, зокрема з питань охорони навколишнього екологічного і соціального середовища, безпеки праці, управління персоналом, землевідведення і компенсацій, взаємодії з зацікавленими сторонами (всього близько 20-ти документів). </w:t>
            </w:r>
          </w:p>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Соціальна ефективність реалізації </w:t>
            </w:r>
            <w:r w:rsidRPr="00FE3480">
              <w:rPr>
                <w:rFonts w:ascii="Times New Roman" w:eastAsia="Calibri" w:hAnsi="Times New Roman" w:cs="Times New Roman"/>
                <w:sz w:val="24"/>
                <w:szCs w:val="24"/>
              </w:rPr>
              <w:t>Проєкту УПУ</w:t>
            </w:r>
            <w:r w:rsidRPr="00FE3480">
              <w:rPr>
                <w:rFonts w:ascii="Times New Roman" w:hAnsi="Times New Roman" w:cs="Times New Roman"/>
                <w:sz w:val="24"/>
                <w:szCs w:val="24"/>
              </w:rPr>
              <w:t xml:space="preserve">, полягає у зменшенні </w:t>
            </w:r>
          </w:p>
          <w:p w:rsidR="00275323" w:rsidRPr="00FE3480" w:rsidRDefault="00275323" w:rsidP="00977612">
            <w:pPr>
              <w:spacing w:after="0" w:line="240" w:lineRule="auto"/>
              <w:jc w:val="both"/>
              <w:rPr>
                <w:rFonts w:ascii="Times New Roman" w:hAnsi="Times New Roman" w:cs="Times New Roman"/>
                <w:sz w:val="24"/>
                <w:szCs w:val="24"/>
              </w:rPr>
            </w:pPr>
            <w:r w:rsidRPr="00FE3480">
              <w:rPr>
                <w:rFonts w:ascii="Times New Roman" w:eastAsia="Calibri" w:hAnsi="Times New Roman" w:cs="Times New Roman"/>
                <w:sz w:val="24"/>
                <w:szCs w:val="24"/>
              </w:rPr>
              <w:t xml:space="preserve">негативного впливу на навколишнє середовище за </w:t>
            </w:r>
            <w:r w:rsidRPr="00FE3480">
              <w:rPr>
                <w:rFonts w:ascii="Times New Roman" w:eastAsia="Calibri" w:hAnsi="Times New Roman" w:cs="Times New Roman"/>
                <w:sz w:val="24"/>
                <w:szCs w:val="24"/>
              </w:rPr>
              <w:lastRenderedPageBreak/>
              <w:t>рахунок зменшення викидів CO</w:t>
            </w:r>
            <w:r w:rsidRPr="00FE3480">
              <w:rPr>
                <w:rFonts w:ascii="Times New Roman" w:eastAsia="Calibri" w:hAnsi="Times New Roman" w:cs="Times New Roman"/>
                <w:sz w:val="24"/>
                <w:szCs w:val="24"/>
                <w:vertAlign w:val="subscript"/>
              </w:rPr>
              <w:t>2</w:t>
            </w:r>
            <w:r w:rsidRPr="00FE3480">
              <w:rPr>
                <w:rFonts w:ascii="Times New Roman" w:eastAsia="Calibri" w:hAnsi="Times New Roman" w:cs="Times New Roman"/>
                <w:sz w:val="24"/>
                <w:szCs w:val="24"/>
              </w:rPr>
              <w:t xml:space="preserve"> та NO</w:t>
            </w:r>
            <w:r w:rsidRPr="00FE3480">
              <w:rPr>
                <w:rFonts w:ascii="Times New Roman" w:eastAsia="Calibri" w:hAnsi="Times New Roman" w:cs="Times New Roman"/>
                <w:sz w:val="24"/>
                <w:szCs w:val="24"/>
                <w:vertAlign w:val="subscript"/>
              </w:rPr>
              <w:t>х</w:t>
            </w:r>
            <w:r w:rsidRPr="00FE3480">
              <w:rPr>
                <w:rFonts w:ascii="Times New Roman" w:eastAsia="Calibri" w:hAnsi="Times New Roman" w:cs="Times New Roman"/>
                <w:sz w:val="24"/>
                <w:szCs w:val="24"/>
              </w:rPr>
              <w:t>.</w:t>
            </w:r>
            <w:r w:rsidRPr="00FE3480">
              <w:rPr>
                <w:rFonts w:ascii="Times New Roman" w:hAnsi="Times New Roman" w:cs="Times New Roman"/>
                <w:sz w:val="24"/>
                <w:szCs w:val="24"/>
              </w:rPr>
              <w:t>,</w:t>
            </w:r>
          </w:p>
        </w:tc>
      </w:tr>
      <w:tr w:rsidR="00275323" w:rsidRPr="00FE3480" w:rsidTr="00207CFE">
        <w:tc>
          <w:tcPr>
            <w:tcW w:w="5000" w:type="pct"/>
            <w:gridSpan w:val="7"/>
            <w:shd w:val="clear" w:color="auto" w:fill="auto"/>
          </w:tcPr>
          <w:p w:rsidR="00275323" w:rsidRPr="00FE3480" w:rsidRDefault="00275323"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b/>
                <w:sz w:val="24"/>
                <w:szCs w:val="24"/>
              </w:rPr>
              <w:lastRenderedPageBreak/>
              <w:t>5. Пропозиції щодо забезпечення довгострокового використання результатів проєкту (програми</w:t>
            </w:r>
            <w:r w:rsidRPr="00FE3480">
              <w:rPr>
                <w:rFonts w:ascii="Times New Roman" w:hAnsi="Times New Roman" w:cs="Times New Roman"/>
                <w:sz w:val="24"/>
                <w:szCs w:val="24"/>
              </w:rPr>
              <w:t>)</w:t>
            </w:r>
          </w:p>
        </w:tc>
      </w:tr>
      <w:tr w:rsidR="00275323" w:rsidRPr="00FE3480" w:rsidTr="00207CFE">
        <w:tc>
          <w:tcPr>
            <w:tcW w:w="2278"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22" w:type="pct"/>
            <w:gridSpan w:val="4"/>
            <w:vMerge w:val="restart"/>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Використання отриманої інформації щодо послуг із закупівель та керівництва Проєктом протягом всього періоду реалізації Проєкту.</w:t>
            </w:r>
          </w:p>
        </w:tc>
      </w:tr>
      <w:tr w:rsidR="00275323" w:rsidRPr="00FE3480" w:rsidTr="00207CFE">
        <w:tc>
          <w:tcPr>
            <w:tcW w:w="2278"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22" w:type="pct"/>
            <w:gridSpan w:val="4"/>
            <w:vMerge/>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2278"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722"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2278"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22"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r w:rsidR="00275323" w:rsidRPr="00FE3480" w:rsidTr="00207CFE">
        <w:tc>
          <w:tcPr>
            <w:tcW w:w="2278" w:type="pct"/>
            <w:gridSpan w:val="3"/>
            <w:shd w:val="clear" w:color="auto" w:fill="auto"/>
          </w:tcPr>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22" w:type="pct"/>
            <w:gridSpan w:val="4"/>
            <w:shd w:val="clear" w:color="auto" w:fill="auto"/>
          </w:tcPr>
          <w:p w:rsidR="00275323" w:rsidRPr="00FE3480" w:rsidRDefault="00275323" w:rsidP="00977612">
            <w:pPr>
              <w:spacing w:after="0" w:line="240" w:lineRule="auto"/>
              <w:rPr>
                <w:rFonts w:ascii="Times New Roman" w:hAnsi="Times New Roman" w:cs="Times New Roman"/>
                <w:sz w:val="24"/>
                <w:szCs w:val="24"/>
              </w:rPr>
            </w:pPr>
          </w:p>
        </w:tc>
      </w:tr>
    </w:tbl>
    <w:p w:rsidR="00275323" w:rsidRPr="00FE3480" w:rsidRDefault="00275323"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73"/>
        <w:gridCol w:w="79"/>
        <w:gridCol w:w="1232"/>
        <w:gridCol w:w="35"/>
        <w:gridCol w:w="1294"/>
        <w:gridCol w:w="199"/>
        <w:gridCol w:w="2551"/>
      </w:tblGrid>
      <w:tr w:rsidR="00E36499" w:rsidRPr="00FE3480" w:rsidTr="00020D7D">
        <w:trPr>
          <w:trHeight w:val="372"/>
        </w:trPr>
        <w:tc>
          <w:tcPr>
            <w:tcW w:w="5000" w:type="pct"/>
            <w:gridSpan w:val="8"/>
            <w:tcBorders>
              <w:top w:val="nil"/>
              <w:left w:val="nil"/>
              <w:bottom w:val="single" w:sz="4" w:space="0" w:color="auto"/>
              <w:right w:val="nil"/>
            </w:tcBorders>
            <w:shd w:val="clear" w:color="auto" w:fill="auto"/>
          </w:tcPr>
          <w:p w:rsidR="00E36499" w:rsidRPr="00FE3480" w:rsidRDefault="00E36499"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lastRenderedPageBreak/>
              <w:t>РЕЗУЛЬТАТИ</w:t>
            </w:r>
            <w:r w:rsidRPr="00FE3480">
              <w:rPr>
                <w:rFonts w:ascii="Times New Roman" w:hAnsi="Times New Roman" w:cs="Times New Roman"/>
                <w:b/>
                <w:sz w:val="24"/>
                <w:szCs w:val="24"/>
              </w:rPr>
              <w:br/>
              <w:t>поточного моніторингу</w:t>
            </w:r>
            <w:r w:rsidRPr="00FE3480">
              <w:rPr>
                <w:rFonts w:ascii="Times New Roman" w:hAnsi="Times New Roman" w:cs="Times New Roman"/>
                <w:b/>
                <w:sz w:val="24"/>
                <w:szCs w:val="24"/>
                <w:lang w:val="ru-RU"/>
              </w:rPr>
              <w:t xml:space="preserve"> </w:t>
            </w:r>
            <w:r w:rsidRPr="00FE3480">
              <w:rPr>
                <w:rFonts w:ascii="Times New Roman" w:hAnsi="Times New Roman" w:cs="Times New Roman"/>
                <w:b/>
                <w:sz w:val="24"/>
                <w:szCs w:val="24"/>
              </w:rPr>
              <w:t>проекту (програми)</w:t>
            </w:r>
            <w:r w:rsidRPr="00FE3480">
              <w:rPr>
                <w:rFonts w:ascii="Times New Roman" w:hAnsi="Times New Roman" w:cs="Times New Roman"/>
                <w:b/>
                <w:sz w:val="24"/>
                <w:szCs w:val="24"/>
                <w:lang w:val="ru-RU"/>
              </w:rPr>
              <w:t>:</w:t>
            </w:r>
            <w:r w:rsidRPr="00FE3480">
              <w:rPr>
                <w:rFonts w:ascii="Times New Roman" w:hAnsi="Times New Roman" w:cs="Times New Roman"/>
                <w:b/>
                <w:sz w:val="24"/>
                <w:szCs w:val="24"/>
              </w:rPr>
              <w:t xml:space="preserve"> </w:t>
            </w:r>
            <w:r w:rsidRPr="00FE3480">
              <w:rPr>
                <w:rFonts w:ascii="Times New Roman" w:hAnsi="Times New Roman" w:cs="Times New Roman"/>
                <w:b/>
                <w:bCs/>
                <w:sz w:val="24"/>
                <w:szCs w:val="24"/>
              </w:rPr>
              <w:t>«І</w:t>
            </w:r>
            <w:r w:rsidRPr="00FE3480">
              <w:rPr>
                <w:rStyle w:val="normaltextrun"/>
                <w:rFonts w:ascii="Times New Roman" w:hAnsi="Times New Roman" w:cs="Times New Roman"/>
                <w:b/>
                <w:bCs/>
                <w:sz w:val="24"/>
                <w:szCs w:val="24"/>
                <w:shd w:val="clear" w:color="auto" w:fill="FFFFFF"/>
              </w:rPr>
              <w:t>нституційна підтримка в рамках архітектури підтримки реформ в Україні – Команди підтримки реформ»</w:t>
            </w:r>
          </w:p>
        </w:tc>
      </w:tr>
      <w:tr w:rsidR="00E36499" w:rsidRPr="00FE3480" w:rsidTr="00020D7D">
        <w:trPr>
          <w:trHeight w:val="372"/>
        </w:trPr>
        <w:tc>
          <w:tcPr>
            <w:tcW w:w="2885" w:type="pct"/>
            <w:gridSpan w:val="4"/>
            <w:tcBorders>
              <w:top w:val="single" w:sz="4" w:space="0" w:color="auto"/>
            </w:tcBorders>
            <w:shd w:val="clear" w:color="auto" w:fill="auto"/>
          </w:tcPr>
          <w:p w:rsidR="00E36499" w:rsidRPr="00FE3480" w:rsidRDefault="00E36499"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Піврічний/річний (зазначити необхідне)</w:t>
            </w:r>
          </w:p>
        </w:tc>
        <w:tc>
          <w:tcPr>
            <w:tcW w:w="2115" w:type="pct"/>
            <w:gridSpan w:val="4"/>
            <w:tcBorders>
              <w:top w:val="single" w:sz="4" w:space="0" w:color="auto"/>
            </w:tcBorders>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Піврічний</w:t>
            </w:r>
          </w:p>
        </w:tc>
      </w:tr>
      <w:tr w:rsidR="00E36499" w:rsidRPr="00FE3480" w:rsidTr="00020D7D">
        <w:tc>
          <w:tcPr>
            <w:tcW w:w="2885" w:type="pct"/>
            <w:gridSpan w:val="4"/>
            <w:shd w:val="clear" w:color="auto" w:fill="auto"/>
          </w:tcPr>
          <w:p w:rsidR="00E36499" w:rsidRPr="00FE3480" w:rsidRDefault="00E36499"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Період звітування</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Липень-грудень 2019</w:t>
            </w:r>
          </w:p>
        </w:tc>
      </w:tr>
      <w:tr w:rsidR="00E36499" w:rsidRPr="00FE3480" w:rsidTr="00020D7D">
        <w:tc>
          <w:tcPr>
            <w:tcW w:w="5000" w:type="pct"/>
            <w:gridSpan w:val="8"/>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lang w:val="ru-RU"/>
              </w:rPr>
              <w:t>1</w:t>
            </w:r>
            <w:r w:rsidRPr="00FE3480">
              <w:rPr>
                <w:rFonts w:ascii="Times New Roman" w:hAnsi="Times New Roman" w:cs="Times New Roman"/>
                <w:sz w:val="24"/>
                <w:szCs w:val="24"/>
              </w:rPr>
              <w:t>. Вихідні дані проекту (програми)</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Style w:val="normaltextrun"/>
                <w:rFonts w:ascii="Times New Roman" w:hAnsi="Times New Roman" w:cs="Times New Roman"/>
                <w:sz w:val="24"/>
                <w:szCs w:val="24"/>
                <w:bdr w:val="none" w:sz="0" w:space="0" w:color="auto" w:frame="1"/>
              </w:rPr>
              <w:t>Європейський банк реконструкції та розвитку</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Style w:val="normaltextrun"/>
                <w:rFonts w:ascii="Times New Roman" w:hAnsi="Times New Roman" w:cs="Times New Roman"/>
                <w:sz w:val="24"/>
                <w:szCs w:val="24"/>
                <w:bdr w:val="none" w:sz="0" w:space="0" w:color="auto" w:frame="1"/>
              </w:rPr>
              <w:t>Громадська спілка «Фонд підтримки реформ в Україні»</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Style w:val="normaltextrun"/>
                <w:rFonts w:ascii="Times New Roman" w:hAnsi="Times New Roman" w:cs="Times New Roman"/>
                <w:sz w:val="24"/>
                <w:szCs w:val="24"/>
                <w:bdr w:val="none" w:sz="0" w:space="0" w:color="auto" w:frame="1"/>
              </w:rPr>
              <w:t>Громадська спілка «Фонд підтримки реформ в Україні»</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фінансів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освіти і науки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розвитку економіки, торгівлі та сільського господарства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розвитку громад та територій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Державне агентство автомобільних доріг України </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інфраструктури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Державна податкова служба України</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Державна митна служба України</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3671-02</w:t>
            </w:r>
          </w:p>
        </w:tc>
      </w:tr>
      <w:tr w:rsidR="00E36499" w:rsidRPr="00FE3480" w:rsidTr="00020D7D">
        <w:trPr>
          <w:trHeight w:val="385"/>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21.12.2016-01.03.2020</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5 107 500,00 євро</w:t>
            </w:r>
          </w:p>
        </w:tc>
      </w:tr>
      <w:tr w:rsidR="00E36499" w:rsidRPr="00FE3480" w:rsidTr="00020D7D">
        <w:trPr>
          <w:trHeight w:val="838"/>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Наглядові/експертні ради не передбачені</w:t>
            </w:r>
          </w:p>
        </w:tc>
      </w:tr>
      <w:tr w:rsidR="00E36499" w:rsidRPr="00FE3480" w:rsidTr="00020D7D">
        <w:trPr>
          <w:trHeight w:val="326"/>
        </w:trPr>
        <w:tc>
          <w:tcPr>
            <w:tcW w:w="5000" w:type="pct"/>
            <w:gridSpan w:val="8"/>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E36499" w:rsidRPr="00FE3480" w:rsidTr="00020D7D">
        <w:trPr>
          <w:trHeight w:val="604"/>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p w:rsidR="00E36499" w:rsidRPr="00FE3480" w:rsidRDefault="00E36499" w:rsidP="00977612">
            <w:pPr>
              <w:spacing w:after="0" w:line="240" w:lineRule="auto"/>
              <w:rPr>
                <w:rFonts w:ascii="Times New Roman" w:hAnsi="Times New Roman" w:cs="Times New Roman"/>
                <w:sz w:val="24"/>
                <w:szCs w:val="24"/>
              </w:rPr>
            </w:pPr>
          </w:p>
        </w:tc>
        <w:tc>
          <w:tcPr>
            <w:tcW w:w="2115" w:type="pct"/>
            <w:gridSpan w:val="4"/>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Надано сприяння імплементації ключових реформ при міністерствах-бенефіціарах та формуванню нового покоління орієнтованих на реформи громадян України, які будуть мотивовані працювати на державній службі і підтримувати процеси змін і модернізації української влади на всіх рівнях.</w:t>
            </w:r>
          </w:p>
        </w:tc>
      </w:tr>
      <w:tr w:rsidR="00E36499" w:rsidRPr="00FE3480" w:rsidTr="00020D7D">
        <w:trPr>
          <w:trHeight w:val="1124"/>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rPr>
              <w:br/>
              <w:t>у тому числі за категоріями:</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4 000 424,08 євро</w:t>
            </w:r>
          </w:p>
        </w:tc>
      </w:tr>
      <w:tr w:rsidR="00E36499" w:rsidRPr="00FE3480" w:rsidTr="00020D7D">
        <w:trPr>
          <w:trHeight w:val="529"/>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послуги з організації тренінгів, навчання, опитування, інформаційні кампанії</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 xml:space="preserve">3 790 503,27 </w:t>
            </w:r>
            <w:r w:rsidRPr="00FE3480">
              <w:rPr>
                <w:rFonts w:ascii="Times New Roman" w:hAnsi="Times New Roman" w:cs="Times New Roman"/>
                <w:sz w:val="24"/>
                <w:szCs w:val="24"/>
              </w:rPr>
              <w:t>євро</w:t>
            </w:r>
          </w:p>
        </w:tc>
      </w:tr>
      <w:tr w:rsidR="00E36499" w:rsidRPr="00FE3480" w:rsidTr="00020D7D">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 xml:space="preserve">93 632,36 </w:t>
            </w:r>
            <w:r w:rsidRPr="00FE3480">
              <w:rPr>
                <w:rFonts w:ascii="Times New Roman" w:hAnsi="Times New Roman" w:cs="Times New Roman"/>
                <w:sz w:val="24"/>
                <w:szCs w:val="24"/>
              </w:rPr>
              <w:t xml:space="preserve">євро </w:t>
            </w:r>
          </w:p>
        </w:tc>
      </w:tr>
      <w:tr w:rsidR="00E36499" w:rsidRPr="00FE3480" w:rsidTr="00020D7D">
        <w:trPr>
          <w:trHeight w:val="277"/>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rPr>
          <w:trHeight w:val="555"/>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 xml:space="preserve">51 033,87 </w:t>
            </w:r>
            <w:r w:rsidRPr="00FE3480">
              <w:rPr>
                <w:rFonts w:ascii="Times New Roman" w:hAnsi="Times New Roman" w:cs="Times New Roman"/>
                <w:sz w:val="24"/>
                <w:szCs w:val="24"/>
              </w:rPr>
              <w:t>євро</w:t>
            </w:r>
          </w:p>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rPr>
          <w:trHeight w:val="555"/>
        </w:trPr>
        <w:tc>
          <w:tcPr>
            <w:tcW w:w="288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витрати</w:t>
            </w:r>
          </w:p>
          <w:p w:rsidR="00E36499" w:rsidRPr="00FE3480" w:rsidRDefault="00E36499" w:rsidP="00977612">
            <w:pPr>
              <w:spacing w:after="0" w:line="240" w:lineRule="auto"/>
              <w:rPr>
                <w:rFonts w:ascii="Times New Roman" w:hAnsi="Times New Roman" w:cs="Times New Roman"/>
                <w:sz w:val="24"/>
                <w:szCs w:val="24"/>
              </w:rPr>
            </w:pPr>
          </w:p>
        </w:tc>
        <w:tc>
          <w:tcPr>
            <w:tcW w:w="2115" w:type="pct"/>
            <w:gridSpan w:val="4"/>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color w:val="000000"/>
                <w:sz w:val="24"/>
                <w:szCs w:val="24"/>
              </w:rPr>
              <w:t xml:space="preserve">65 254,58 </w:t>
            </w:r>
            <w:r w:rsidRPr="00FE3480">
              <w:rPr>
                <w:rFonts w:ascii="Times New Roman" w:hAnsi="Times New Roman" w:cs="Times New Roman"/>
                <w:sz w:val="24"/>
                <w:szCs w:val="24"/>
              </w:rPr>
              <w:t>євро</w:t>
            </w:r>
          </w:p>
        </w:tc>
      </w:tr>
      <w:tr w:rsidR="00E36499" w:rsidRPr="00FE3480" w:rsidTr="00020D7D">
        <w:trPr>
          <w:trHeight w:val="555"/>
        </w:trPr>
        <w:tc>
          <w:tcPr>
            <w:tcW w:w="5000" w:type="pct"/>
            <w:gridSpan w:val="8"/>
            <w:shd w:val="clear" w:color="auto" w:fill="auto"/>
          </w:tcPr>
          <w:p w:rsidR="00E36499" w:rsidRPr="00FE3480" w:rsidRDefault="00E36499" w:rsidP="00977612">
            <w:pPr>
              <w:spacing w:after="0" w:line="240" w:lineRule="auto"/>
              <w:jc w:val="center"/>
              <w:rPr>
                <w:rFonts w:ascii="Times New Roman" w:hAnsi="Times New Roman" w:cs="Times New Roman"/>
                <w:b/>
                <w:bCs/>
                <w:sz w:val="24"/>
                <w:szCs w:val="24"/>
              </w:rPr>
            </w:pPr>
            <w:bookmarkStart w:id="0" w:name="n263"/>
            <w:bookmarkEnd w:id="0"/>
            <w:r w:rsidRPr="00FE3480">
              <w:rPr>
                <w:rFonts w:ascii="Times New Roman" w:hAnsi="Times New Roman" w:cs="Times New Roman"/>
                <w:b/>
                <w:bCs/>
                <w:sz w:val="24"/>
                <w:szCs w:val="24"/>
              </w:rPr>
              <w:t>Команда підтримки реформ Міністерства енергетики та захисту довкілля України</w:t>
            </w:r>
          </w:p>
          <w:p w:rsidR="00E36499" w:rsidRPr="00FE3480" w:rsidRDefault="00E36499" w:rsidP="00977612">
            <w:pPr>
              <w:spacing w:after="0" w:line="240" w:lineRule="auto"/>
              <w:jc w:val="center"/>
              <w:rPr>
                <w:rFonts w:ascii="Times New Roman" w:hAnsi="Times New Roman" w:cs="Times New Roman"/>
                <w:sz w:val="24"/>
                <w:szCs w:val="24"/>
              </w:rPr>
            </w:pPr>
          </w:p>
        </w:tc>
      </w:tr>
      <w:tr w:rsidR="00E36499" w:rsidRPr="00FE3480" w:rsidTr="00020D7D">
        <w:trPr>
          <w:trHeight w:val="555"/>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p w:rsidR="00E36499" w:rsidRPr="00FE3480" w:rsidRDefault="00E36499" w:rsidP="00977612">
            <w:pPr>
              <w:spacing w:after="0" w:line="240" w:lineRule="auto"/>
              <w:jc w:val="center"/>
              <w:rPr>
                <w:rFonts w:ascii="Times New Roman" w:hAnsi="Times New Roman" w:cs="Times New Roman"/>
                <w:b/>
                <w:bCs/>
                <w:sz w:val="24"/>
                <w:szCs w:val="24"/>
              </w:rPr>
            </w:pPr>
          </w:p>
        </w:tc>
        <w:tc>
          <w:tcPr>
            <w:tcW w:w="2097" w:type="pct"/>
            <w:gridSpan w:val="3"/>
            <w:shd w:val="clear" w:color="auto" w:fill="auto"/>
          </w:tcPr>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Забезпечення концептуального бачення євроінтеграційних реформ у галузі охорони довкілля, дорожніх карт відповідних реформ, підготовка нормативно-правових, аналітичних та комунікаційно-просвітницьких матеріалів для впровадження відповідних реформ.</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u w:val="single"/>
              </w:rPr>
            </w:pPr>
            <w:r w:rsidRPr="00FE3480">
              <w:rPr>
                <w:rFonts w:ascii="Times New Roman" w:hAnsi="Times New Roman" w:cs="Times New Roman"/>
                <w:sz w:val="24"/>
                <w:szCs w:val="24"/>
                <w:u w:val="single"/>
              </w:rPr>
              <w:t>Ключові результати:</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Проведення функціонального обстеження Мінприроди, розробка рішень для реформи системи державного управління в об’єднаному Мінекоенерго;</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Для реалізації реформи електронного врядування і антикорупції розроблені спеціалізовані ІТ-інструменти, зокрема концепція 19 модулів системи «Відкрите довкілля», забезпечено розробку «Кабінету надрокористувача», розроблені технічні вимоги до «Кабінету екоінспектора», координувалася робота технічних та галузевих експертів, інших проєктів технічної допомоги та підрядних організацій;</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В реформі екологічного нагляду (контролю), моніторингу та відповідальності розроблено пакет нормативно-правових документів, які, зокрема, створюють новий орган екологічного контролю – Державну природоохоронну </w:t>
            </w:r>
            <w:r w:rsidRPr="00FE3480">
              <w:rPr>
                <w:rFonts w:ascii="Times New Roman" w:hAnsi="Times New Roman" w:cs="Times New Roman"/>
                <w:sz w:val="24"/>
                <w:szCs w:val="24"/>
              </w:rPr>
              <w:lastRenderedPageBreak/>
              <w:t>службу, збільшують відповідальність за порушення екологічного законодавства та змінюють систему державного нагляду (контролю), моніторингу та відповідальності відповідно до логіки реформи державного управління;</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Розроблена загальна концепція реформи системи надрокористування, проведено функціональне обстеження Департаменту геологічного контролю, Департаменту геології,  Відділу персоналу, Сектору комунікацій та організації,  головних спеціалістів з питань антикорупції та державної таємниці Держгеонадр. Спільно з проєктом TAPAS здійснена робота над «Кабінетом надрокористувача»;</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Команда підтримки реформ, разом з Держводагентством, забезпечила створення басейнових управлінь водних ресурсів та басейнових рад. Здійснено координацію розробки планів управління річковими басейнами для окремих річок: р. Дніпро (в рамках координації проєкту EUWI+), р. Дністер (в рамках координації проєкту Глобального екологічного фонду) та р. Сіверський Донець (в рамках координації проєкту ОБСЄ);</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Закладено фундамент реформи екологічних фінансів – підготовлену Зелену та Білу книгу, пакет нормативно-правових актів та фінансово-економічне обґрунтування;</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Забезпечено стрімкий прогрес у реформі системи управління відходами, на основі Національної концепції розроблено Національний план, </w:t>
            </w:r>
            <w:r w:rsidRPr="00FE3480">
              <w:rPr>
                <w:rFonts w:ascii="Times New Roman" w:hAnsi="Times New Roman" w:cs="Times New Roman"/>
                <w:sz w:val="24"/>
                <w:szCs w:val="24"/>
              </w:rPr>
              <w:lastRenderedPageBreak/>
              <w:t>розроблено рамковий проєкт закону про управління відходами (зареєстровано у ВРУ, №2702-1) та два секторальних закони – про відходи електричного та електронного обладнання та про батареї та акумулятори;</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Розробка Концепції реалізації державної політики у сфері промислового забруднення (затверджена розпорядженням КМУ № 402 від 22 травня 2019) і проєкт Плану заходів до неї, які є основою для системної реформи дозвільної системи та єдиною умовою для зменшення рівня забруднення без руйнування промисловості (чи її тінізації та виведення закордон);</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numPr>
                <w:ilvl w:val="0"/>
                <w:numId w:val="59"/>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Запущені процедури Оцінки впливу на довкілля та Стратегічної екологічної оцінки, надається підтримка Міністерству у підготовці висновків за звітами ОВД, розробляються методичні рекомендації.</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Кількісні результати:</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5 законопроєктів зареєстровано у ВРУ, ще 4 напрацьовані;</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3 загальнодержавних концепції та планів впровадження реформ розроблені та схвалені Кабміном;</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 4 ІТ інструменти для довкілля розроблені, 2 запущені. </w:t>
            </w:r>
          </w:p>
        </w:tc>
      </w:tr>
      <w:tr w:rsidR="00E36499" w:rsidRPr="00FE3480" w:rsidTr="00020D7D">
        <w:trPr>
          <w:trHeight w:val="555"/>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rPr>
              <w:br/>
              <w:t>у тому числі за категоріями:</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628245,82 євро</w:t>
            </w:r>
          </w:p>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highlight w:val="yellow"/>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highlight w:val="yellow"/>
              </w:rPr>
            </w:pP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highlight w:val="yellow"/>
              </w:rPr>
            </w:pPr>
            <w:r w:rsidRPr="00FE3480">
              <w:rPr>
                <w:rFonts w:ascii="Times New Roman" w:hAnsi="Times New Roman" w:cs="Times New Roman"/>
                <w:sz w:val="24"/>
                <w:szCs w:val="24"/>
              </w:rPr>
              <w:t>консультаційні послуги</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603 898,87 євро</w:t>
            </w: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14 207,87 євро</w:t>
            </w: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highlight w:val="yellow"/>
              </w:rPr>
            </w:pP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highlight w:val="yellow"/>
              </w:rPr>
            </w:pPr>
            <w:r w:rsidRPr="00FE3480">
              <w:rPr>
                <w:rFonts w:ascii="Times New Roman" w:hAnsi="Times New Roman" w:cs="Times New Roman"/>
                <w:color w:val="000000"/>
                <w:sz w:val="24"/>
                <w:szCs w:val="24"/>
              </w:rPr>
              <w:t>8098,95 євро</w:t>
            </w: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витрати</w:t>
            </w:r>
          </w:p>
        </w:tc>
        <w:tc>
          <w:tcPr>
            <w:tcW w:w="2097" w:type="pct"/>
            <w:gridSpan w:val="3"/>
            <w:shd w:val="clear" w:color="auto" w:fill="auto"/>
          </w:tcPr>
          <w:p w:rsidR="00E36499" w:rsidRPr="00FE3480" w:rsidRDefault="00E36499" w:rsidP="00977612">
            <w:pPr>
              <w:spacing w:after="0" w:line="240" w:lineRule="auto"/>
              <w:rPr>
                <w:rFonts w:ascii="Times New Roman" w:hAnsi="Times New Roman" w:cs="Times New Roman"/>
                <w:color w:val="000000"/>
                <w:sz w:val="24"/>
                <w:szCs w:val="24"/>
              </w:rPr>
            </w:pPr>
            <w:r w:rsidRPr="00FE3480">
              <w:rPr>
                <w:rFonts w:ascii="Times New Roman" w:hAnsi="Times New Roman" w:cs="Times New Roman"/>
                <w:color w:val="000000"/>
                <w:sz w:val="24"/>
                <w:szCs w:val="24"/>
              </w:rPr>
              <w:t>2040,13 євро</w:t>
            </w:r>
          </w:p>
        </w:tc>
      </w:tr>
      <w:tr w:rsidR="00E36499" w:rsidRPr="00FE3480" w:rsidTr="00020D7D">
        <w:trPr>
          <w:trHeight w:val="261"/>
        </w:trPr>
        <w:tc>
          <w:tcPr>
            <w:tcW w:w="2903"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Проблемні питання</w:t>
            </w:r>
          </w:p>
          <w:p w:rsidR="00E36499" w:rsidRPr="00FE3480" w:rsidRDefault="00E36499" w:rsidP="00977612">
            <w:pPr>
              <w:spacing w:after="0" w:line="240" w:lineRule="auto"/>
              <w:rPr>
                <w:rFonts w:ascii="Times New Roman" w:hAnsi="Times New Roman" w:cs="Times New Roman"/>
                <w:sz w:val="24"/>
                <w:szCs w:val="24"/>
              </w:rPr>
            </w:pPr>
          </w:p>
        </w:tc>
        <w:tc>
          <w:tcPr>
            <w:tcW w:w="2097" w:type="pct"/>
            <w:gridSpan w:val="3"/>
            <w:shd w:val="clear" w:color="auto" w:fill="auto"/>
          </w:tcPr>
          <w:p w:rsidR="00E36499" w:rsidRPr="00FE3480" w:rsidRDefault="00E36499" w:rsidP="00977612">
            <w:pPr>
              <w:spacing w:after="0" w:line="240" w:lineRule="auto"/>
              <w:jc w:val="both"/>
              <w:rPr>
                <w:rFonts w:ascii="Times New Roman" w:hAnsi="Times New Roman" w:cs="Times New Roman"/>
                <w:sz w:val="24"/>
                <w:szCs w:val="24"/>
                <w:highlight w:val="yellow"/>
              </w:rPr>
            </w:pPr>
            <w:r w:rsidRPr="00FE3480">
              <w:rPr>
                <w:rFonts w:ascii="Times New Roman" w:hAnsi="Times New Roman" w:cs="Times New Roman"/>
                <w:sz w:val="24"/>
                <w:szCs w:val="24"/>
              </w:rPr>
              <w:t>Усталені стереотипи інших зацікавлених ЦОВВ щодо низької пріоритетності природоохоронної галузі та небажання здійснювати зміни, особливо у частині фінансування. Опір регіонів та місцевих органів влади щодо організаційних змін запроваджених реформами. Незадовільна робота правоохоронних органів та екологічної інспекції щодо запобігання порушенням та притягнення до відповідальності порушників природоохоронного законодавства. Низька інституційна спроможність окремих відділів та департаментів Міністерства. Відсутність механізмів контролю якості підготовлених матеріалів після їх передачі бенефіціару.</w:t>
            </w:r>
          </w:p>
        </w:tc>
      </w:tr>
      <w:tr w:rsidR="00E36499" w:rsidRPr="00FE3480" w:rsidTr="00020D7D">
        <w:tc>
          <w:tcPr>
            <w:tcW w:w="5000" w:type="pct"/>
            <w:gridSpan w:val="8"/>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E36499" w:rsidRPr="00FE3480" w:rsidTr="00020D7D">
        <w:tc>
          <w:tcPr>
            <w:tcW w:w="2167" w:type="pct"/>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407" w:type="pct"/>
            <w:gridSpan w:val="5"/>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426" w:type="pct"/>
            <w:gridSpan w:val="2"/>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E36499" w:rsidRPr="00FE3480" w:rsidTr="00020D7D">
        <w:trPr>
          <w:trHeight w:val="70"/>
        </w:trPr>
        <w:tc>
          <w:tcPr>
            <w:tcW w:w="2167" w:type="pct"/>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1.</w:t>
            </w:r>
            <w:r w:rsidRPr="00FE3480">
              <w:rPr>
                <w:rFonts w:ascii="Times New Roman" w:hAnsi="Times New Roman" w:cs="Times New Roman"/>
                <w:sz w:val="24"/>
                <w:szCs w:val="24"/>
              </w:rPr>
              <w:tab/>
              <w:t>Реформа державного управління в екології;</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2.</w:t>
            </w:r>
            <w:r w:rsidRPr="00FE3480">
              <w:rPr>
                <w:rFonts w:ascii="Times New Roman" w:hAnsi="Times New Roman" w:cs="Times New Roman"/>
                <w:sz w:val="24"/>
                <w:szCs w:val="24"/>
              </w:rPr>
              <w:tab/>
              <w:t>Реформа електронного врядування та антикорупційної діяльності;</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3.</w:t>
            </w:r>
            <w:r w:rsidRPr="00FE3480">
              <w:rPr>
                <w:rFonts w:ascii="Times New Roman" w:hAnsi="Times New Roman" w:cs="Times New Roman"/>
                <w:sz w:val="24"/>
                <w:szCs w:val="24"/>
              </w:rPr>
              <w:tab/>
              <w:t>Реформа системи моніторингу, контролю та відповідальності за забруднення довкілля;</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4.</w:t>
            </w:r>
            <w:r w:rsidRPr="00FE3480">
              <w:rPr>
                <w:rFonts w:ascii="Times New Roman" w:hAnsi="Times New Roman" w:cs="Times New Roman"/>
                <w:sz w:val="24"/>
                <w:szCs w:val="24"/>
              </w:rPr>
              <w:tab/>
              <w:t>Реформа системи надрокористування;</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5.</w:t>
            </w:r>
            <w:r w:rsidRPr="00FE3480">
              <w:rPr>
                <w:rFonts w:ascii="Times New Roman" w:hAnsi="Times New Roman" w:cs="Times New Roman"/>
                <w:sz w:val="24"/>
                <w:szCs w:val="24"/>
              </w:rPr>
              <w:tab/>
              <w:t>Реформа системи сталого використання водних ресурсів;</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6.</w:t>
            </w:r>
            <w:r w:rsidRPr="00FE3480">
              <w:rPr>
                <w:rFonts w:ascii="Times New Roman" w:hAnsi="Times New Roman" w:cs="Times New Roman"/>
                <w:sz w:val="24"/>
                <w:szCs w:val="24"/>
              </w:rPr>
              <w:tab/>
              <w:t>Запровадження нової політики у сфері клімату;</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7.</w:t>
            </w:r>
            <w:r w:rsidRPr="00FE3480">
              <w:rPr>
                <w:rFonts w:ascii="Times New Roman" w:hAnsi="Times New Roman" w:cs="Times New Roman"/>
                <w:sz w:val="24"/>
                <w:szCs w:val="24"/>
              </w:rPr>
              <w:tab/>
              <w:t>Реформа системи управління відходами;</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8.</w:t>
            </w:r>
            <w:r w:rsidRPr="00FE3480">
              <w:rPr>
                <w:rFonts w:ascii="Times New Roman" w:hAnsi="Times New Roman" w:cs="Times New Roman"/>
                <w:sz w:val="24"/>
                <w:szCs w:val="24"/>
              </w:rPr>
              <w:tab/>
              <w:t>Зменшення викидів великими підприємствами та імплементація Директиви ЄС щодо промислових викидів;</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9.</w:t>
            </w:r>
            <w:r w:rsidRPr="00FE3480">
              <w:rPr>
                <w:rFonts w:ascii="Times New Roman" w:hAnsi="Times New Roman" w:cs="Times New Roman"/>
                <w:sz w:val="24"/>
                <w:szCs w:val="24"/>
              </w:rPr>
              <w:tab/>
              <w:t>Стратегічна екологічна оцінка.</w:t>
            </w:r>
          </w:p>
          <w:p w:rsidR="00E36499" w:rsidRPr="00FE3480" w:rsidRDefault="00E36499" w:rsidP="00977612">
            <w:pPr>
              <w:spacing w:after="0" w:line="240" w:lineRule="auto"/>
              <w:rPr>
                <w:rFonts w:ascii="Times New Roman" w:hAnsi="Times New Roman" w:cs="Times New Roman"/>
                <w:sz w:val="24"/>
                <w:szCs w:val="24"/>
              </w:rPr>
            </w:pPr>
          </w:p>
          <w:p w:rsidR="00E36499" w:rsidRPr="00FE3480" w:rsidRDefault="00E36499" w:rsidP="00977612">
            <w:pPr>
              <w:spacing w:after="0" w:line="240" w:lineRule="auto"/>
              <w:jc w:val="center"/>
              <w:rPr>
                <w:rFonts w:ascii="Times New Roman" w:hAnsi="Times New Roman" w:cs="Times New Roman"/>
                <w:sz w:val="24"/>
                <w:szCs w:val="24"/>
              </w:rPr>
            </w:pPr>
          </w:p>
        </w:tc>
        <w:tc>
          <w:tcPr>
            <w:tcW w:w="1407" w:type="pct"/>
            <w:gridSpan w:val="5"/>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1.</w:t>
            </w:r>
            <w:r w:rsidRPr="00FE3480">
              <w:rPr>
                <w:rFonts w:ascii="Times New Roman" w:hAnsi="Times New Roman" w:cs="Times New Roman"/>
                <w:sz w:val="24"/>
                <w:szCs w:val="24"/>
              </w:rPr>
              <w:tab/>
              <w:t>Реформа державного управління: впровадити в Міністерстві заходи оновленої Стратегії РДУ; підготувати Функціональне обстеження Міністерства; розробити Трансформаційну програму (Положення про Міністерство та директорати політик, нові посадові інструкції співробітників, Регламент та стандартні операційні процедури); оптимізація процесів управління персоналом (HR-стратегія, інформаційна система управління персоналом, ключові показники ефективності, тренінги);</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2.</w:t>
            </w:r>
            <w:r w:rsidRPr="00FE3480">
              <w:rPr>
                <w:rFonts w:ascii="Times New Roman" w:hAnsi="Times New Roman" w:cs="Times New Roman"/>
                <w:sz w:val="24"/>
                <w:szCs w:val="24"/>
              </w:rPr>
              <w:tab/>
              <w:t xml:space="preserve">Реформа електронного врядування та </w:t>
            </w:r>
            <w:r w:rsidRPr="00FE3480">
              <w:rPr>
                <w:rFonts w:ascii="Times New Roman" w:hAnsi="Times New Roman" w:cs="Times New Roman"/>
                <w:sz w:val="24"/>
                <w:szCs w:val="24"/>
              </w:rPr>
              <w:lastRenderedPageBreak/>
              <w:t>антикорупційної діяльності: підготовлені та затверджені нормативно-правові акти, фінансові ресурси та технічні вимоги до системи електронного документообігу в Міністерстві; підготовлені та затверджені нормативно-правові акти, бюджет та технічні вимоги до системи «Відкрите Довкілля» та її складові;</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3.</w:t>
            </w:r>
            <w:r w:rsidRPr="00FE3480">
              <w:rPr>
                <w:rFonts w:ascii="Times New Roman" w:hAnsi="Times New Roman" w:cs="Times New Roman"/>
                <w:sz w:val="24"/>
                <w:szCs w:val="24"/>
              </w:rPr>
              <w:tab/>
              <w:t>Реформа системи моніторингу, контролю та відповідальності за забруднення довкілля: підготовка проектів нормативно-правових документів щодо: державної Природоохоронної Служби України; реформування державної системи моніторингу довкілля; посилення відповідальності за забруднення довкілля;</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4.</w:t>
            </w:r>
            <w:r w:rsidRPr="00FE3480">
              <w:rPr>
                <w:rFonts w:ascii="Times New Roman" w:hAnsi="Times New Roman" w:cs="Times New Roman"/>
                <w:sz w:val="24"/>
                <w:szCs w:val="24"/>
              </w:rPr>
              <w:tab/>
              <w:t>Реформа системи надрокористування: політична пропозиція та Концепція реформи користування надрами розроблені та затверджені; проведено функціональне обстеження та підготовлені пропозиції до інституційної реформи Державної служби геології та надр; створена</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інформаційна система «Електронний кабінет надрокористувача»;</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Підготовлені проекти нормативно-правових </w:t>
            </w:r>
            <w:r w:rsidRPr="00FE3480">
              <w:rPr>
                <w:rFonts w:ascii="Times New Roman" w:hAnsi="Times New Roman" w:cs="Times New Roman"/>
                <w:sz w:val="24"/>
                <w:szCs w:val="24"/>
              </w:rPr>
              <w:lastRenderedPageBreak/>
              <w:t xml:space="preserve">актів щодо регулювання сектору та новий проект Кодексу про надра; </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5.</w:t>
            </w:r>
            <w:r w:rsidRPr="00FE3480">
              <w:rPr>
                <w:rFonts w:ascii="Times New Roman" w:hAnsi="Times New Roman" w:cs="Times New Roman"/>
                <w:sz w:val="24"/>
                <w:szCs w:val="24"/>
              </w:rPr>
              <w:tab/>
              <w:t>Реформа системи сталого використання водних ресурсів: підготовлено Концепцію реформування управління водними ресурсами; вдосконалено існуючу структуру басейнових та регіональних управлінь водних ресурсів; забезпечено координацію процесу підготовки планів управління річковими басейнами; забезпечено підтримку Національного водного політичного діалогу (НВПД); підготовлено стратегію розвитку водної політики.</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6.</w:t>
            </w:r>
            <w:r w:rsidRPr="00FE3480">
              <w:rPr>
                <w:rFonts w:ascii="Times New Roman" w:hAnsi="Times New Roman" w:cs="Times New Roman"/>
                <w:sz w:val="24"/>
                <w:szCs w:val="24"/>
              </w:rPr>
              <w:tab/>
              <w:t xml:space="preserve">Запровадження нової політики у сфері клімату: забезпечення стратегічного планування для впровадження кліматичної політики; прийняття Закону про охорону озонового шару та інші фторовані гази; відображення кліматичної політики в інших секторальних стратегіях; підготовка до прийняття доповнення до Монреальского протоколу; реформування екологічного податку; політична пропозиція та Концепція реформи системи збору та розподілу коштів від екологічного податку та інших ресурсних платежів; проекти </w:t>
            </w:r>
            <w:r w:rsidRPr="00FE3480">
              <w:rPr>
                <w:rFonts w:ascii="Times New Roman" w:hAnsi="Times New Roman" w:cs="Times New Roman"/>
                <w:sz w:val="24"/>
                <w:szCs w:val="24"/>
              </w:rPr>
              <w:lastRenderedPageBreak/>
              <w:t>законів «Про екологічні фонди» та про внесення змін до Податкового кодексу і Бюджетного кодексу; розробка підзаконних нормативно-правових актів щодо функціонування екологічних фондів в Україні;</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7.</w:t>
            </w:r>
            <w:r w:rsidRPr="00FE3480">
              <w:rPr>
                <w:rFonts w:ascii="Times New Roman" w:hAnsi="Times New Roman" w:cs="Times New Roman"/>
                <w:sz w:val="24"/>
                <w:szCs w:val="24"/>
              </w:rPr>
              <w:tab/>
              <w:t xml:space="preserve">Реформа системи управління відходами: </w:t>
            </w:r>
            <w:r w:rsidRPr="00FE3480">
              <w:rPr>
                <w:rFonts w:ascii="Times New Roman" w:hAnsi="Times New Roman" w:cs="Times New Roman"/>
                <w:i/>
                <w:iCs/>
                <w:sz w:val="24"/>
                <w:szCs w:val="24"/>
              </w:rPr>
              <w:t>розробка та прийняття</w:t>
            </w:r>
            <w:r w:rsidRPr="00FE3480">
              <w:rPr>
                <w:rFonts w:ascii="Times New Roman" w:hAnsi="Times New Roman" w:cs="Times New Roman"/>
                <w:sz w:val="24"/>
                <w:szCs w:val="24"/>
              </w:rPr>
              <w:t xml:space="preserve"> Національного плану управління відходами;</w:t>
            </w:r>
          </w:p>
          <w:p w:rsidR="00E36499" w:rsidRPr="00FE3480" w:rsidRDefault="00E36499" w:rsidP="00977612">
            <w:pPr>
              <w:spacing w:after="0" w:line="240" w:lineRule="auto"/>
              <w:jc w:val="both"/>
              <w:rPr>
                <w:rFonts w:ascii="Times New Roman" w:hAnsi="Times New Roman" w:cs="Times New Roman"/>
                <w:i/>
                <w:iCs/>
                <w:sz w:val="24"/>
                <w:szCs w:val="24"/>
              </w:rPr>
            </w:pPr>
            <w:r w:rsidRPr="00FE3480">
              <w:rPr>
                <w:rFonts w:ascii="Times New Roman" w:hAnsi="Times New Roman" w:cs="Times New Roman"/>
                <w:i/>
                <w:iCs/>
                <w:sz w:val="24"/>
                <w:szCs w:val="24"/>
              </w:rPr>
              <w:t xml:space="preserve">підготовка та прийняття: </w:t>
            </w:r>
          </w:p>
          <w:p w:rsidR="00E36499" w:rsidRPr="00FE3480" w:rsidRDefault="00E36499" w:rsidP="00977612">
            <w:pPr>
              <w:numPr>
                <w:ilvl w:val="0"/>
                <w:numId w:val="60"/>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Регіональних планів управління відходами;</w:t>
            </w:r>
          </w:p>
          <w:p w:rsidR="00E36499" w:rsidRPr="00FE3480" w:rsidRDefault="00E36499" w:rsidP="00977612">
            <w:pPr>
              <w:numPr>
                <w:ilvl w:val="0"/>
                <w:numId w:val="60"/>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Рамкового законопроекту про управління відходами;</w:t>
            </w:r>
          </w:p>
          <w:p w:rsidR="00E36499" w:rsidRPr="00FE3480" w:rsidRDefault="00E36499" w:rsidP="00977612">
            <w:pPr>
              <w:numPr>
                <w:ilvl w:val="0"/>
                <w:numId w:val="60"/>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Секторальних законопроектів;</w:t>
            </w:r>
          </w:p>
          <w:p w:rsidR="00E36499" w:rsidRPr="00FE3480" w:rsidRDefault="00E36499" w:rsidP="00977612">
            <w:pPr>
              <w:numPr>
                <w:ilvl w:val="0"/>
                <w:numId w:val="60"/>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Нормативного акту щодо створення центрального органу з реалізації політики управління відходами.</w:t>
            </w:r>
          </w:p>
          <w:p w:rsidR="00E36499" w:rsidRPr="00FE3480" w:rsidRDefault="00E36499" w:rsidP="00977612">
            <w:pPr>
              <w:spacing w:after="0" w:line="240" w:lineRule="auto"/>
              <w:ind w:left="720"/>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8.</w:t>
            </w:r>
            <w:r w:rsidRPr="00FE3480">
              <w:rPr>
                <w:rFonts w:ascii="Times New Roman" w:hAnsi="Times New Roman" w:cs="Times New Roman"/>
                <w:sz w:val="24"/>
                <w:szCs w:val="24"/>
              </w:rPr>
              <w:tab/>
              <w:t xml:space="preserve">Зменшення викидів великими підприємствами та імплементація Директиви ЄС щодо промислових викидів: погодження проекту Плану заходів до Концепції реалізації державної політики у сфері промислового забруднення заінтересованими міністерствами </w:t>
            </w:r>
            <w:r w:rsidRPr="00FE3480">
              <w:rPr>
                <w:rFonts w:ascii="Times New Roman" w:hAnsi="Times New Roman" w:cs="Times New Roman"/>
                <w:sz w:val="24"/>
                <w:szCs w:val="24"/>
              </w:rPr>
              <w:lastRenderedPageBreak/>
              <w:t>(повторне погодження новим урядом);</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затвердження Плану заходів з впровадження Концепції Кабінетом Міністрів України; сприяння розробленню законопроекту про промислове забруднення;</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9.</w:t>
            </w:r>
            <w:r w:rsidRPr="00FE3480">
              <w:rPr>
                <w:rFonts w:ascii="Times New Roman" w:hAnsi="Times New Roman" w:cs="Times New Roman"/>
                <w:sz w:val="24"/>
                <w:szCs w:val="24"/>
              </w:rPr>
              <w:tab/>
              <w:t>Стратегічна екологічна оцінка: прийняти потрібні підзаконні нормативно-правові акти для забезпечення належної реалізації Законів «Про ОВД» та «Про СЕО»; запровадити нові порядки у Міністерстві щодо застосування керівництв з ОВД/ СЕО у відповідності до кращих практик ЄС.</w:t>
            </w:r>
          </w:p>
        </w:tc>
        <w:tc>
          <w:tcPr>
            <w:tcW w:w="1426" w:type="pct"/>
            <w:gridSpan w:val="2"/>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1.</w:t>
            </w:r>
            <w:r w:rsidRPr="00FE3480">
              <w:rPr>
                <w:rFonts w:ascii="Times New Roman" w:hAnsi="Times New Roman" w:cs="Times New Roman"/>
                <w:sz w:val="24"/>
                <w:szCs w:val="24"/>
              </w:rPr>
              <w:tab/>
              <w:t>Реформа державного управління: завершено проведення Функціонального обстеження 15 самостійних структурних підрозділів Міністерства; розроблені нова структура Міністерства, проект нового Положення Міністерства та проект Наказу Мінприроди про програму стажування, у т.ч. тестові завдання для відбору учасників; підготовлені рекомендації щодо перерозподілу функцій імплементації політики у сфері довкілля відповідно до підходів РДУ та реформи децентралізації;</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2.</w:t>
            </w:r>
            <w:r w:rsidRPr="00FE3480">
              <w:rPr>
                <w:rFonts w:ascii="Times New Roman" w:hAnsi="Times New Roman" w:cs="Times New Roman"/>
                <w:sz w:val="24"/>
                <w:szCs w:val="24"/>
              </w:rPr>
              <w:tab/>
              <w:t xml:space="preserve">Реформа електронного врядування та </w:t>
            </w:r>
            <w:r w:rsidRPr="00FE3480">
              <w:rPr>
                <w:rFonts w:ascii="Times New Roman" w:hAnsi="Times New Roman" w:cs="Times New Roman"/>
                <w:sz w:val="24"/>
                <w:szCs w:val="24"/>
              </w:rPr>
              <w:lastRenderedPageBreak/>
              <w:t>антикорупційної діяльності: 2 млн. грн  отримано від Уряду для реалізації у Міністерстві системи електронного документообігу, розроблено технічне завдання, проведені закупівлі, розпочато навчання;</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Затверджено Наказ України про створення системи «Відкрите Довкілля»; розроблено ТЗ для Системи, проведений 1-й етап закупівель на 12,5 млн. грн на обладнання та програмне забезпечення; підготовлено концепцію 19 модулів системи «Відкрите Довкілля»;</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3.</w:t>
            </w:r>
            <w:r w:rsidRPr="00FE3480">
              <w:rPr>
                <w:rFonts w:ascii="Times New Roman" w:hAnsi="Times New Roman" w:cs="Times New Roman"/>
                <w:sz w:val="24"/>
                <w:szCs w:val="24"/>
              </w:rPr>
              <w:tab/>
              <w:t>Реформа системи моніторингу, контролю та відповідальності за забруднення довкілля:</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проект закону «Про екологічний контроль» підготовлено для реєстрації в ВРУ (проект включає всі ключові моменти реформи та підготовлений з урахуванням коментарів ГНЕУ ВРУ); підготовлено та опубліковано Білу книгу щодо реформи державного природоохоронного нагляду (контролю); розроблено проект Зеленої книги та Політичної пропозиції щодо реформи системи моніторингу довкілля; </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підготовлені техніко-економічне обґрунтування, проектна пропозиція, технічні вимоги та презентації для </w:t>
            </w:r>
            <w:r w:rsidRPr="00FE3480">
              <w:rPr>
                <w:rFonts w:ascii="Times New Roman" w:hAnsi="Times New Roman" w:cs="Times New Roman"/>
                <w:sz w:val="24"/>
                <w:szCs w:val="24"/>
              </w:rPr>
              <w:lastRenderedPageBreak/>
              <w:t>розробки інформаційної системи «Екоінспектор», а також проектом закону «Про державний екологічний контроль» врегульовано питання функціонування інформаційної системи “Екоінспектор”; КПР здійснювала експертну підтримку розроблених законопроектів: проведення презентацій, вебінарів, зустрічей з членами Парламенту, бізнес-асоціацій та громадських організацій; надала відповіді на зауваження та коментарі до законопроектів;</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4.</w:t>
            </w:r>
            <w:r w:rsidRPr="00FE3480">
              <w:rPr>
                <w:rFonts w:ascii="Times New Roman" w:hAnsi="Times New Roman" w:cs="Times New Roman"/>
                <w:sz w:val="24"/>
                <w:szCs w:val="24"/>
              </w:rPr>
              <w:tab/>
              <w:t>Реформа системи надрокористування: розроблені політична пропозиція, Концепція реформи користування надрами та функціональний аналіз Держгеонадр;</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підписано Меморандум з TAPAS щодо інформаційної системи «Електронний кабінет надрокористувача», пакет документів щодо змін до законодавства внесено в Міністерство, підписано контракт з розробником системи; таблиця розбіжності за відповідними Директивами ЄС (зокрема 94/22) та відповідний пакет змін до законодавства розроблені; завершено попереднє тестування інформаційної системи «Електронний кабінет надрокористувача»; проведено функціональне </w:t>
            </w:r>
            <w:r w:rsidRPr="00FE3480">
              <w:rPr>
                <w:rFonts w:ascii="Times New Roman" w:hAnsi="Times New Roman" w:cs="Times New Roman"/>
                <w:sz w:val="24"/>
                <w:szCs w:val="24"/>
              </w:rPr>
              <w:lastRenderedPageBreak/>
              <w:t>обстеження Департаменту геологічного контролю, Департаменту геології,  Відділу персоналу, Сектору комунікацій та організації,  головних спеціалістів з питань анти-корупції та державної таємниці Держгеонадр; підготовлено проект Концепції реформування Держгеонадр;</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5.</w:t>
            </w:r>
            <w:r w:rsidRPr="00FE3480">
              <w:rPr>
                <w:rFonts w:ascii="Times New Roman" w:hAnsi="Times New Roman" w:cs="Times New Roman"/>
                <w:sz w:val="24"/>
                <w:szCs w:val="24"/>
              </w:rPr>
              <w:tab/>
              <w:t>Реформа системи сталого використання водних ресурсів: підготовлено та узгоджено проект розпорядження КМУ щодо Концепції реформування управління водними ресурсами;</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існуючу структуру басейнових та регіональних управлінь водних ресурсів вдосконалено;</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забезпечено координацію процесу підготовки 3-х планів управління річковими басейнами; забезпечено підтримку НВПД як на національному так і регіональному (басейновому) рівнях; підготовлено проект нормативно-правового документа «Стратегія розвитку водної політики України на період до 2050 року»;</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6.</w:t>
            </w:r>
            <w:r w:rsidRPr="00FE3480">
              <w:rPr>
                <w:rFonts w:ascii="Times New Roman" w:hAnsi="Times New Roman" w:cs="Times New Roman"/>
                <w:sz w:val="24"/>
                <w:szCs w:val="24"/>
              </w:rPr>
              <w:tab/>
              <w:t xml:space="preserve">Запровадження нової політики у сфері клімату: забезпечено відображення кліматичної політики в інших документах та надано підтримку Мінприроди в питаннях </w:t>
            </w:r>
            <w:r w:rsidRPr="00FE3480">
              <w:rPr>
                <w:rFonts w:ascii="Times New Roman" w:hAnsi="Times New Roman" w:cs="Times New Roman"/>
                <w:sz w:val="24"/>
                <w:szCs w:val="24"/>
              </w:rPr>
              <w:lastRenderedPageBreak/>
              <w:t>міжсекторальної діяльності; Закон про озоноруйнівні речовини та фторовані парникові гази прийнятий в цілому у Верховній Раді; офіційний переклад Кігальської поправки на українську мову здійснений та прийнятий; підготовлено коментарі та пропозиції для представників Мінприроди стосовно оновлення робочого плану проекту EU4Climate; підготовлена Зелена книга та частина розділів до Білої книги по реформі системи екологічних фінансів; підготовлено юридичне обґрунтування цільового призначення коштів від екологічного податку (збору);</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розроблено проекти Законів «Про екологічні фонди» та про внесення змін до Податкового і Бюджетного кодексу; підготовлено фінансову модель наповнення екологічних фондів за рахунок надходжень від екологічного податку та частини рентних платежів;</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7.</w:t>
            </w:r>
            <w:r w:rsidRPr="00FE3480">
              <w:rPr>
                <w:rFonts w:ascii="Times New Roman" w:hAnsi="Times New Roman" w:cs="Times New Roman"/>
                <w:sz w:val="24"/>
                <w:szCs w:val="24"/>
              </w:rPr>
              <w:tab/>
              <w:t xml:space="preserve">Реформа системи управління відходами: національний план управління відходами затверджено Кабінетом міністрів України (Розпорядження КМУ  № 117,  від 20.02.2019 р.); методичні рекомендації з розроблення регіональних планів управління відходами </w:t>
            </w:r>
            <w:r w:rsidRPr="00FE3480">
              <w:rPr>
                <w:rFonts w:ascii="Times New Roman" w:hAnsi="Times New Roman" w:cs="Times New Roman"/>
                <w:sz w:val="24"/>
                <w:szCs w:val="24"/>
              </w:rPr>
              <w:lastRenderedPageBreak/>
              <w:t>схвалені  Мінприроди; порядок розроблення та затвердження регіональних планів управління відходами розроблено та погоджено з ОДА; проект закону про управління відходами зареєстровано у Верховній Раді України (№ 2207-1, від 16 жовтня 2019 р.).;</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проекти законів про батареї та акумулятори, про відходи електронного та електричного обладнання зареєстровано у Верховній Раді України (від 30 жовтня 2019 р.);</w:t>
            </w:r>
          </w:p>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8.</w:t>
            </w:r>
            <w:r w:rsidRPr="00FE3480">
              <w:rPr>
                <w:rFonts w:ascii="Times New Roman" w:hAnsi="Times New Roman" w:cs="Times New Roman"/>
                <w:sz w:val="24"/>
                <w:szCs w:val="24"/>
              </w:rPr>
              <w:tab/>
              <w:t xml:space="preserve">Зменшення викидів великими підприємствами та імплементація Директиви ЄС щодо промислових викидів: Концепція реалізації державної політики у сфері промислового забруднення затверджена розпорядженням КМУ № 402 від 22 травня 2019; проект Плану заходів погоджено відповідними департаментами Мінекоенерго та надіслано заінтересованим міністерствам на погодження; законопроект про запобігання, зменшення та контроль промислового забруднення погоджено департаментами Мінекоенерго, оприлюднено та </w:t>
            </w:r>
            <w:r w:rsidRPr="00FE3480">
              <w:rPr>
                <w:rFonts w:ascii="Times New Roman" w:hAnsi="Times New Roman" w:cs="Times New Roman"/>
                <w:sz w:val="24"/>
                <w:szCs w:val="24"/>
              </w:rPr>
              <w:lastRenderedPageBreak/>
              <w:t>надіслано на погодження зацікавленим міністерствам;</w:t>
            </w: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9.</w:t>
            </w:r>
            <w:r w:rsidRPr="00FE3480">
              <w:rPr>
                <w:rFonts w:ascii="Times New Roman" w:hAnsi="Times New Roman" w:cs="Times New Roman"/>
                <w:sz w:val="24"/>
                <w:szCs w:val="24"/>
              </w:rPr>
              <w:tab/>
              <w:t>Стратегічна екологічна оцінка: підвищення ефективності ОВД: впровадження норми кращих практик в нові проекти господарської діяльності, завдяки посиленню висновків з ОВД в частині встановлення екологічних умов провадження планованої діяльності; проект секторальних методичних рекомендацій з підготовки звіту з ОВД для галузі лісового господарства знаходиться на розгляді в новому Міністерстві;</w:t>
            </w:r>
          </w:p>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посилення спроможності процедури стратегічної екологічної оцінки: розроблено проект керівництва з включення питань зміни клімату до СЕО.</w:t>
            </w:r>
          </w:p>
        </w:tc>
      </w:tr>
      <w:tr w:rsidR="00E36499" w:rsidRPr="00FE3480" w:rsidTr="00020D7D">
        <w:tc>
          <w:tcPr>
            <w:tcW w:w="2167" w:type="pct"/>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833" w:type="pct"/>
            <w:gridSpan w:val="7"/>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 на кінець звітного періоду</w:t>
            </w:r>
          </w:p>
        </w:tc>
      </w:tr>
      <w:tr w:rsidR="00E36499" w:rsidRPr="00FE3480" w:rsidTr="00020D7D">
        <w:tc>
          <w:tcPr>
            <w:tcW w:w="2167" w:type="pct"/>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w:t>
            </w:r>
          </w:p>
        </w:tc>
        <w:tc>
          <w:tcPr>
            <w:tcW w:w="2833" w:type="pct"/>
            <w:gridSpan w:val="7"/>
            <w:vMerge w:val="restart"/>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 виконані/виконуються у повному обсязі</w:t>
            </w:r>
          </w:p>
        </w:tc>
      </w:tr>
      <w:tr w:rsidR="00E36499" w:rsidRPr="00FE3480" w:rsidTr="00020D7D">
        <w:tc>
          <w:tcPr>
            <w:tcW w:w="2167" w:type="pct"/>
            <w:shd w:val="clear" w:color="auto" w:fill="auto"/>
          </w:tcPr>
          <w:p w:rsidR="00E36499" w:rsidRPr="00FE3480" w:rsidRDefault="00E36499" w:rsidP="00977612">
            <w:pPr>
              <w:spacing w:after="0" w:line="240" w:lineRule="auto"/>
              <w:rPr>
                <w:rFonts w:ascii="Times New Roman" w:hAnsi="Times New Roman" w:cs="Times New Roman"/>
                <w:sz w:val="24"/>
                <w:szCs w:val="24"/>
              </w:rPr>
            </w:pPr>
          </w:p>
        </w:tc>
        <w:tc>
          <w:tcPr>
            <w:tcW w:w="2833" w:type="pct"/>
            <w:gridSpan w:val="7"/>
            <w:vMerge/>
            <w:shd w:val="clear" w:color="auto" w:fill="auto"/>
          </w:tcPr>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c>
          <w:tcPr>
            <w:tcW w:w="2167" w:type="pct"/>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w:t>
            </w:r>
          </w:p>
        </w:tc>
        <w:tc>
          <w:tcPr>
            <w:tcW w:w="2833" w:type="pct"/>
            <w:gridSpan w:val="7"/>
            <w:vMerge w:val="restart"/>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 виконані/виконуються у повному обсязі</w:t>
            </w:r>
          </w:p>
        </w:tc>
      </w:tr>
      <w:tr w:rsidR="00E36499" w:rsidRPr="00FE3480" w:rsidTr="00020D7D">
        <w:tc>
          <w:tcPr>
            <w:tcW w:w="2167" w:type="pct"/>
            <w:shd w:val="clear" w:color="auto" w:fill="auto"/>
          </w:tcPr>
          <w:p w:rsidR="00E36499" w:rsidRPr="00FE3480" w:rsidRDefault="00E36499" w:rsidP="00977612">
            <w:pPr>
              <w:spacing w:after="0" w:line="240" w:lineRule="auto"/>
              <w:rPr>
                <w:rFonts w:ascii="Times New Roman" w:hAnsi="Times New Roman" w:cs="Times New Roman"/>
                <w:sz w:val="24"/>
                <w:szCs w:val="24"/>
              </w:rPr>
            </w:pPr>
          </w:p>
        </w:tc>
        <w:tc>
          <w:tcPr>
            <w:tcW w:w="2833" w:type="pct"/>
            <w:gridSpan w:val="7"/>
            <w:vMerge/>
            <w:shd w:val="clear" w:color="auto" w:fill="auto"/>
          </w:tcPr>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c>
          <w:tcPr>
            <w:tcW w:w="5000" w:type="pct"/>
            <w:gridSpan w:val="8"/>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E36499" w:rsidRPr="00FE3480" w:rsidTr="00020D7D">
        <w:tc>
          <w:tcPr>
            <w:tcW w:w="2205" w:type="pct"/>
            <w:gridSpan w:val="2"/>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472" w:type="pct"/>
            <w:gridSpan w:val="5"/>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323" w:type="pct"/>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E36499" w:rsidRPr="00FE3480" w:rsidTr="00020D7D">
        <w:tc>
          <w:tcPr>
            <w:tcW w:w="2205" w:type="pct"/>
            <w:gridSpan w:val="2"/>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Усі реформи мають комплексний характер і мають вплив як на довкілля загалом, так і на бізнес та громадян. </w:t>
            </w:r>
            <w:r w:rsidRPr="00FE3480">
              <w:rPr>
                <w:rFonts w:ascii="Times New Roman" w:hAnsi="Times New Roman" w:cs="Times New Roman"/>
                <w:sz w:val="24"/>
                <w:szCs w:val="24"/>
              </w:rPr>
              <w:lastRenderedPageBreak/>
              <w:t>Наразі реформи перебувають на етапі завершення підготовки відповідної нормативно-правової бази, тому безпосередня імплементація ще не відбулася.</w:t>
            </w:r>
          </w:p>
        </w:tc>
        <w:tc>
          <w:tcPr>
            <w:tcW w:w="1472" w:type="pct"/>
            <w:gridSpan w:val="5"/>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Кожна реформа матиме свій вплив на галузь і по кожній є обрахунок </w:t>
            </w:r>
            <w:r w:rsidRPr="00FE3480">
              <w:rPr>
                <w:rFonts w:ascii="Times New Roman" w:hAnsi="Times New Roman" w:cs="Times New Roman"/>
                <w:sz w:val="24"/>
                <w:szCs w:val="24"/>
              </w:rPr>
              <w:lastRenderedPageBreak/>
              <w:t>соціально-економічних наслідків.</w:t>
            </w:r>
          </w:p>
          <w:p w:rsidR="00E36499" w:rsidRPr="00FE3480" w:rsidRDefault="00E36499" w:rsidP="00977612">
            <w:pPr>
              <w:spacing w:after="0" w:line="240" w:lineRule="auto"/>
              <w:jc w:val="both"/>
              <w:rPr>
                <w:rFonts w:ascii="Times New Roman" w:hAnsi="Times New Roman" w:cs="Times New Roman"/>
                <w:sz w:val="24"/>
                <w:szCs w:val="24"/>
              </w:rPr>
            </w:pPr>
          </w:p>
        </w:tc>
        <w:tc>
          <w:tcPr>
            <w:tcW w:w="1323" w:type="pct"/>
            <w:shd w:val="clear" w:color="auto" w:fill="auto"/>
          </w:tcPr>
          <w:p w:rsidR="00E36499" w:rsidRPr="00FE3480" w:rsidRDefault="00E36499" w:rsidP="00977612">
            <w:pPr>
              <w:spacing w:after="0" w:line="240" w:lineRule="auto"/>
              <w:jc w:val="both"/>
              <w:rPr>
                <w:rFonts w:ascii="Times New Roman" w:hAnsi="Times New Roman" w:cs="Times New Roman"/>
                <w:sz w:val="24"/>
                <w:szCs w:val="24"/>
              </w:rPr>
            </w:pPr>
          </w:p>
          <w:p w:rsidR="00E36499" w:rsidRPr="00FE3480" w:rsidRDefault="00E36499"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Реформування довкілля є перш за все інвестиціями у </w:t>
            </w:r>
            <w:r w:rsidRPr="00FE3480">
              <w:rPr>
                <w:rFonts w:ascii="Times New Roman" w:hAnsi="Times New Roman" w:cs="Times New Roman"/>
                <w:sz w:val="24"/>
                <w:szCs w:val="24"/>
              </w:rPr>
              <w:lastRenderedPageBreak/>
              <w:t>громадське здоров’я та довгостроковий розвиток держави. Окрім цього, кожна з реформ сприяє відкриттю нових ринків, створенню нових робочих місць тощо.</w:t>
            </w:r>
          </w:p>
        </w:tc>
      </w:tr>
      <w:tr w:rsidR="00E36499" w:rsidRPr="00FE3480" w:rsidTr="00020D7D">
        <w:tc>
          <w:tcPr>
            <w:tcW w:w="5000" w:type="pct"/>
            <w:gridSpan w:val="8"/>
            <w:shd w:val="clear" w:color="auto" w:fill="auto"/>
          </w:tcPr>
          <w:p w:rsidR="00E36499" w:rsidRPr="00FE3480" w:rsidRDefault="00E3649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5. Пропозиції щодо забезпечення довгострокового використання результатів проекту (програми)</w:t>
            </w:r>
          </w:p>
        </w:tc>
      </w:tr>
      <w:tr w:rsidR="00E36499" w:rsidRPr="00FE3480" w:rsidTr="00020D7D">
        <w:tc>
          <w:tcPr>
            <w:tcW w:w="2246"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54"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Ключові напрацювання проєкту розміщені на вебресурсі euroreforms.in.ua, усі напрацювання передані Мінекоенерго.</w:t>
            </w:r>
          </w:p>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c>
          <w:tcPr>
            <w:tcW w:w="2246"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54"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Усі матеріали, які розробляються в рамках проєкту передаються у відповідні відділи та департаменти Міністерства, однак для системної передачі прогресивних практик належного врядування та експертної роботи необхідно закласти досвід Команди у реформовані Директорати (які планується створити в міністерстві в рамках реформи державного управління), а найбільш талановиті кадри залучити до державної служби.</w:t>
            </w:r>
          </w:p>
          <w:p w:rsidR="00E36499" w:rsidRPr="00FE3480" w:rsidRDefault="00E36499" w:rsidP="00977612">
            <w:pPr>
              <w:spacing w:after="0" w:line="240" w:lineRule="auto"/>
              <w:rPr>
                <w:rFonts w:ascii="Times New Roman" w:hAnsi="Times New Roman" w:cs="Times New Roman"/>
                <w:sz w:val="24"/>
                <w:szCs w:val="24"/>
              </w:rPr>
            </w:pPr>
          </w:p>
        </w:tc>
      </w:tr>
      <w:tr w:rsidR="00E36499" w:rsidRPr="00FE3480" w:rsidTr="00020D7D">
        <w:tc>
          <w:tcPr>
            <w:tcW w:w="2246"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Розвиток інституційної спроможності реципієнтів </w:t>
            </w:r>
          </w:p>
        </w:tc>
        <w:tc>
          <w:tcPr>
            <w:tcW w:w="2754"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Завершення реформи державного управління в межах Мінекоенерго сприятиме потужному посиленню інституційної спроможності.</w:t>
            </w:r>
          </w:p>
        </w:tc>
      </w:tr>
      <w:tr w:rsidR="00E36499" w:rsidRPr="00FE3480" w:rsidTr="00020D7D">
        <w:tc>
          <w:tcPr>
            <w:tcW w:w="2246"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54" w:type="pct"/>
            <w:gridSpan w:val="5"/>
            <w:shd w:val="clear" w:color="auto" w:fill="auto"/>
          </w:tcPr>
          <w:p w:rsidR="00E36499" w:rsidRPr="00FE3480" w:rsidRDefault="00E36499" w:rsidP="00977612">
            <w:pPr>
              <w:numPr>
                <w:ilvl w:val="0"/>
                <w:numId w:val="59"/>
              </w:numPr>
              <w:spacing w:after="0" w:line="240" w:lineRule="auto"/>
              <w:rPr>
                <w:rFonts w:ascii="Times New Roman" w:hAnsi="Times New Roman" w:cs="Times New Roman"/>
                <w:sz w:val="24"/>
                <w:szCs w:val="24"/>
              </w:rPr>
            </w:pPr>
          </w:p>
        </w:tc>
      </w:tr>
      <w:tr w:rsidR="00E36499" w:rsidRPr="00FE3480" w:rsidTr="00020D7D">
        <w:tc>
          <w:tcPr>
            <w:tcW w:w="2246" w:type="pct"/>
            <w:gridSpan w:val="3"/>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54" w:type="pct"/>
            <w:gridSpan w:val="5"/>
            <w:shd w:val="clear" w:color="auto" w:fill="auto"/>
          </w:tcPr>
          <w:p w:rsidR="00E3649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Надати інструменти для більшої самостійності Команди підтримки реформ від політичних коливань та запитів груп впливу, завдяки забезпеченню публічної присутності Команди, поширенню її напрацювань для ширшого кола стейкхолдерів.</w:t>
            </w:r>
          </w:p>
        </w:tc>
      </w:tr>
    </w:tbl>
    <w:p w:rsidR="00703A19" w:rsidRPr="00FE3480" w:rsidRDefault="00E3649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356"/>
        <w:gridCol w:w="70"/>
        <w:gridCol w:w="2678"/>
        <w:gridCol w:w="15"/>
        <w:gridCol w:w="2693"/>
      </w:tblGrid>
      <w:tr w:rsidR="00703A19" w:rsidRPr="00FE3480" w:rsidTr="00020D7D">
        <w:tc>
          <w:tcPr>
            <w:tcW w:w="9889" w:type="dxa"/>
            <w:gridSpan w:val="6"/>
            <w:tcBorders>
              <w:top w:val="nil"/>
              <w:left w:val="nil"/>
              <w:bottom w:val="single" w:sz="4" w:space="0" w:color="auto"/>
              <w:right w:val="nil"/>
            </w:tcBorders>
          </w:tcPr>
          <w:p w:rsidR="00703A19" w:rsidRPr="00FE3480" w:rsidRDefault="00703A19"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РЕЗУЛЬТАТИ </w:t>
            </w:r>
            <w:r w:rsidRPr="00FE3480">
              <w:rPr>
                <w:rFonts w:ascii="Times New Roman" w:hAnsi="Times New Roman" w:cs="Times New Roman"/>
                <w:b/>
                <w:sz w:val="24"/>
                <w:szCs w:val="24"/>
                <w:lang w:eastAsia="uk-UA"/>
              </w:rPr>
              <w:br/>
              <w:t>поточного моніторингу проекту (програми): «Екстрені заходи з ліквідації аварійного стану Придніпровського хімічного заводу (ПДХЗ) у м. Кам’янське (колишній Дніпродзержинськ) в Україні»</w:t>
            </w:r>
          </w:p>
        </w:tc>
      </w:tr>
      <w:tr w:rsidR="00703A19" w:rsidRPr="00FE3480" w:rsidTr="00020D7D">
        <w:tc>
          <w:tcPr>
            <w:tcW w:w="9889" w:type="dxa"/>
            <w:gridSpan w:val="6"/>
            <w:tcBorders>
              <w:top w:val="single" w:sz="4" w:space="0" w:color="auto"/>
            </w:tcBorders>
          </w:tcPr>
          <w:p w:rsidR="00703A19" w:rsidRPr="00FE3480" w:rsidRDefault="00703A19" w:rsidP="00977612">
            <w:pPr>
              <w:pStyle w:val="a9"/>
              <w:numPr>
                <w:ilvl w:val="0"/>
                <w:numId w:val="62"/>
              </w:numPr>
              <w:contextualSpacing w:val="0"/>
              <w:jc w:val="both"/>
              <w:rPr>
                <w:b/>
              </w:rPr>
            </w:pPr>
            <w:r w:rsidRPr="00FE3480">
              <w:rPr>
                <w:b/>
              </w:rPr>
              <w:t>Вихідні дані проекту (програми):</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703A19" w:rsidRPr="00FE3480" w:rsidRDefault="00703A19" w:rsidP="00977612">
            <w:pPr>
              <w:spacing w:after="0" w:line="240" w:lineRule="auto"/>
              <w:jc w:val="both"/>
              <w:rPr>
                <w:rFonts w:ascii="Times New Roman" w:hAnsi="Times New Roman" w:cs="Times New Roman"/>
                <w:b/>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Європейський Союз, представлений Європейською комісією В-1049 Брюссель, Бельгія</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703A19" w:rsidRPr="00FE3480" w:rsidRDefault="00703A19" w:rsidP="00977612">
            <w:pPr>
              <w:spacing w:after="0" w:line="240" w:lineRule="auto"/>
              <w:jc w:val="both"/>
              <w:rPr>
                <w:rFonts w:ascii="Times New Roman" w:hAnsi="Times New Roman" w:cs="Times New Roman"/>
                <w:b/>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Український науково-технологічний центр</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703A19" w:rsidRPr="00FE3480" w:rsidRDefault="00703A19" w:rsidP="00977612">
            <w:pPr>
              <w:spacing w:after="0" w:line="240" w:lineRule="auto"/>
              <w:jc w:val="both"/>
              <w:rPr>
                <w:rFonts w:ascii="Times New Roman" w:hAnsi="Times New Roman" w:cs="Times New Roman"/>
                <w:b/>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Cs/>
                <w:sz w:val="24"/>
                <w:szCs w:val="24"/>
              </w:rPr>
              <w:t xml:space="preserve">Державне підприємство “Бар’єр”, код згідно з  ЄДРПОУ: </w:t>
            </w:r>
            <w:r w:rsidRPr="00FE3480">
              <w:rPr>
                <w:rFonts w:ascii="Times New Roman" w:hAnsi="Times New Roman" w:cs="Times New Roman"/>
                <w:sz w:val="24"/>
                <w:szCs w:val="24"/>
                <w:shd w:val="clear" w:color="auto" w:fill="FFFFFF"/>
              </w:rPr>
              <w:t>31330051</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703A19" w:rsidRPr="00FE3480" w:rsidRDefault="00703A19" w:rsidP="00977612">
            <w:pPr>
              <w:spacing w:after="0" w:line="240" w:lineRule="auto"/>
              <w:jc w:val="both"/>
              <w:rPr>
                <w:rFonts w:ascii="Times New Roman" w:hAnsi="Times New Roman" w:cs="Times New Roman"/>
                <w:b/>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Cs/>
                <w:sz w:val="24"/>
                <w:szCs w:val="24"/>
              </w:rPr>
              <w:t xml:space="preserve">Міністерство енергетики та вугільної промисловості України, код згідно з ЄДРПОУ: </w:t>
            </w:r>
            <w:r w:rsidRPr="00FE3480">
              <w:rPr>
                <w:rFonts w:ascii="Times New Roman" w:hAnsi="Times New Roman" w:cs="Times New Roman"/>
                <w:sz w:val="24"/>
                <w:szCs w:val="24"/>
              </w:rPr>
              <w:t>37471933</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val="ru-RU" w:eastAsia="uk-UA"/>
              </w:rPr>
              <w:t>Номер ре</w:t>
            </w:r>
            <w:r w:rsidRPr="00FE3480">
              <w:rPr>
                <w:rFonts w:ascii="Times New Roman" w:hAnsi="Times New Roman" w:cs="Times New Roman"/>
                <w:b/>
                <w:sz w:val="24"/>
                <w:szCs w:val="24"/>
                <w:lang w:eastAsia="uk-UA"/>
              </w:rPr>
              <w:t>єстраційної картки проекту</w:t>
            </w:r>
          </w:p>
        </w:tc>
        <w:tc>
          <w:tcPr>
            <w:tcW w:w="5456" w:type="dxa"/>
            <w:gridSpan w:val="4"/>
          </w:tcPr>
          <w:p w:rsidR="00703A19" w:rsidRPr="00FE3480" w:rsidRDefault="00703A19" w:rsidP="00977612">
            <w:pPr>
              <w:spacing w:after="0" w:line="240" w:lineRule="auto"/>
              <w:jc w:val="both"/>
              <w:rPr>
                <w:rFonts w:ascii="Times New Roman" w:hAnsi="Times New Roman" w:cs="Times New Roman"/>
                <w:bCs/>
                <w:sz w:val="24"/>
                <w:szCs w:val="24"/>
              </w:rPr>
            </w:pPr>
            <w:r w:rsidRPr="00FE3480">
              <w:rPr>
                <w:rFonts w:ascii="Times New Roman" w:hAnsi="Times New Roman" w:cs="Times New Roman"/>
                <w:bCs/>
                <w:sz w:val="24"/>
                <w:szCs w:val="24"/>
              </w:rPr>
              <w:t>№ 3676</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та фактична дата початку реалізації проекту (програми) та її завершення</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1 грудня 2016 р.</w:t>
            </w:r>
            <w:r w:rsidRPr="00FE3480">
              <w:rPr>
                <w:rFonts w:ascii="Times New Roman" w:hAnsi="Times New Roman" w:cs="Times New Roman"/>
                <w:sz w:val="24"/>
                <w:szCs w:val="24"/>
                <w:lang w:val="en-US"/>
              </w:rPr>
              <w:t>—</w:t>
            </w:r>
            <w:r w:rsidRPr="00FE3480">
              <w:rPr>
                <w:rFonts w:ascii="Times New Roman" w:hAnsi="Times New Roman" w:cs="Times New Roman"/>
                <w:sz w:val="24"/>
                <w:szCs w:val="24"/>
              </w:rPr>
              <w:t>30 листопада 2020 р.</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Cs/>
                <w:sz w:val="24"/>
                <w:szCs w:val="24"/>
              </w:rPr>
              <w:t>3 500 000,00 євро</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Координатор проекту (програми)</w:t>
            </w:r>
          </w:p>
        </w:tc>
        <w:tc>
          <w:tcPr>
            <w:tcW w:w="5456" w:type="dxa"/>
            <w:gridSpan w:val="4"/>
          </w:tcPr>
          <w:p w:rsidR="00703A19" w:rsidRPr="002F4E29" w:rsidRDefault="002F4E29" w:rsidP="00977612">
            <w:pPr>
              <w:spacing w:after="0" w:line="240" w:lineRule="auto"/>
              <w:jc w:val="both"/>
              <w:rPr>
                <w:rFonts w:ascii="Times New Roman" w:hAnsi="Times New Roman" w:cs="Times New Roman"/>
                <w:sz w:val="24"/>
                <w:szCs w:val="24"/>
                <w:lang w:eastAsia="uk-UA"/>
              </w:rPr>
            </w:pPr>
            <w:r w:rsidRPr="002F4E29">
              <w:rPr>
                <w:rFonts w:ascii="Times New Roman" w:hAnsi="Times New Roman" w:cs="Times New Roman"/>
                <w:sz w:val="24"/>
                <w:szCs w:val="24"/>
                <w:lang w:eastAsia="uk-UA"/>
              </w:rPr>
              <w:t>Заступник Міністра з питань європейської інтеграції – Чижик К.Г.</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703A19" w:rsidRPr="00FE3480" w:rsidRDefault="00703A19" w:rsidP="00977612">
            <w:pPr>
              <w:spacing w:after="0" w:line="240" w:lineRule="auto"/>
              <w:jc w:val="both"/>
              <w:rPr>
                <w:rFonts w:ascii="Times New Roman" w:hAnsi="Times New Roman" w:cs="Times New Roman"/>
                <w:b/>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Створена Консультативна рада з питань приведення у безпечний стан уранових об’єктів колишнього виробничого об’єднання «Придніпровський хімічний завод» (Наказ Міненерговугілля №184 від 09.03.2017.</w:t>
            </w:r>
          </w:p>
          <w:p w:rsidR="00703A19" w:rsidRPr="00FE3480" w:rsidRDefault="00703A19" w:rsidP="00977612">
            <w:pPr>
              <w:spacing w:after="0" w:line="240" w:lineRule="auto"/>
              <w:jc w:val="both"/>
              <w:rPr>
                <w:rFonts w:ascii="Times New Roman" w:hAnsi="Times New Roman" w:cs="Times New Roman"/>
                <w:sz w:val="24"/>
                <w:szCs w:val="24"/>
                <w:lang w:eastAsia="uk-UA"/>
              </w:rPr>
            </w:pPr>
          </w:p>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Створена Робоча група проекту за участі Бенефіціара, Реципієнта, Виконавця, Донора, Спільного офісу підтримки (JSO), МОЗУ, Адміністрації м. Кам’янське.</w:t>
            </w:r>
          </w:p>
        </w:tc>
      </w:tr>
      <w:tr w:rsidR="00703A19" w:rsidRPr="00FE3480" w:rsidTr="00020D7D">
        <w:tc>
          <w:tcPr>
            <w:tcW w:w="9889" w:type="dxa"/>
            <w:gridSpan w:val="6"/>
          </w:tcPr>
          <w:p w:rsidR="00703A19" w:rsidRPr="00FE3480" w:rsidRDefault="00703A19" w:rsidP="00977612">
            <w:pPr>
              <w:pStyle w:val="a9"/>
              <w:numPr>
                <w:ilvl w:val="0"/>
                <w:numId w:val="62"/>
              </w:numPr>
              <w:contextualSpacing w:val="0"/>
              <w:jc w:val="both"/>
            </w:pPr>
            <w:r w:rsidRPr="00FE3480">
              <w:rPr>
                <w:b/>
              </w:rPr>
              <w:t>Інформація про досягнення очікуваних результатів</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Розроблено та передано Реципієнту систему управління якістю, розроблені проектні рішення й </w:t>
            </w:r>
            <w:r w:rsidRPr="00FE3480">
              <w:rPr>
                <w:rFonts w:ascii="Times New Roman" w:hAnsi="Times New Roman" w:cs="Times New Roman"/>
                <w:sz w:val="24"/>
                <w:szCs w:val="24"/>
              </w:rPr>
              <w:t xml:space="preserve">проведені тендери на виконання робіт по втіленню </w:t>
            </w:r>
            <w:r w:rsidRPr="00FE3480">
              <w:rPr>
                <w:rFonts w:ascii="Times New Roman" w:hAnsi="Times New Roman" w:cs="Times New Roman"/>
                <w:sz w:val="24"/>
                <w:szCs w:val="24"/>
                <w:lang w:eastAsia="uk-UA"/>
              </w:rPr>
              <w:t xml:space="preserve">невідкладних заходів із ліквідації аварійного стану об’єктів колишнього </w:t>
            </w:r>
            <w:r w:rsidRPr="00FE3480">
              <w:rPr>
                <w:rFonts w:ascii="Times New Roman" w:hAnsi="Times New Roman" w:cs="Times New Roman"/>
                <w:sz w:val="24"/>
                <w:szCs w:val="24"/>
              </w:rPr>
              <w:t>Придніпровського хімічного заводу, проведені тренінги персоналу Реципієнта з радіаційної безпеки, впровадження системи управління якістю, та інш. Розроблені та обговорені із зацікавленими сторонами проект закону «Про управління майданчик</w:t>
            </w:r>
            <w:r w:rsidR="00704A31">
              <w:rPr>
                <w:rFonts w:ascii="Times New Roman" w:hAnsi="Times New Roman" w:cs="Times New Roman"/>
                <w:sz w:val="24"/>
                <w:szCs w:val="24"/>
              </w:rPr>
              <w:t xml:space="preserve">ами ядерного спадку» та проект </w:t>
            </w:r>
            <w:r w:rsidRPr="00FE3480">
              <w:rPr>
                <w:rFonts w:ascii="Times New Roman" w:hAnsi="Times New Roman" w:cs="Times New Roman"/>
                <w:sz w:val="24"/>
                <w:szCs w:val="24"/>
              </w:rPr>
              <w:t xml:space="preserve">Норм радіаційної безпеки України. </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1 </w:t>
            </w:r>
            <w:r w:rsidRPr="00FE3480">
              <w:rPr>
                <w:rFonts w:ascii="Times New Roman" w:hAnsi="Times New Roman" w:cs="Times New Roman"/>
                <w:sz w:val="24"/>
                <w:szCs w:val="24"/>
                <w:lang w:val="en-US" w:eastAsia="uk-UA"/>
              </w:rPr>
              <w:t>358 220</w:t>
            </w:r>
            <w:r w:rsidRPr="00FE3480">
              <w:rPr>
                <w:rFonts w:ascii="Times New Roman" w:hAnsi="Times New Roman" w:cs="Times New Roman"/>
                <w:sz w:val="24"/>
                <w:szCs w:val="24"/>
                <w:lang w:eastAsia="uk-UA"/>
              </w:rPr>
              <w:t xml:space="preserve"> євро</w:t>
            </w:r>
          </w:p>
        </w:tc>
      </w:tr>
      <w:tr w:rsidR="00703A19" w:rsidRPr="00FE3480" w:rsidTr="00020D7D">
        <w:tc>
          <w:tcPr>
            <w:tcW w:w="4433" w:type="dxa"/>
            <w:gridSpan w:val="2"/>
          </w:tcPr>
          <w:p w:rsidR="00703A19" w:rsidRPr="00FE3480" w:rsidRDefault="00703A19" w:rsidP="00977612">
            <w:pPr>
              <w:pStyle w:val="a9"/>
              <w:numPr>
                <w:ilvl w:val="0"/>
                <w:numId w:val="42"/>
              </w:numPr>
              <w:jc w:val="both"/>
              <w:rPr>
                <w:b/>
              </w:rPr>
            </w:pPr>
            <w:r w:rsidRPr="00FE3480">
              <w:rPr>
                <w:b/>
              </w:rPr>
              <w:t>Розробка законодавчих актів</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val="en-US" w:eastAsia="uk-UA"/>
              </w:rPr>
              <w:t>257 621</w:t>
            </w:r>
            <w:r w:rsidRPr="00FE3480">
              <w:rPr>
                <w:rFonts w:ascii="Times New Roman" w:hAnsi="Times New Roman" w:cs="Times New Roman"/>
                <w:sz w:val="24"/>
                <w:szCs w:val="24"/>
                <w:lang w:eastAsia="uk-UA"/>
              </w:rPr>
              <w:t xml:space="preserve"> євро</w:t>
            </w:r>
          </w:p>
        </w:tc>
      </w:tr>
      <w:tr w:rsidR="00703A19" w:rsidRPr="00FE3480" w:rsidTr="00020D7D">
        <w:tc>
          <w:tcPr>
            <w:tcW w:w="4433" w:type="dxa"/>
            <w:gridSpan w:val="2"/>
          </w:tcPr>
          <w:p w:rsidR="00703A19" w:rsidRPr="00FE3480" w:rsidRDefault="00703A19" w:rsidP="00977612">
            <w:pPr>
              <w:pStyle w:val="a9"/>
              <w:numPr>
                <w:ilvl w:val="0"/>
                <w:numId w:val="42"/>
              </w:numPr>
              <w:jc w:val="both"/>
              <w:rPr>
                <w:b/>
              </w:rPr>
            </w:pPr>
            <w:r w:rsidRPr="00FE3480">
              <w:rPr>
                <w:b/>
              </w:rPr>
              <w:t>Проектування, нагляд за виконанням робіт, тренінг персоналу</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val="en-US" w:eastAsia="uk-UA"/>
              </w:rPr>
              <w:t>947 681</w:t>
            </w:r>
            <w:r w:rsidRPr="00FE3480">
              <w:rPr>
                <w:rFonts w:ascii="Times New Roman" w:hAnsi="Times New Roman" w:cs="Times New Roman"/>
                <w:sz w:val="24"/>
                <w:szCs w:val="24"/>
                <w:lang w:eastAsia="uk-UA"/>
              </w:rPr>
              <w:t xml:space="preserve"> євро </w:t>
            </w:r>
          </w:p>
        </w:tc>
      </w:tr>
      <w:tr w:rsidR="00703A19" w:rsidRPr="00FE3480" w:rsidTr="00020D7D">
        <w:tc>
          <w:tcPr>
            <w:tcW w:w="4433" w:type="dxa"/>
            <w:gridSpan w:val="2"/>
          </w:tcPr>
          <w:p w:rsidR="00703A19" w:rsidRPr="00FE3480" w:rsidRDefault="00703A19" w:rsidP="00977612">
            <w:pPr>
              <w:pStyle w:val="a9"/>
              <w:numPr>
                <w:ilvl w:val="0"/>
                <w:numId w:val="42"/>
              </w:numPr>
              <w:jc w:val="both"/>
              <w:rPr>
                <w:b/>
              </w:rPr>
            </w:pPr>
            <w:r w:rsidRPr="00FE3480">
              <w:rPr>
                <w:b/>
              </w:rPr>
              <w:lastRenderedPageBreak/>
              <w:t>Виконання робіт із стабілізації джерел радіологічної небезпеки відповідно до проектної документації, що розроблена Проектним офісом</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0</w:t>
            </w:r>
          </w:p>
        </w:tc>
      </w:tr>
      <w:tr w:rsidR="00703A19" w:rsidRPr="00FE3480" w:rsidTr="00020D7D">
        <w:tc>
          <w:tcPr>
            <w:tcW w:w="4433" w:type="dxa"/>
            <w:gridSpan w:val="2"/>
          </w:tcPr>
          <w:p w:rsidR="00703A19" w:rsidRPr="00FE3480" w:rsidRDefault="00703A19" w:rsidP="00977612">
            <w:pPr>
              <w:pStyle w:val="a9"/>
              <w:numPr>
                <w:ilvl w:val="0"/>
                <w:numId w:val="42"/>
              </w:numPr>
              <w:jc w:val="both"/>
              <w:rPr>
                <w:b/>
              </w:rPr>
            </w:pPr>
            <w:r w:rsidRPr="00FE3480">
              <w:rPr>
                <w:b/>
              </w:rPr>
              <w:t>Обладнання та матеріали</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63 612 євро</w:t>
            </w:r>
          </w:p>
        </w:tc>
      </w:tr>
      <w:tr w:rsidR="00703A19" w:rsidRPr="00FE3480" w:rsidTr="00020D7D">
        <w:tc>
          <w:tcPr>
            <w:tcW w:w="4433" w:type="dxa"/>
            <w:gridSpan w:val="2"/>
          </w:tcPr>
          <w:p w:rsidR="00703A19" w:rsidRPr="00FE3480" w:rsidRDefault="00703A19" w:rsidP="00977612">
            <w:pPr>
              <w:pStyle w:val="a9"/>
              <w:numPr>
                <w:ilvl w:val="0"/>
                <w:numId w:val="42"/>
              </w:numPr>
              <w:jc w:val="both"/>
              <w:rPr>
                <w:b/>
              </w:rPr>
            </w:pPr>
            <w:r w:rsidRPr="00FE3480">
              <w:rPr>
                <w:b/>
              </w:rPr>
              <w:t>Експерти, презентаційні та інші допоміжні заходи</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val="en-US" w:eastAsia="uk-UA"/>
              </w:rPr>
              <w:t>89 306</w:t>
            </w:r>
            <w:r w:rsidRPr="00FE3480">
              <w:rPr>
                <w:rFonts w:ascii="Times New Roman" w:hAnsi="Times New Roman" w:cs="Times New Roman"/>
                <w:sz w:val="24"/>
                <w:szCs w:val="24"/>
                <w:lang w:eastAsia="uk-UA"/>
              </w:rPr>
              <w:t xml:space="preserve"> євро</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Основною проблемою є фінансування та підтримка життєдіяльності Реципієнта. Відсутність фінансування призвело до призупинення тендерів на виконання будівельних робіт на майданчику та постачання необхідного обладнання Реципієнту.</w:t>
            </w:r>
          </w:p>
        </w:tc>
      </w:tr>
      <w:tr w:rsidR="00703A19" w:rsidRPr="00FE3480" w:rsidTr="00020D7D">
        <w:tc>
          <w:tcPr>
            <w:tcW w:w="9889" w:type="dxa"/>
            <w:gridSpan w:val="6"/>
          </w:tcPr>
          <w:p w:rsidR="00703A19" w:rsidRPr="00FE3480" w:rsidRDefault="00703A19" w:rsidP="00977612">
            <w:pPr>
              <w:pStyle w:val="a9"/>
              <w:numPr>
                <w:ilvl w:val="0"/>
                <w:numId w:val="62"/>
              </w:numPr>
              <w:contextualSpacing w:val="0"/>
              <w:jc w:val="both"/>
            </w:pPr>
            <w:r w:rsidRPr="00FE3480">
              <w:rPr>
                <w:b/>
              </w:rPr>
              <w:t>Порівняння запланованих кількісних та/або якісних критеріїв результативності проекту (програми) з досягнутими.</w:t>
            </w:r>
          </w:p>
        </w:tc>
      </w:tr>
      <w:tr w:rsidR="00703A19" w:rsidRPr="00FE3480" w:rsidTr="00020D7D">
        <w:tc>
          <w:tcPr>
            <w:tcW w:w="4077" w:type="dxa"/>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3119" w:type="dxa"/>
            <w:gridSpan w:val="4"/>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Заплановані результати на кінець звітного періоду</w:t>
            </w:r>
          </w:p>
        </w:tc>
        <w:tc>
          <w:tcPr>
            <w:tcW w:w="2693" w:type="dxa"/>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Фактичні результати на кінець звітного періоду</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*Зазначаються всі критерії визначені на початку проекту (програми)</w:t>
            </w: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Проведення тендеру на проектування, нагляд за виконанням робіт, тренінг персоналу</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Проведення тендеру на розробку законодавчих актів</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Розробка початкового звіту.</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Розробка технічних специфікацій та відомостей матеріалів та видів робіт</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Розробка проектних рішень будівництва контрольованих зон та майданчика тимчасового зберігання радіологічно забруднених об’єктів</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Пріоритезація радіологічних ризиків та розробка проектних рішень по їх зменшенню</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Дослідження та пріоритезація радіологічно забруднений будівель</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Розробка системи управління якістю та рекомендацій Реципієнту з її впровадження </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Аналіз потреб Реципієнта у тренінгах, розробка програм та матеріалів тренінгів, проведення тренінгів персоналу Реципієнта.</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 в обсягах, що заплановані на звітний період</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Аналіз потреб Реципієнта у обладнанні, пріоритезація необхідного обладнання, розробка технічних специфікацій обладнання для проведення тендеру, закупівля на тендерної основі терміново необхідного обладнання</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Проведення тендеру на будівництво контрольованих зон та майданчика тимчасового зберігання радіологічно забруднених об’єктів</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Тендер оголошено, пропозиції отримані. За вимогою Донора і у зв’язку з невизначеністю стану та джерел фінансування Реципієнта тендер визнано таким, що не відбувся </w:t>
            </w:r>
          </w:p>
        </w:tc>
      </w:tr>
      <w:tr w:rsidR="00703A19" w:rsidRPr="00FE3480" w:rsidTr="00020D7D">
        <w:trPr>
          <w:trHeight w:val="70"/>
        </w:trPr>
        <w:tc>
          <w:tcPr>
            <w:tcW w:w="4077" w:type="dxa"/>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3119"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Проведення тендеру на постачання Реципієнту обладнання, необхідного для виконання робіт на майданчику ПХЗ.</w:t>
            </w:r>
          </w:p>
        </w:tc>
        <w:tc>
          <w:tcPr>
            <w:tcW w:w="2693" w:type="dxa"/>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Тендер оголошено, пропозиції отримані. За вимогою Донора і у зв’язку з невизначеністю стану та джерел фінансування Реципієнта тендер визнано таким, що не відбувся </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4"/>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rPr>
              <w:t>Загальною метою є підтримка урядових організацій та зацікавлених сторін на місцях, залучених до реабілітації колишнього Придніпровського хімічного заводу (ПДХЗ), розташованого у м. Каменське (колишній Дніпродзержинськ), Україна, а також втілення ряду екстрених заходів, які швидко підвисять рівень безпеки та охорони на ПДХЗ</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Фінансування надається у повному обсязі. На кінець звітного періоду використано 38,8 % від загального кошторису.</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703A19" w:rsidRPr="00FE3480" w:rsidRDefault="00703A19" w:rsidP="00977612">
            <w:pPr>
              <w:pStyle w:val="210"/>
              <w:numPr>
                <w:ilvl w:val="0"/>
                <w:numId w:val="61"/>
              </w:numPr>
              <w:shd w:val="clear" w:color="auto" w:fill="auto"/>
              <w:tabs>
                <w:tab w:val="left" w:pos="353"/>
              </w:tabs>
              <w:spacing w:before="0" w:after="0" w:line="240" w:lineRule="auto"/>
              <w:ind w:left="400"/>
              <w:rPr>
                <w:rFonts w:ascii="Times New Roman" w:hAnsi="Times New Roman"/>
                <w:sz w:val="24"/>
                <w:szCs w:val="24"/>
              </w:rPr>
            </w:pPr>
            <w:r w:rsidRPr="00FE3480">
              <w:rPr>
                <w:rStyle w:val="21"/>
                <w:rFonts w:ascii="Times New Roman" w:hAnsi="Times New Roman"/>
                <w:sz w:val="24"/>
                <w:szCs w:val="24"/>
                <w:lang w:eastAsia="uk-UA"/>
              </w:rPr>
              <w:t>Визначити обсяг робіт щодо Проекту;</w:t>
            </w:r>
          </w:p>
          <w:p w:rsidR="00703A19" w:rsidRPr="00FE3480" w:rsidRDefault="00703A19" w:rsidP="00977612">
            <w:pPr>
              <w:pStyle w:val="210"/>
              <w:numPr>
                <w:ilvl w:val="0"/>
                <w:numId w:val="61"/>
              </w:numPr>
              <w:shd w:val="clear" w:color="auto" w:fill="auto"/>
              <w:tabs>
                <w:tab w:val="left" w:pos="353"/>
              </w:tabs>
              <w:spacing w:before="0" w:after="0" w:line="240" w:lineRule="auto"/>
              <w:ind w:left="400"/>
              <w:rPr>
                <w:rFonts w:ascii="Times New Roman" w:hAnsi="Times New Roman"/>
                <w:sz w:val="24"/>
                <w:szCs w:val="24"/>
              </w:rPr>
            </w:pPr>
            <w:r w:rsidRPr="00FE3480">
              <w:rPr>
                <w:rStyle w:val="21"/>
                <w:rFonts w:ascii="Times New Roman" w:hAnsi="Times New Roman"/>
                <w:sz w:val="24"/>
                <w:szCs w:val="24"/>
                <w:lang w:eastAsia="uk-UA"/>
              </w:rPr>
              <w:t>Підготувати документацію на закупівлю робіт, послуг, обладнання, матеріалів та необхідні контракти;</w:t>
            </w:r>
          </w:p>
          <w:p w:rsidR="00703A19" w:rsidRPr="00FE3480" w:rsidRDefault="00703A19" w:rsidP="00977612">
            <w:pPr>
              <w:pStyle w:val="210"/>
              <w:numPr>
                <w:ilvl w:val="0"/>
                <w:numId w:val="61"/>
              </w:numPr>
              <w:shd w:val="clear" w:color="auto" w:fill="auto"/>
              <w:tabs>
                <w:tab w:val="left" w:pos="353"/>
              </w:tabs>
              <w:spacing w:before="0" w:after="0" w:line="240" w:lineRule="auto"/>
              <w:ind w:left="400"/>
              <w:rPr>
                <w:rFonts w:ascii="Times New Roman" w:hAnsi="Times New Roman"/>
                <w:sz w:val="24"/>
                <w:szCs w:val="24"/>
              </w:rPr>
            </w:pPr>
            <w:r w:rsidRPr="00FE3480">
              <w:rPr>
                <w:rStyle w:val="21"/>
                <w:rFonts w:ascii="Times New Roman" w:hAnsi="Times New Roman"/>
                <w:sz w:val="24"/>
                <w:szCs w:val="24"/>
                <w:lang w:eastAsia="uk-UA"/>
              </w:rPr>
              <w:t>Організувати процес закупівлі/вибору постачальників відповідно до законодавства України та Європейського Союзу;</w:t>
            </w:r>
          </w:p>
          <w:p w:rsidR="00703A19" w:rsidRPr="00FE3480" w:rsidRDefault="00703A19" w:rsidP="00977612">
            <w:pPr>
              <w:pStyle w:val="210"/>
              <w:numPr>
                <w:ilvl w:val="0"/>
                <w:numId w:val="61"/>
              </w:numPr>
              <w:shd w:val="clear" w:color="auto" w:fill="auto"/>
              <w:tabs>
                <w:tab w:val="left" w:pos="353"/>
              </w:tabs>
              <w:spacing w:before="0" w:after="0" w:line="240" w:lineRule="auto"/>
              <w:ind w:left="400"/>
              <w:rPr>
                <w:rFonts w:ascii="Times New Roman" w:hAnsi="Times New Roman"/>
                <w:sz w:val="24"/>
                <w:szCs w:val="24"/>
              </w:rPr>
            </w:pPr>
            <w:r w:rsidRPr="00FE3480">
              <w:rPr>
                <w:rStyle w:val="21"/>
                <w:rFonts w:ascii="Times New Roman" w:hAnsi="Times New Roman"/>
                <w:sz w:val="24"/>
                <w:szCs w:val="24"/>
                <w:lang w:eastAsia="uk-UA"/>
              </w:rPr>
              <w:t xml:space="preserve">Контролювати виконання робіт, послуг та поставок, оптимальне та </w:t>
            </w:r>
            <w:r w:rsidRPr="00FE3480">
              <w:rPr>
                <w:rStyle w:val="21"/>
                <w:rFonts w:ascii="Times New Roman" w:hAnsi="Times New Roman"/>
                <w:sz w:val="24"/>
                <w:szCs w:val="24"/>
                <w:lang w:eastAsia="uk-UA"/>
              </w:rPr>
              <w:lastRenderedPageBreak/>
              <w:t>цільове використання коштів, виділених Європейським Союзом в якості технічної допомоги;</w:t>
            </w:r>
          </w:p>
          <w:p w:rsidR="00703A19" w:rsidRPr="00FE3480" w:rsidRDefault="00703A19" w:rsidP="00977612">
            <w:pPr>
              <w:pStyle w:val="210"/>
              <w:numPr>
                <w:ilvl w:val="0"/>
                <w:numId w:val="61"/>
              </w:numPr>
              <w:shd w:val="clear" w:color="auto" w:fill="auto"/>
              <w:tabs>
                <w:tab w:val="left" w:pos="353"/>
              </w:tabs>
              <w:spacing w:before="0" w:after="0" w:line="240" w:lineRule="auto"/>
              <w:ind w:left="400"/>
              <w:rPr>
                <w:rStyle w:val="21"/>
                <w:rFonts w:ascii="Times New Roman" w:hAnsi="Times New Roman"/>
                <w:sz w:val="24"/>
                <w:szCs w:val="24"/>
              </w:rPr>
            </w:pPr>
            <w:r w:rsidRPr="00FE3480">
              <w:rPr>
                <w:rStyle w:val="21"/>
                <w:rFonts w:ascii="Times New Roman" w:hAnsi="Times New Roman"/>
                <w:sz w:val="24"/>
                <w:szCs w:val="24"/>
                <w:lang w:eastAsia="uk-UA"/>
              </w:rPr>
              <w:t>Надати Державному підприємству "Бар’єр" все необхідне обладнання та матеріали, що буде закуплено з метою реалізації цього Проекту;</w:t>
            </w:r>
          </w:p>
          <w:p w:rsidR="00703A19" w:rsidRPr="00FE3480" w:rsidRDefault="00703A19" w:rsidP="00977612">
            <w:pPr>
              <w:pStyle w:val="210"/>
              <w:numPr>
                <w:ilvl w:val="0"/>
                <w:numId w:val="61"/>
              </w:numPr>
              <w:shd w:val="clear" w:color="auto" w:fill="auto"/>
              <w:tabs>
                <w:tab w:val="left" w:pos="353"/>
              </w:tabs>
              <w:spacing w:before="0" w:after="0" w:line="240" w:lineRule="auto"/>
              <w:ind w:left="400"/>
              <w:rPr>
                <w:rFonts w:ascii="Times New Roman" w:hAnsi="Times New Roman"/>
                <w:sz w:val="24"/>
                <w:szCs w:val="24"/>
              </w:rPr>
            </w:pPr>
            <w:r w:rsidRPr="00FE3480">
              <w:rPr>
                <w:rStyle w:val="21"/>
                <w:rFonts w:ascii="Times New Roman" w:hAnsi="Times New Roman"/>
                <w:sz w:val="24"/>
                <w:szCs w:val="24"/>
                <w:lang w:eastAsia="uk-UA"/>
              </w:rPr>
              <w:t>Організувати зовнішній аудит Проекту після його завершення згідно з правилами та вимогами УНТЦ;</w:t>
            </w:r>
          </w:p>
          <w:p w:rsidR="00703A19" w:rsidRPr="00FE3480" w:rsidRDefault="00703A19" w:rsidP="00977612">
            <w:pPr>
              <w:pStyle w:val="210"/>
              <w:numPr>
                <w:ilvl w:val="0"/>
                <w:numId w:val="61"/>
              </w:numPr>
              <w:shd w:val="clear" w:color="auto" w:fill="auto"/>
              <w:tabs>
                <w:tab w:val="left" w:pos="356"/>
              </w:tabs>
              <w:spacing w:before="0" w:after="0" w:line="240" w:lineRule="auto"/>
              <w:ind w:left="400"/>
              <w:rPr>
                <w:rFonts w:ascii="Times New Roman" w:hAnsi="Times New Roman"/>
                <w:sz w:val="24"/>
                <w:szCs w:val="24"/>
              </w:rPr>
            </w:pPr>
            <w:r w:rsidRPr="00FE3480">
              <w:rPr>
                <w:rStyle w:val="21"/>
                <w:rFonts w:ascii="Times New Roman" w:hAnsi="Times New Roman"/>
                <w:sz w:val="24"/>
                <w:szCs w:val="24"/>
                <w:lang w:eastAsia="uk-UA"/>
              </w:rPr>
              <w:t>Координувати питання стосовно звільнення від П</w:t>
            </w:r>
            <w:r w:rsidRPr="00FE3480">
              <w:rPr>
                <w:rStyle w:val="22"/>
                <w:sz w:val="24"/>
                <w:szCs w:val="24"/>
                <w:lang w:eastAsia="uk-UA"/>
              </w:rPr>
              <w:t>ДВ</w:t>
            </w:r>
            <w:r w:rsidRPr="00FE3480">
              <w:rPr>
                <w:rStyle w:val="21"/>
                <w:rFonts w:ascii="Times New Roman" w:hAnsi="Times New Roman"/>
                <w:sz w:val="24"/>
                <w:szCs w:val="24"/>
                <w:lang w:eastAsia="uk-UA"/>
              </w:rPr>
              <w:t>, сплати мита та інші пов'язані із Проектом питання з відповідними українськими установами;</w:t>
            </w:r>
          </w:p>
          <w:p w:rsidR="00703A19" w:rsidRPr="00FE3480" w:rsidRDefault="00703A19" w:rsidP="00977612">
            <w:pPr>
              <w:pStyle w:val="210"/>
              <w:numPr>
                <w:ilvl w:val="0"/>
                <w:numId w:val="61"/>
              </w:numPr>
              <w:shd w:val="clear" w:color="auto" w:fill="auto"/>
              <w:tabs>
                <w:tab w:val="left" w:pos="356"/>
              </w:tabs>
              <w:spacing w:before="0" w:after="0" w:line="240" w:lineRule="auto"/>
              <w:ind w:left="400"/>
              <w:rPr>
                <w:rStyle w:val="21"/>
                <w:rFonts w:ascii="Times New Roman" w:hAnsi="Times New Roman"/>
                <w:sz w:val="24"/>
                <w:szCs w:val="24"/>
              </w:rPr>
            </w:pPr>
            <w:r w:rsidRPr="00FE3480">
              <w:rPr>
                <w:rStyle w:val="21"/>
                <w:rFonts w:ascii="Times New Roman" w:hAnsi="Times New Roman"/>
                <w:sz w:val="24"/>
                <w:szCs w:val="24"/>
                <w:lang w:eastAsia="uk-UA"/>
              </w:rPr>
              <w:t>Надати Донорові звіт за результатами Проекту.</w:t>
            </w:r>
          </w:p>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i/>
                <w:sz w:val="24"/>
                <w:szCs w:val="24"/>
                <w:lang w:eastAsia="uk-UA"/>
              </w:rPr>
            </w:pPr>
          </w:p>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Зобов’язання виконуються згідно з планом робіт по проекту</w:t>
            </w:r>
          </w:p>
        </w:tc>
      </w:tr>
      <w:tr w:rsidR="00703A19" w:rsidRPr="00FE3480" w:rsidTr="00020D7D">
        <w:tc>
          <w:tcPr>
            <w:tcW w:w="9889" w:type="dxa"/>
            <w:gridSpan w:val="6"/>
          </w:tcPr>
          <w:p w:rsidR="00703A19" w:rsidRPr="00FE3480" w:rsidRDefault="00703A19" w:rsidP="00977612">
            <w:pPr>
              <w:pStyle w:val="a9"/>
              <w:numPr>
                <w:ilvl w:val="0"/>
                <w:numId w:val="62"/>
              </w:numPr>
              <w:contextualSpacing w:val="0"/>
              <w:jc w:val="both"/>
            </w:pPr>
            <w:r w:rsidRPr="00FE3480">
              <w:rPr>
                <w:b/>
              </w:rPr>
              <w:t>Результати проведення узагальненої оцінки бенефіціаром про відповідність наданої донором (виконавцем) проекту (програми) допомоги потребам реципієнтів.</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Потреби реципієнтів у сфері, якої стосується проект (програма)</w:t>
            </w:r>
          </w:p>
        </w:tc>
        <w:tc>
          <w:tcPr>
            <w:tcW w:w="5456" w:type="dxa"/>
            <w:gridSpan w:val="4"/>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Відповідність/ часткова відповідність/  не відповідність допомоги потребам</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*Назва реципієнта та його основні потреби, що мали бути охоплені в рамках проекту</w:t>
            </w:r>
          </w:p>
        </w:tc>
        <w:tc>
          <w:tcPr>
            <w:tcW w:w="5456" w:type="dxa"/>
            <w:gridSpan w:val="4"/>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i/>
                <w:sz w:val="24"/>
                <w:szCs w:val="24"/>
                <w:lang w:eastAsia="uk-UA"/>
              </w:rPr>
              <w:t>*Зазначити детальну інформацію щодо відповідності наданої МТД потребам реципієнтів, чи охоплює (задовольняє), які аспекти залишились поза увагою при реалізації проекту (програми)</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5456" w:type="dxa"/>
            <w:gridSpan w:val="4"/>
          </w:tcPr>
          <w:p w:rsidR="00703A19" w:rsidRPr="00FE3480" w:rsidRDefault="00703A19" w:rsidP="00977612">
            <w:pPr>
              <w:spacing w:after="0" w:line="240" w:lineRule="auto"/>
              <w:jc w:val="both"/>
              <w:rPr>
                <w:rFonts w:ascii="Times New Roman" w:hAnsi="Times New Roman" w:cs="Times New Roman"/>
                <w:i/>
                <w:sz w:val="24"/>
                <w:szCs w:val="24"/>
                <w:lang w:eastAsia="uk-UA"/>
              </w:rPr>
            </w:pPr>
          </w:p>
        </w:tc>
      </w:tr>
      <w:tr w:rsidR="00703A19" w:rsidRPr="00FE3480" w:rsidTr="00020D7D">
        <w:tc>
          <w:tcPr>
            <w:tcW w:w="9889" w:type="dxa"/>
            <w:gridSpan w:val="6"/>
          </w:tcPr>
          <w:p w:rsidR="00703A19" w:rsidRPr="00FE3480" w:rsidRDefault="00703A19" w:rsidP="00977612">
            <w:pPr>
              <w:pStyle w:val="a9"/>
              <w:numPr>
                <w:ilvl w:val="0"/>
                <w:numId w:val="62"/>
              </w:numPr>
              <w:contextualSpacing w:val="0"/>
              <w:jc w:val="both"/>
            </w:pPr>
            <w:r w:rsidRPr="00FE3480">
              <w:rPr>
                <w:b/>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gridSpan w:val="2"/>
          </w:tcPr>
          <w:p w:rsidR="00703A19" w:rsidRPr="00FE3480" w:rsidRDefault="00703A19"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*Вказати Ціль (пріоритет) розвитку з посиланням на  розділ та пункт відповідного стратегічного чи програмного документу, затвердженого Урядом, або затвердженої стратегії (програми) регіонального розвитку відповідної області України</w:t>
            </w:r>
          </w:p>
          <w:p w:rsidR="00703A19" w:rsidRPr="00FE3480" w:rsidRDefault="00703A19" w:rsidP="00977612">
            <w:pPr>
              <w:spacing w:after="0" w:line="240" w:lineRule="auto"/>
              <w:jc w:val="both"/>
              <w:rPr>
                <w:rFonts w:ascii="Times New Roman" w:hAnsi="Times New Roman" w:cs="Times New Roman"/>
                <w:i/>
                <w:sz w:val="24"/>
                <w:szCs w:val="24"/>
                <w:lang w:eastAsia="uk-UA"/>
              </w:rPr>
            </w:pPr>
          </w:p>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2748"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 xml:space="preserve">*Вказати (у кількісному та якісному вираженні)  економічні зміни/показники (кількість нових підприємств, збільшення податкових надходжень, збільшення інвестицій, збільшення обсягів виробництва/  або послуг, зменшення витрат тощо), які відбулись у галузі або регіоні завдяки реалізації проекту (програми), які </w:t>
            </w:r>
            <w:r w:rsidRPr="00FE3480">
              <w:rPr>
                <w:rFonts w:ascii="Times New Roman" w:hAnsi="Times New Roman" w:cs="Times New Roman"/>
                <w:i/>
                <w:sz w:val="24"/>
                <w:szCs w:val="24"/>
                <w:lang w:eastAsia="uk-UA"/>
              </w:rPr>
              <w:lastRenderedPageBreak/>
              <w:t>відповідають і впливають на досягнення цілей (пріоритетів) розвитку</w:t>
            </w:r>
          </w:p>
        </w:tc>
        <w:tc>
          <w:tcPr>
            <w:tcW w:w="2708"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lastRenderedPageBreak/>
              <w:t xml:space="preserve">*Вказати (у кількісному та якісному вираженні) соціальні зміни/показники (збереження або створення роб.місць, доступність соціальних/медичних/ освітніх послуг), які відбулись у галузі або регіоні завдяки реалізації проекту (програми), які відповідають і впливають на </w:t>
            </w:r>
            <w:r w:rsidRPr="00FE3480">
              <w:rPr>
                <w:rFonts w:ascii="Times New Roman" w:hAnsi="Times New Roman" w:cs="Times New Roman"/>
                <w:i/>
                <w:sz w:val="24"/>
                <w:szCs w:val="24"/>
                <w:lang w:eastAsia="uk-UA"/>
              </w:rPr>
              <w:lastRenderedPageBreak/>
              <w:t>досягнення цілей (пріоритетів) розвитку</w:t>
            </w:r>
          </w:p>
        </w:tc>
      </w:tr>
      <w:tr w:rsidR="00703A19" w:rsidRPr="00FE3480" w:rsidTr="00020D7D">
        <w:tc>
          <w:tcPr>
            <w:tcW w:w="4433"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lastRenderedPageBreak/>
              <w:t>*Цілей (пріоритетів) може бути вказано декілька</w:t>
            </w:r>
          </w:p>
          <w:p w:rsidR="00703A19" w:rsidRPr="00FE3480" w:rsidRDefault="00703A19" w:rsidP="00977612">
            <w:pPr>
              <w:spacing w:after="0" w:line="240" w:lineRule="auto"/>
              <w:jc w:val="both"/>
              <w:rPr>
                <w:rFonts w:ascii="Times New Roman" w:hAnsi="Times New Roman" w:cs="Times New Roman"/>
                <w:i/>
                <w:sz w:val="24"/>
                <w:szCs w:val="24"/>
                <w:lang w:eastAsia="uk-UA"/>
              </w:rPr>
            </w:pPr>
          </w:p>
        </w:tc>
        <w:tc>
          <w:tcPr>
            <w:tcW w:w="2748"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*Теж сам</w:t>
            </w:r>
          </w:p>
        </w:tc>
        <w:tc>
          <w:tcPr>
            <w:tcW w:w="2708" w:type="dxa"/>
            <w:gridSpan w:val="2"/>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*Теж саме</w:t>
            </w:r>
          </w:p>
        </w:tc>
      </w:tr>
      <w:tr w:rsidR="00703A19" w:rsidRPr="00FE3480" w:rsidTr="00020D7D">
        <w:tc>
          <w:tcPr>
            <w:tcW w:w="9889" w:type="dxa"/>
            <w:gridSpan w:val="6"/>
          </w:tcPr>
          <w:p w:rsidR="00703A19" w:rsidRPr="00FE3480" w:rsidRDefault="00703A19" w:rsidP="00977612">
            <w:pPr>
              <w:pStyle w:val="a9"/>
              <w:numPr>
                <w:ilvl w:val="0"/>
                <w:numId w:val="62"/>
              </w:numPr>
              <w:contextualSpacing w:val="0"/>
              <w:jc w:val="both"/>
            </w:pPr>
            <w:r w:rsidRPr="00FE3480">
              <w:rPr>
                <w:b/>
              </w:rPr>
              <w:t>Пропозиції щодо забезпечення довгострокового використання результатів реалізації проекту (програми).</w:t>
            </w:r>
          </w:p>
        </w:tc>
      </w:tr>
      <w:tr w:rsidR="00703A19" w:rsidRPr="00FE3480" w:rsidTr="00020D7D">
        <w:tc>
          <w:tcPr>
            <w:tcW w:w="4503" w:type="dxa"/>
            <w:gridSpan w:val="3"/>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Доступність результатів</w:t>
            </w:r>
          </w:p>
        </w:tc>
        <w:tc>
          <w:tcPr>
            <w:tcW w:w="5386" w:type="dxa"/>
            <w:gridSpan w:val="3"/>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Доступність результатів проекту забезпечується розповсюдженням звітів по проекту між всіма зацікавленими особами. Також результати проекту висвітлюються через створений веб сайт https://pchp.facilia.se,  де розміщено результати досліджень, розробок, звіти тощо</w:t>
            </w:r>
          </w:p>
        </w:tc>
      </w:tr>
      <w:tr w:rsidR="00703A19" w:rsidRPr="00FE3480" w:rsidTr="00020D7D">
        <w:tc>
          <w:tcPr>
            <w:tcW w:w="4503" w:type="dxa"/>
            <w:gridSpan w:val="3"/>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w:t>
            </w:r>
          </w:p>
        </w:tc>
        <w:tc>
          <w:tcPr>
            <w:tcW w:w="5386" w:type="dxa"/>
            <w:gridSpan w:val="3"/>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sz w:val="24"/>
                <w:szCs w:val="24"/>
                <w:lang w:eastAsia="uk-UA"/>
              </w:rPr>
              <w:t xml:space="preserve">Розповсюдження результатів проекту забезпечується через надання звітів по проекту всім зацікавленим особам, регулярне проведення зустрічей зацікавлених осіб, проведення громадських слухань, розповсюдження інформації про хід виконання проекту через інтернет за допомогою спеціально створеного веб-сайту https://pchp.facilia.se. </w:t>
            </w:r>
          </w:p>
        </w:tc>
      </w:tr>
      <w:tr w:rsidR="00703A19" w:rsidRPr="00FE3480" w:rsidTr="00020D7D">
        <w:tc>
          <w:tcPr>
            <w:tcW w:w="4503" w:type="dxa"/>
            <w:gridSpan w:val="3"/>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3"/>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*Чи буде запроваджено і яким чином подальше навчання (отримання навичок) персоналу, передача знань іншим</w:t>
            </w:r>
          </w:p>
        </w:tc>
      </w:tr>
      <w:tr w:rsidR="00703A19" w:rsidRPr="00FE3480" w:rsidTr="00020D7D">
        <w:tc>
          <w:tcPr>
            <w:tcW w:w="4503" w:type="dxa"/>
            <w:gridSpan w:val="3"/>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3"/>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*Вказати яких, % зменшення на рік і на який період (споживання ресурсів, енергоефективність тощо)</w:t>
            </w:r>
          </w:p>
        </w:tc>
      </w:tr>
      <w:tr w:rsidR="00703A19" w:rsidRPr="00FE3480" w:rsidTr="00020D7D">
        <w:tc>
          <w:tcPr>
            <w:tcW w:w="4503" w:type="dxa"/>
            <w:gridSpan w:val="3"/>
          </w:tcPr>
          <w:p w:rsidR="00703A19" w:rsidRPr="00FE3480" w:rsidRDefault="00703A19"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3"/>
          </w:tcPr>
          <w:p w:rsidR="00703A19" w:rsidRPr="00FE3480" w:rsidRDefault="00703A19"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*Вказати їх відповідність потребам реципієнта /бенефіціара і обгрунтувати довгостроковість використання результатів реалізації проекту</w:t>
            </w:r>
          </w:p>
        </w:tc>
      </w:tr>
    </w:tbl>
    <w:p w:rsidR="00977612" w:rsidRDefault="00703A1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54"/>
        <w:gridCol w:w="59"/>
        <w:gridCol w:w="1138"/>
        <w:gridCol w:w="1167"/>
        <w:gridCol w:w="268"/>
        <w:gridCol w:w="2720"/>
      </w:tblGrid>
      <w:tr w:rsidR="00977612" w:rsidRPr="00F510D0" w:rsidTr="00327CEB">
        <w:trPr>
          <w:trHeight w:val="372"/>
        </w:trPr>
        <w:tc>
          <w:tcPr>
            <w:tcW w:w="5000" w:type="pct"/>
            <w:gridSpan w:val="7"/>
            <w:tcBorders>
              <w:top w:val="nil"/>
              <w:left w:val="nil"/>
              <w:bottom w:val="single" w:sz="4" w:space="0" w:color="auto"/>
              <w:right w:val="nil"/>
            </w:tcBorders>
            <w:shd w:val="clear" w:color="auto" w:fill="auto"/>
          </w:tcPr>
          <w:p w:rsidR="00977612" w:rsidRPr="004A4DF9" w:rsidRDefault="00977612" w:rsidP="00977612">
            <w:pPr>
              <w:spacing w:after="0" w:line="240" w:lineRule="auto"/>
              <w:jc w:val="center"/>
              <w:rPr>
                <w:rFonts w:ascii="Times New Roman" w:hAnsi="Times New Roman"/>
                <w:b/>
                <w:sz w:val="24"/>
                <w:szCs w:val="24"/>
              </w:rPr>
            </w:pPr>
            <w:r w:rsidRPr="004A4DF9">
              <w:rPr>
                <w:rFonts w:ascii="Times New Roman" w:hAnsi="Times New Roman"/>
                <w:b/>
                <w:sz w:val="24"/>
                <w:szCs w:val="24"/>
              </w:rPr>
              <w:lastRenderedPageBreak/>
              <w:t>РЕ</w:t>
            </w:r>
            <w:r>
              <w:rPr>
                <w:rFonts w:ascii="Times New Roman" w:hAnsi="Times New Roman"/>
                <w:b/>
                <w:sz w:val="24"/>
                <w:szCs w:val="24"/>
              </w:rPr>
              <w:t>ЗУЛЬТАТИ</w:t>
            </w:r>
            <w:r>
              <w:rPr>
                <w:rFonts w:ascii="Times New Roman" w:hAnsi="Times New Roman"/>
                <w:b/>
                <w:sz w:val="24"/>
                <w:szCs w:val="24"/>
              </w:rPr>
              <w:br/>
              <w:t xml:space="preserve">поточного моніторингу </w:t>
            </w:r>
            <w:r w:rsidRPr="004A4DF9">
              <w:rPr>
                <w:rFonts w:ascii="Times New Roman" w:hAnsi="Times New Roman"/>
                <w:b/>
                <w:sz w:val="24"/>
                <w:szCs w:val="24"/>
              </w:rPr>
              <w:t>проекту (програми)</w:t>
            </w:r>
            <w:r>
              <w:rPr>
                <w:rFonts w:ascii="Times New Roman" w:hAnsi="Times New Roman"/>
                <w:b/>
                <w:sz w:val="24"/>
                <w:szCs w:val="24"/>
              </w:rPr>
              <w:t>:</w:t>
            </w:r>
            <w:r w:rsidRPr="004A4DF9">
              <w:rPr>
                <w:rFonts w:ascii="Times New Roman" w:hAnsi="Times New Roman"/>
                <w:b/>
                <w:sz w:val="24"/>
                <w:szCs w:val="24"/>
              </w:rPr>
              <w:t xml:space="preserve"> «Екологічне управління та остаточне видалення поліхлорованих біфенілів (ПХБ)</w:t>
            </w:r>
            <w:r w:rsidR="00222D61">
              <w:rPr>
                <w:rFonts w:ascii="Times New Roman" w:hAnsi="Times New Roman"/>
                <w:b/>
                <w:sz w:val="24"/>
                <w:szCs w:val="24"/>
              </w:rPr>
              <w:t>, фаза ІІ</w:t>
            </w:r>
            <w:r w:rsidRPr="004A4DF9">
              <w:rPr>
                <w:rFonts w:ascii="Times New Roman" w:hAnsi="Times New Roman"/>
                <w:b/>
                <w:sz w:val="24"/>
                <w:szCs w:val="24"/>
              </w:rPr>
              <w:t>»</w:t>
            </w:r>
          </w:p>
        </w:tc>
      </w:tr>
      <w:tr w:rsidR="00977612" w:rsidRPr="00F510D0" w:rsidTr="00327CEB">
        <w:trPr>
          <w:trHeight w:val="372"/>
        </w:trPr>
        <w:tc>
          <w:tcPr>
            <w:tcW w:w="2872" w:type="pct"/>
            <w:gridSpan w:val="4"/>
            <w:tcBorders>
              <w:top w:val="single" w:sz="4" w:space="0" w:color="auto"/>
            </w:tcBorders>
            <w:shd w:val="clear" w:color="auto" w:fill="auto"/>
          </w:tcPr>
          <w:p w:rsidR="00977612" w:rsidRPr="00F510D0" w:rsidRDefault="00977612" w:rsidP="00977612">
            <w:pPr>
              <w:spacing w:after="0" w:line="240" w:lineRule="auto"/>
              <w:ind w:firstLine="284"/>
              <w:rPr>
                <w:rFonts w:ascii="Times New Roman" w:hAnsi="Times New Roman"/>
                <w:sz w:val="24"/>
                <w:szCs w:val="24"/>
              </w:rPr>
            </w:pPr>
            <w:r w:rsidRPr="00F510D0">
              <w:rPr>
                <w:rFonts w:ascii="Times New Roman" w:hAnsi="Times New Roman"/>
                <w:sz w:val="24"/>
                <w:szCs w:val="24"/>
              </w:rPr>
              <w:t>Піврічний/річний (зазначити необхідне)</w:t>
            </w:r>
          </w:p>
        </w:tc>
        <w:tc>
          <w:tcPr>
            <w:tcW w:w="2128" w:type="pct"/>
            <w:gridSpan w:val="3"/>
            <w:tcBorders>
              <w:top w:val="single" w:sz="4" w:space="0" w:color="auto"/>
            </w:tcBorders>
            <w:shd w:val="clear" w:color="auto" w:fill="auto"/>
          </w:tcPr>
          <w:p w:rsidR="00977612" w:rsidRPr="00F510D0" w:rsidRDefault="00977612" w:rsidP="00977612">
            <w:pPr>
              <w:spacing w:after="0" w:line="240" w:lineRule="auto"/>
              <w:rPr>
                <w:rFonts w:ascii="Times New Roman" w:hAnsi="Times New Roman"/>
                <w:sz w:val="24"/>
                <w:szCs w:val="24"/>
              </w:rPr>
            </w:pPr>
            <w:r>
              <w:rPr>
                <w:rFonts w:ascii="Times New Roman" w:hAnsi="Times New Roman"/>
                <w:sz w:val="24"/>
                <w:szCs w:val="24"/>
              </w:rPr>
              <w:t>річний</w:t>
            </w:r>
          </w:p>
        </w:tc>
      </w:tr>
      <w:tr w:rsidR="00977612" w:rsidRPr="00F510D0" w:rsidTr="00327CEB">
        <w:tc>
          <w:tcPr>
            <w:tcW w:w="2872" w:type="pct"/>
            <w:gridSpan w:val="4"/>
            <w:shd w:val="clear" w:color="auto" w:fill="auto"/>
          </w:tcPr>
          <w:p w:rsidR="00977612" w:rsidRPr="00F510D0" w:rsidRDefault="00977612" w:rsidP="00977612">
            <w:pPr>
              <w:spacing w:after="0" w:line="240" w:lineRule="auto"/>
              <w:ind w:firstLine="284"/>
              <w:rPr>
                <w:rFonts w:ascii="Times New Roman" w:hAnsi="Times New Roman"/>
                <w:sz w:val="24"/>
                <w:szCs w:val="24"/>
              </w:rPr>
            </w:pPr>
            <w:r w:rsidRPr="00F510D0">
              <w:rPr>
                <w:rFonts w:ascii="Times New Roman" w:hAnsi="Times New Roman"/>
                <w:sz w:val="24"/>
                <w:szCs w:val="24"/>
              </w:rPr>
              <w:t>Період звітування</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Листопад 2016-Березень 2019</w:t>
            </w:r>
          </w:p>
        </w:tc>
      </w:tr>
      <w:tr w:rsidR="00977612" w:rsidRPr="00F510D0" w:rsidTr="00327CEB">
        <w:tc>
          <w:tcPr>
            <w:tcW w:w="5000" w:type="pct"/>
            <w:gridSpan w:val="7"/>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1. Вихідні дані проекту (програми)</w:t>
            </w:r>
          </w:p>
        </w:tc>
      </w:tr>
      <w:tr w:rsidR="00977612" w:rsidRPr="00F510D0"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Донор</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GEF-UNIDO</w:t>
            </w:r>
          </w:p>
        </w:tc>
      </w:tr>
      <w:tr w:rsidR="00977612" w:rsidRPr="008E7EBD"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Виконавець</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Державна екологічна академія післядипломної освіти та управління</w:t>
            </w:r>
          </w:p>
        </w:tc>
      </w:tr>
      <w:tr w:rsidR="00977612" w:rsidRPr="008E7EBD" w:rsidTr="00327CEB">
        <w:tc>
          <w:tcPr>
            <w:tcW w:w="2872" w:type="pct"/>
            <w:gridSpan w:val="4"/>
            <w:shd w:val="clear" w:color="auto" w:fill="auto"/>
          </w:tcPr>
          <w:p w:rsidR="00977612" w:rsidRPr="007D40F0" w:rsidRDefault="00977612" w:rsidP="00977612">
            <w:pPr>
              <w:spacing w:after="0" w:line="240" w:lineRule="auto"/>
              <w:rPr>
                <w:rFonts w:ascii="Times New Roman" w:hAnsi="Times New Roman"/>
                <w:sz w:val="24"/>
                <w:szCs w:val="24"/>
              </w:rPr>
            </w:pPr>
            <w:r w:rsidRPr="007D40F0">
              <w:rPr>
                <w:rFonts w:ascii="Times New Roman" w:hAnsi="Times New Roman"/>
                <w:sz w:val="24"/>
                <w:szCs w:val="24"/>
              </w:rPr>
              <w:t>Реципієнт</w:t>
            </w:r>
          </w:p>
        </w:tc>
        <w:tc>
          <w:tcPr>
            <w:tcW w:w="2128" w:type="pct"/>
            <w:gridSpan w:val="3"/>
            <w:shd w:val="clear" w:color="auto" w:fill="auto"/>
          </w:tcPr>
          <w:p w:rsidR="00977612" w:rsidRPr="008E7EBD" w:rsidRDefault="00240414" w:rsidP="00977612">
            <w:pPr>
              <w:spacing w:after="0" w:line="240" w:lineRule="auto"/>
              <w:rPr>
                <w:rFonts w:ascii="Times New Roman" w:hAnsi="Times New Roman"/>
                <w:sz w:val="24"/>
                <w:szCs w:val="24"/>
              </w:rPr>
            </w:pPr>
            <w:r w:rsidRPr="00F510D0">
              <w:rPr>
                <w:rFonts w:ascii="Times New Roman" w:hAnsi="Times New Roman"/>
                <w:sz w:val="24"/>
                <w:szCs w:val="24"/>
              </w:rPr>
              <w:t>Державна екологічна академія післядипломної освіти та управління</w:t>
            </w:r>
          </w:p>
        </w:tc>
      </w:tr>
      <w:tr w:rsidR="00977612" w:rsidRPr="008E7EBD"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Бенефіціар</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Міністерство енергетики та захисту довкілля</w:t>
            </w:r>
          </w:p>
        </w:tc>
      </w:tr>
      <w:tr w:rsidR="00977612" w:rsidRPr="008E7EBD"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Номер реєстраційної картки проекту</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№3694 від 13.11.2017</w:t>
            </w:r>
          </w:p>
        </w:tc>
      </w:tr>
      <w:tr w:rsidR="00977612" w:rsidRPr="008E7EBD" w:rsidTr="00327CEB">
        <w:trPr>
          <w:trHeight w:val="385"/>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Запланована і фактична дата початку реалізації проекту (програми) та завершення</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 xml:space="preserve">Запланована дата початку реалізації проекту: жовтень 2016 року. Фактична дата початку реалізації проекту: листопад 2016 року. </w:t>
            </w:r>
          </w:p>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 xml:space="preserve">  Запланована дата завершення реалізації проекту: вересень 2018 року. Фактична дата початку завершення проекту: березень 2019 року.</w:t>
            </w:r>
          </w:p>
        </w:tc>
      </w:tr>
      <w:tr w:rsidR="00977612" w:rsidRPr="008E7EBD"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Кошторисна вартість</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lang w:val="en-US"/>
              </w:rPr>
              <w:t xml:space="preserve">851329,77 </w:t>
            </w:r>
            <w:r w:rsidRPr="00F510D0">
              <w:rPr>
                <w:rFonts w:ascii="Times New Roman" w:hAnsi="Times New Roman"/>
                <w:sz w:val="24"/>
                <w:szCs w:val="24"/>
              </w:rPr>
              <w:t>доларів США</w:t>
            </w:r>
          </w:p>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(22 583 650,46 грн)</w:t>
            </w:r>
          </w:p>
        </w:tc>
      </w:tr>
      <w:tr w:rsidR="00977612" w:rsidRPr="008E7EBD" w:rsidTr="00327CEB">
        <w:trPr>
          <w:trHeight w:val="838"/>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0"/>
              </w:rPr>
              <w:t>Наказ Міністерства екології та природних ресурсів України від 05.01.2018 №3 Про утворення Наглядової ради проекту ГЕФ-ЮНІДО «Екологічно обґрунтоване поводження та остаточне видалення поліхлорованих дифенілів (ПХД) в Україні, Наказ ДЗ «ДЕА» щодо створення робочої групи для виконання договору №48-О від 01.11.2016р., Накази ДЗ «ДЕА» щодо внесення змін до наказу про створення робочої групи для виконання договору №9-О від 18.01.2017р., №20-О від 15.03.2017р., №39-О від 26.07.2017р., №50-О від 18.09.2017р., №57/1-О</w:t>
            </w:r>
            <w:r w:rsidRPr="00F510D0">
              <w:rPr>
                <w:rFonts w:ascii="Times New Roman" w:hAnsi="Times New Roman"/>
                <w:sz w:val="24"/>
                <w:szCs w:val="24"/>
              </w:rPr>
              <w:t xml:space="preserve"> від 13.10.2017р.</w:t>
            </w:r>
          </w:p>
        </w:tc>
      </w:tr>
      <w:tr w:rsidR="00977612" w:rsidRPr="008E7EBD" w:rsidTr="00327CEB">
        <w:trPr>
          <w:trHeight w:val="326"/>
        </w:trPr>
        <w:tc>
          <w:tcPr>
            <w:tcW w:w="5000" w:type="pct"/>
            <w:gridSpan w:val="7"/>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2. Інформація про досягнення очікуваних результатів</w:t>
            </w:r>
          </w:p>
        </w:tc>
      </w:tr>
      <w:tr w:rsidR="00977612" w:rsidRPr="008E7EBD" w:rsidTr="00327CEB">
        <w:trPr>
          <w:trHeight w:val="604"/>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Узагальнені результати впровадження проекту (програми)</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Результат 1. Сформовано ефективну систему екологічного управління поліхлордифенілів (ПХД).</w:t>
            </w:r>
          </w:p>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 xml:space="preserve">Результат 2. Проведено інвентаризацію обладнання, що містить ПХД. </w:t>
            </w:r>
          </w:p>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Результат 3 Здійснено відбір та проведено аналіз 5 000 проб з трансформаторів, що заповнені мінеральними мастилами, на можливе забруднення ПХД.</w:t>
            </w:r>
          </w:p>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Результат 4 Підготовлено технічне завдання для відкритого тендеру ЮНІДО.</w:t>
            </w:r>
          </w:p>
        </w:tc>
      </w:tr>
      <w:tr w:rsidR="00977612" w:rsidRPr="008E7EBD" w:rsidTr="00327CEB">
        <w:trPr>
          <w:trHeight w:val="1124"/>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510D0">
              <w:rPr>
                <w:rFonts w:ascii="Times New Roman" w:hAnsi="Times New Roman"/>
                <w:sz w:val="24"/>
                <w:szCs w:val="24"/>
              </w:rPr>
              <w:br/>
              <w:t>у тому числі за категоріями:</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14963138,15 грн</w:t>
            </w:r>
          </w:p>
        </w:tc>
      </w:tr>
      <w:tr w:rsidR="00977612" w:rsidRPr="008E7EBD" w:rsidTr="00327CEB">
        <w:trPr>
          <w:trHeight w:val="529"/>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оплата праці з нарахуваннями експертів проекту</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12008928,38 грн</w:t>
            </w:r>
          </w:p>
        </w:tc>
      </w:tr>
      <w:tr w:rsidR="00977612" w:rsidRPr="008E7EBD" w:rsidTr="00327CEB">
        <w:trPr>
          <w:trHeight w:val="529"/>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послуги з організації тренінгів, навчання, опитування, інформаційні кампанії</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1425795,82 грн</w:t>
            </w:r>
          </w:p>
        </w:tc>
      </w:tr>
      <w:tr w:rsidR="00977612" w:rsidRPr="008E7EBD"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консультаційні послуги</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rPr>
            </w:pPr>
          </w:p>
        </w:tc>
      </w:tr>
      <w:tr w:rsidR="00977612" w:rsidRPr="008E7EBD" w:rsidTr="00327CEB">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Обладнання</w:t>
            </w:r>
            <w:r w:rsidRPr="00F510D0">
              <w:rPr>
                <w:rFonts w:ascii="Times New Roman" w:hAnsi="Times New Roman"/>
                <w:sz w:val="24"/>
                <w:szCs w:val="24"/>
                <w:lang w:val="en-US"/>
              </w:rPr>
              <w:t xml:space="preserve"> </w:t>
            </w:r>
            <w:r w:rsidRPr="00F510D0">
              <w:rPr>
                <w:rFonts w:ascii="Times New Roman" w:hAnsi="Times New Roman"/>
                <w:sz w:val="24"/>
                <w:szCs w:val="24"/>
              </w:rPr>
              <w:t>та матеріали</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lang w:val="ru-RU"/>
              </w:rPr>
            </w:pPr>
            <w:r w:rsidRPr="00F510D0">
              <w:rPr>
                <w:rFonts w:ascii="Times New Roman" w:hAnsi="Times New Roman"/>
                <w:sz w:val="24"/>
                <w:szCs w:val="24"/>
                <w:lang w:val="ru-RU"/>
              </w:rPr>
              <w:t>477399,18 грн</w:t>
            </w:r>
          </w:p>
        </w:tc>
      </w:tr>
      <w:tr w:rsidR="00977612" w:rsidRPr="008E7EBD" w:rsidTr="00327CEB">
        <w:trPr>
          <w:trHeight w:val="277"/>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будівельні, ремонтні роботи, технічний нагляд</w:t>
            </w:r>
          </w:p>
        </w:tc>
        <w:tc>
          <w:tcPr>
            <w:tcW w:w="2128" w:type="pct"/>
            <w:gridSpan w:val="3"/>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951321,88 грн</w:t>
            </w:r>
          </w:p>
        </w:tc>
      </w:tr>
      <w:tr w:rsidR="00977612" w:rsidRPr="008E7EBD" w:rsidTr="00327CEB">
        <w:trPr>
          <w:trHeight w:val="555"/>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адміністративні витрати виконавця, відрядження і проживання</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lang w:val="ru-RU"/>
              </w:rPr>
            </w:pPr>
            <w:r w:rsidRPr="00F510D0">
              <w:rPr>
                <w:rFonts w:ascii="Times New Roman" w:hAnsi="Times New Roman"/>
                <w:sz w:val="24"/>
                <w:szCs w:val="24"/>
                <w:lang w:val="ru-RU"/>
              </w:rPr>
              <w:t xml:space="preserve">                    </w:t>
            </w:r>
            <w:r w:rsidRPr="00F510D0">
              <w:rPr>
                <w:rFonts w:ascii="Times New Roman" w:hAnsi="Times New Roman"/>
                <w:sz w:val="24"/>
                <w:szCs w:val="24"/>
                <w:lang w:val="en-US"/>
              </w:rPr>
              <w:t>99692,89</w:t>
            </w:r>
            <w:r w:rsidRPr="00F510D0">
              <w:rPr>
                <w:rFonts w:ascii="Times New Roman" w:hAnsi="Times New Roman"/>
                <w:sz w:val="24"/>
                <w:szCs w:val="24"/>
                <w:lang w:val="ru-RU"/>
              </w:rPr>
              <w:t xml:space="preserve"> грн</w:t>
            </w:r>
          </w:p>
        </w:tc>
      </w:tr>
      <w:tr w:rsidR="00977612" w:rsidRPr="008E7EBD" w:rsidTr="00327CEB">
        <w:trPr>
          <w:trHeight w:val="261"/>
        </w:trPr>
        <w:tc>
          <w:tcPr>
            <w:tcW w:w="2872" w:type="pct"/>
            <w:gridSpan w:val="4"/>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Проблемні питання</w:t>
            </w:r>
          </w:p>
        </w:tc>
        <w:tc>
          <w:tcPr>
            <w:tcW w:w="2128" w:type="pct"/>
            <w:gridSpan w:val="3"/>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Є ризик отримання недостовірних даних щодо наявності на підприємствах обладнання, що містить ПХД, адже підприємства не зацікавлені надавати повну інформацію, окрім того неможливо отримати інформацію від підприємств, що фактично припинили свою діяльність.</w:t>
            </w:r>
          </w:p>
        </w:tc>
      </w:tr>
      <w:tr w:rsidR="00977612" w:rsidRPr="008E7EBD" w:rsidTr="00327CEB">
        <w:tc>
          <w:tcPr>
            <w:tcW w:w="5000" w:type="pct"/>
            <w:gridSpan w:val="7"/>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3. Порівняння запланованих результатів проекту (програми) з досягнутими</w:t>
            </w:r>
          </w:p>
        </w:tc>
      </w:tr>
      <w:tr w:rsidR="00977612" w:rsidRPr="008E7EBD" w:rsidTr="00327CEB">
        <w:tc>
          <w:tcPr>
            <w:tcW w:w="2203" w:type="pct"/>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Кількісні та/або якісні критерії результативності проекту (програми) на кінець звітного періоду</w:t>
            </w:r>
          </w:p>
        </w:tc>
        <w:tc>
          <w:tcPr>
            <w:tcW w:w="1281" w:type="pct"/>
            <w:gridSpan w:val="4"/>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Заплановані результати на кінець звітного періоду</w:t>
            </w:r>
          </w:p>
        </w:tc>
        <w:tc>
          <w:tcPr>
            <w:tcW w:w="1516" w:type="pct"/>
            <w:gridSpan w:val="2"/>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Фактичні результати на кінець звітного періоду</w:t>
            </w:r>
          </w:p>
        </w:tc>
      </w:tr>
      <w:tr w:rsidR="00977612" w:rsidRPr="008E7EBD" w:rsidTr="00327CEB">
        <w:trPr>
          <w:trHeight w:val="70"/>
        </w:trPr>
        <w:tc>
          <w:tcPr>
            <w:tcW w:w="2203" w:type="pct"/>
            <w:shd w:val="clear" w:color="auto" w:fill="auto"/>
          </w:tcPr>
          <w:p w:rsidR="00977612" w:rsidRDefault="00977612" w:rsidP="00977612">
            <w:pPr>
              <w:spacing w:after="0" w:line="240" w:lineRule="auto"/>
              <w:jc w:val="both"/>
              <w:rPr>
                <w:rFonts w:ascii="Times New Roman" w:hAnsi="Times New Roman"/>
                <w:sz w:val="24"/>
                <w:szCs w:val="24"/>
              </w:rPr>
            </w:pPr>
            <w:r w:rsidRPr="00745FBA">
              <w:rPr>
                <w:rFonts w:ascii="Times New Roman" w:hAnsi="Times New Roman"/>
                <w:sz w:val="24"/>
                <w:szCs w:val="24"/>
              </w:rPr>
              <w:t>Сформовано ефективну систему екологічного</w:t>
            </w:r>
          </w:p>
          <w:p w:rsidR="00977612" w:rsidRPr="00745FBA" w:rsidRDefault="00977612" w:rsidP="00977612">
            <w:pPr>
              <w:spacing w:after="0" w:line="240" w:lineRule="auto"/>
              <w:jc w:val="both"/>
              <w:rPr>
                <w:rFonts w:ascii="Times New Roman" w:hAnsi="Times New Roman"/>
                <w:sz w:val="24"/>
                <w:szCs w:val="24"/>
              </w:rPr>
            </w:pPr>
            <w:r w:rsidRPr="00745FBA">
              <w:rPr>
                <w:rFonts w:ascii="Times New Roman" w:hAnsi="Times New Roman"/>
                <w:sz w:val="24"/>
                <w:szCs w:val="24"/>
              </w:rPr>
              <w:t>управління поліхлордифенілів (ПХД)</w:t>
            </w:r>
          </w:p>
          <w:p w:rsidR="00977612" w:rsidRDefault="00977612" w:rsidP="00977612">
            <w:pPr>
              <w:spacing w:after="0" w:line="240" w:lineRule="auto"/>
              <w:jc w:val="both"/>
              <w:rPr>
                <w:rFonts w:ascii="Times New Roman" w:hAnsi="Times New Roman"/>
                <w:sz w:val="24"/>
                <w:szCs w:val="24"/>
              </w:rPr>
            </w:pPr>
          </w:p>
          <w:p w:rsidR="00977612" w:rsidRPr="00745FBA" w:rsidRDefault="00977612" w:rsidP="00977612">
            <w:pPr>
              <w:spacing w:after="0" w:line="240" w:lineRule="auto"/>
              <w:jc w:val="both"/>
              <w:rPr>
                <w:rFonts w:ascii="Times New Roman" w:hAnsi="Times New Roman"/>
                <w:sz w:val="24"/>
                <w:szCs w:val="24"/>
              </w:rPr>
            </w:pPr>
            <w:r w:rsidRPr="00745FBA">
              <w:rPr>
                <w:rFonts w:ascii="Times New Roman" w:hAnsi="Times New Roman"/>
                <w:sz w:val="24"/>
                <w:szCs w:val="24"/>
              </w:rPr>
              <w:t xml:space="preserve">Проведено інвентаризацію обладнання, що містить ПХД </w:t>
            </w:r>
          </w:p>
          <w:p w:rsidR="00977612" w:rsidRDefault="00977612" w:rsidP="00977612">
            <w:pPr>
              <w:spacing w:after="0" w:line="240" w:lineRule="auto"/>
              <w:jc w:val="both"/>
              <w:rPr>
                <w:rFonts w:ascii="Times New Roman" w:hAnsi="Times New Roman"/>
                <w:sz w:val="24"/>
                <w:szCs w:val="24"/>
              </w:rPr>
            </w:pPr>
          </w:p>
          <w:p w:rsidR="00977612" w:rsidRPr="00745FBA" w:rsidRDefault="00977612" w:rsidP="00977612">
            <w:pPr>
              <w:spacing w:after="0" w:line="240" w:lineRule="auto"/>
              <w:jc w:val="both"/>
              <w:rPr>
                <w:rFonts w:ascii="Times New Roman" w:hAnsi="Times New Roman"/>
                <w:sz w:val="24"/>
                <w:szCs w:val="24"/>
              </w:rPr>
            </w:pPr>
            <w:r w:rsidRPr="00745FBA">
              <w:rPr>
                <w:rFonts w:ascii="Times New Roman" w:hAnsi="Times New Roman"/>
                <w:sz w:val="24"/>
                <w:szCs w:val="24"/>
              </w:rPr>
              <w:t>Здійснено відбір та проведено аналіз 5 000 проб з трансформаторів, що заповнені мінеральними мастилами, на можливе забруднення ПХД</w:t>
            </w:r>
          </w:p>
          <w:p w:rsidR="00977612" w:rsidRDefault="00977612" w:rsidP="00977612">
            <w:pPr>
              <w:spacing w:after="0" w:line="240" w:lineRule="auto"/>
              <w:jc w:val="both"/>
              <w:rPr>
                <w:rFonts w:ascii="Times New Roman" w:hAnsi="Times New Roman"/>
                <w:sz w:val="24"/>
                <w:szCs w:val="24"/>
              </w:rPr>
            </w:pPr>
          </w:p>
          <w:p w:rsidR="00977612" w:rsidRPr="00F510D0" w:rsidRDefault="00977612" w:rsidP="00977612">
            <w:pPr>
              <w:spacing w:after="0" w:line="240" w:lineRule="auto"/>
              <w:jc w:val="both"/>
              <w:rPr>
                <w:rFonts w:ascii="Times New Roman" w:hAnsi="Times New Roman"/>
                <w:sz w:val="24"/>
                <w:szCs w:val="24"/>
              </w:rPr>
            </w:pPr>
            <w:r w:rsidRPr="00745FBA">
              <w:rPr>
                <w:rFonts w:ascii="Times New Roman" w:hAnsi="Times New Roman"/>
                <w:sz w:val="24"/>
                <w:szCs w:val="24"/>
              </w:rPr>
              <w:t>Підготовлено технічне завдання для відкритого тендеру ЮНІДО</w:t>
            </w:r>
          </w:p>
        </w:tc>
        <w:tc>
          <w:tcPr>
            <w:tcW w:w="1281" w:type="pct"/>
            <w:gridSpan w:val="4"/>
            <w:shd w:val="clear" w:color="auto" w:fill="auto"/>
          </w:tcPr>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Перший компонент «Інституційна, регуляторна та кадрова підтримка у сфері управління використання ПХД» :</w:t>
            </w:r>
          </w:p>
          <w:p w:rsidR="00977612" w:rsidRPr="003F7370"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1.</w:t>
            </w:r>
            <w:r w:rsidRPr="003F7370">
              <w:rPr>
                <w:rFonts w:ascii="Times New Roman" w:hAnsi="Times New Roman"/>
                <w:sz w:val="24"/>
                <w:szCs w:val="24"/>
              </w:rPr>
              <w:tab/>
              <w:t xml:space="preserve">Підготовка огляду чинних нормативних актів, що стосуються життєвого циклу управління ПХД.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w:t>
            </w:r>
            <w:r w:rsidRPr="003F7370">
              <w:rPr>
                <w:rFonts w:ascii="Times New Roman" w:hAnsi="Times New Roman"/>
                <w:sz w:val="24"/>
                <w:szCs w:val="24"/>
              </w:rPr>
              <w:tab/>
              <w:t xml:space="preserve">Підготовка для розгляду Урядом України ряду заходів і відповідних правових документів з метою нормативного охоплення питань обробки та знезараження масел і матеріалів, які містить ПХД, відповідно до вимог </w:t>
            </w:r>
            <w:r w:rsidRPr="003F7370">
              <w:rPr>
                <w:rFonts w:ascii="Times New Roman" w:hAnsi="Times New Roman"/>
                <w:sz w:val="24"/>
                <w:szCs w:val="24"/>
              </w:rPr>
              <w:lastRenderedPageBreak/>
              <w:t xml:space="preserve">Стокгольмської конвенції.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3.</w:t>
            </w:r>
            <w:r w:rsidRPr="003F7370">
              <w:rPr>
                <w:rFonts w:ascii="Times New Roman" w:hAnsi="Times New Roman"/>
                <w:sz w:val="24"/>
                <w:szCs w:val="24"/>
              </w:rPr>
              <w:tab/>
              <w:t xml:space="preserve">Розробка настанов стосовно технічних питань і питань з обробки ПХД для власників обладнання, що може містити ПХД, у тому числі всіх заходів з управління, починаючи з визначення та закінчуючи остаточною утилізацією ПХД, а також спеціальних рекомендацій стосовно  експлуатації трансформаторів.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4.</w:t>
            </w:r>
            <w:r w:rsidRPr="003F7370">
              <w:rPr>
                <w:rFonts w:ascii="Times New Roman" w:hAnsi="Times New Roman"/>
                <w:sz w:val="24"/>
                <w:szCs w:val="24"/>
              </w:rPr>
              <w:tab/>
              <w:t xml:space="preserve">Розробка настанов щодо реагування на аварійні ситуації для Державної служби України з надзвичайних ситуацій.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5.</w:t>
            </w:r>
            <w:r w:rsidRPr="003F7370">
              <w:rPr>
                <w:rFonts w:ascii="Times New Roman" w:hAnsi="Times New Roman"/>
                <w:sz w:val="24"/>
                <w:szCs w:val="24"/>
              </w:rPr>
              <w:tab/>
              <w:t xml:space="preserve">Організація та проведення 4-х дводенних інформаційних робочих засідань (Київ, Дніпропетровськ, Львів, Одеса) для 50 учасників, у тому числі організація харчування та інших відповідних послуг) для представників галузей і громадянського суспільства з метою інформування їх про запропоновані регуляторні зміни, а також найефективніші методи експлуатації обладнання, що містить ПХД.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lastRenderedPageBreak/>
              <w:t>6.</w:t>
            </w:r>
            <w:r w:rsidRPr="003F7370">
              <w:rPr>
                <w:rFonts w:ascii="Times New Roman" w:hAnsi="Times New Roman"/>
                <w:sz w:val="24"/>
                <w:szCs w:val="24"/>
              </w:rPr>
              <w:tab/>
              <w:t xml:space="preserve">Розробка попередніх Стандартних операційних процедур (СОП) для проведення перевірок на наявність ПХД.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7.</w:t>
            </w:r>
            <w:r w:rsidRPr="003F7370">
              <w:rPr>
                <w:rFonts w:ascii="Times New Roman" w:hAnsi="Times New Roman"/>
                <w:sz w:val="24"/>
                <w:szCs w:val="24"/>
              </w:rPr>
              <w:tab/>
              <w:t>Організація та проведення триденного 1-го робочого засідання в Києві і 5-ти триденних робочих засідань у регіонах для 50 учасників, а також організація харчування та інших відповідних послуг) для державних інспекторів з питань екології та охорони праці, для охоплення питань, що стосуються запропонованих регуляторних змін стосовно ПХД, Технічних  настанов для власників обладнання, що містить ПХД, а також попередніх СОП для перевірки на наявність ПХД і Настанов щодо реагування за надзвичайних обставин.</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t>8</w:t>
            </w:r>
            <w:r w:rsidRPr="003F7370">
              <w:rPr>
                <w:rFonts w:ascii="Times New Roman" w:hAnsi="Times New Roman"/>
                <w:sz w:val="24"/>
                <w:szCs w:val="24"/>
              </w:rPr>
              <w:t>.</w:t>
            </w:r>
            <w:r w:rsidRPr="003F7370">
              <w:rPr>
                <w:rFonts w:ascii="Times New Roman" w:hAnsi="Times New Roman"/>
                <w:sz w:val="24"/>
                <w:szCs w:val="24"/>
              </w:rPr>
              <w:tab/>
              <w:t xml:space="preserve">Підготовка звітів про проведення тренінгів з переліками учасників і визначенням їх статевої належності. </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t>9</w:t>
            </w:r>
            <w:r w:rsidRPr="003F7370">
              <w:rPr>
                <w:rFonts w:ascii="Times New Roman" w:hAnsi="Times New Roman"/>
                <w:sz w:val="24"/>
                <w:szCs w:val="24"/>
              </w:rPr>
              <w:t>.</w:t>
            </w:r>
            <w:r w:rsidRPr="003F7370">
              <w:rPr>
                <w:rFonts w:ascii="Times New Roman" w:hAnsi="Times New Roman"/>
                <w:sz w:val="24"/>
                <w:szCs w:val="24"/>
              </w:rPr>
              <w:tab/>
              <w:t xml:space="preserve">Розробка та ухвалення технічних методів визначення та аналізу ПХД для нормативного використання в Україні.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lastRenderedPageBreak/>
              <w:t>1</w:t>
            </w:r>
            <w:r>
              <w:rPr>
                <w:rFonts w:ascii="Times New Roman" w:hAnsi="Times New Roman"/>
                <w:sz w:val="24"/>
                <w:szCs w:val="24"/>
              </w:rPr>
              <w:t>0</w:t>
            </w:r>
            <w:r w:rsidRPr="003F7370">
              <w:rPr>
                <w:rFonts w:ascii="Times New Roman" w:hAnsi="Times New Roman"/>
                <w:sz w:val="24"/>
                <w:szCs w:val="24"/>
              </w:rPr>
              <w:t>.</w:t>
            </w:r>
            <w:r w:rsidRPr="003F7370">
              <w:rPr>
                <w:rFonts w:ascii="Times New Roman" w:hAnsi="Times New Roman"/>
                <w:sz w:val="24"/>
                <w:szCs w:val="24"/>
              </w:rPr>
              <w:tab/>
              <w:t xml:space="preserve">Оцінка мережі лабораторій, розробка критеріїв і визначення 3-4 лабораторій, які потребують розвитку потужностей та акредитації для проведення аналізу ПХД. </w:t>
            </w:r>
          </w:p>
          <w:p w:rsidR="00977612" w:rsidRDefault="00977612" w:rsidP="00977612">
            <w:pPr>
              <w:spacing w:after="0" w:line="240" w:lineRule="auto"/>
              <w:jc w:val="both"/>
              <w:rPr>
                <w:rFonts w:ascii="Times New Roman" w:hAnsi="Times New Roman"/>
                <w:sz w:val="24"/>
                <w:szCs w:val="24"/>
              </w:rPr>
            </w:pPr>
          </w:p>
          <w:p w:rsidR="00977612" w:rsidRDefault="00977612" w:rsidP="00977612">
            <w:pPr>
              <w:spacing w:after="0" w:line="240" w:lineRule="auto"/>
              <w:jc w:val="both"/>
              <w:rPr>
                <w:rFonts w:ascii="Times New Roman" w:hAnsi="Times New Roman"/>
                <w:sz w:val="24"/>
                <w:szCs w:val="24"/>
              </w:rPr>
            </w:pPr>
          </w:p>
          <w:p w:rsidR="00977612" w:rsidRDefault="00977612" w:rsidP="00977612">
            <w:pPr>
              <w:spacing w:after="0" w:line="240" w:lineRule="auto"/>
              <w:jc w:val="both"/>
              <w:rPr>
                <w:rFonts w:ascii="Times New Roman" w:hAnsi="Times New Roman"/>
                <w:sz w:val="24"/>
                <w:szCs w:val="24"/>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Default="00977612" w:rsidP="00977612">
            <w:pPr>
              <w:spacing w:after="0" w:line="240" w:lineRule="auto"/>
              <w:jc w:val="both"/>
              <w:rPr>
                <w:rFonts w:ascii="Times New Roman" w:hAnsi="Times New Roman"/>
                <w:sz w:val="24"/>
                <w:szCs w:val="24"/>
                <w:lang w:val="ru-RU"/>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Другий компонент «Визначення пріоритетних заходів на підставі всебічного управління запасами та національного </w:t>
            </w:r>
            <w:r w:rsidRPr="003F7370">
              <w:rPr>
                <w:rFonts w:ascii="Times New Roman" w:hAnsi="Times New Roman"/>
                <w:sz w:val="24"/>
                <w:szCs w:val="24"/>
              </w:rPr>
              <w:lastRenderedPageBreak/>
              <w:t>управління стосовно ПХД»:</w:t>
            </w:r>
          </w:p>
          <w:p w:rsidR="00977612" w:rsidRPr="003F7370"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1.</w:t>
            </w:r>
            <w:r w:rsidRPr="003F7370">
              <w:rPr>
                <w:rFonts w:ascii="Times New Roman" w:hAnsi="Times New Roman"/>
                <w:sz w:val="24"/>
                <w:szCs w:val="24"/>
              </w:rPr>
              <w:tab/>
              <w:t xml:space="preserve">Розробка бази даних для контролю ПХД та відстеження обладнання, що може та згідно з підтвердженими даними містить ПХД.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w:t>
            </w:r>
            <w:r w:rsidRPr="003F7370">
              <w:rPr>
                <w:rFonts w:ascii="Times New Roman" w:hAnsi="Times New Roman"/>
                <w:sz w:val="24"/>
                <w:szCs w:val="24"/>
              </w:rPr>
              <w:tab/>
              <w:t>Розробка докладного плану на інвентаризацію ПХД на рівні всієї країни з метою визначення всього електротехнічного обладнання, в якому використов</w:t>
            </w:r>
            <w:r>
              <w:rPr>
                <w:rFonts w:ascii="Times New Roman" w:hAnsi="Times New Roman"/>
                <w:sz w:val="24"/>
                <w:szCs w:val="24"/>
              </w:rPr>
              <w:t>ується ПХД, та відбір зразків 5</w:t>
            </w:r>
            <w:r w:rsidRPr="003F7370">
              <w:rPr>
                <w:rFonts w:ascii="Times New Roman" w:hAnsi="Times New Roman"/>
                <w:sz w:val="24"/>
                <w:szCs w:val="24"/>
              </w:rPr>
              <w:t>000 трансформаторів, у яких використовуються мінеральні масла, на предмет можливого забруднення ПХД. План має охоплювати окремі угоди з великими підприємствами, а також окремими фізичними особами, що є власниками обладнання, яке містить ПХД.</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t>3</w:t>
            </w:r>
            <w:r w:rsidRPr="003F7370">
              <w:rPr>
                <w:rFonts w:ascii="Times New Roman" w:hAnsi="Times New Roman"/>
                <w:sz w:val="24"/>
                <w:szCs w:val="24"/>
              </w:rPr>
              <w:t>.</w:t>
            </w:r>
            <w:r w:rsidRPr="003F7370">
              <w:rPr>
                <w:rFonts w:ascii="Times New Roman" w:hAnsi="Times New Roman"/>
                <w:sz w:val="24"/>
                <w:szCs w:val="24"/>
              </w:rPr>
              <w:tab/>
              <w:t>Проведення докладних обговорень та укладення угод із зацікавленими особами, а також обговорення умов із підприємствами, які можуть виконувати частину робіт з інвентаризації або укладення ними субдоговорів про проведення лабораторних аналізів.</w:t>
            </w:r>
          </w:p>
          <w:p w:rsidR="00977612"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lastRenderedPageBreak/>
              <w:t>4.</w:t>
            </w:r>
            <w:r w:rsidRPr="003F7370">
              <w:rPr>
                <w:rFonts w:ascii="Times New Roman" w:hAnsi="Times New Roman"/>
                <w:sz w:val="24"/>
                <w:szCs w:val="24"/>
              </w:rPr>
              <w:tab/>
              <w:t>Організація відбору та аналізу зразків і маркування обладнання, що містить ПХД, що охоплює 5000  одиниць обладнання протягом терміну впровадження Проекту, шляхом створення команд з питань інвентаризації, співпраці з галузевими підприємствами та власниками трансформаторів.</w:t>
            </w:r>
          </w:p>
          <w:p w:rsidR="00977612" w:rsidRPr="00977612" w:rsidRDefault="00977612" w:rsidP="00977612">
            <w:pPr>
              <w:spacing w:after="0" w:line="240" w:lineRule="auto"/>
              <w:jc w:val="both"/>
              <w:rPr>
                <w:rFonts w:ascii="Times New Roman" w:hAnsi="Times New Roman"/>
                <w:sz w:val="24"/>
                <w:szCs w:val="24"/>
              </w:rPr>
            </w:pPr>
          </w:p>
          <w:p w:rsidR="00977612" w:rsidRPr="00977612"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Третій компонент «Система екологічного управління (ЕК) і видалення ПХД, у тому числі передача технологій та їх впровадження»:</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1. Здійснення огляду поточного стану технологій, щодо  обробки та утилізації небезпечних відходів/ПХД.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 Підтримка та підготовка Технічного завдання для відкритого централізованого тендеру ЮНІДО.</w:t>
            </w:r>
          </w:p>
          <w:p w:rsidR="00977612" w:rsidRPr="00F510D0" w:rsidRDefault="00977612" w:rsidP="00977612">
            <w:pPr>
              <w:spacing w:after="0" w:line="240" w:lineRule="auto"/>
              <w:jc w:val="both"/>
              <w:rPr>
                <w:rFonts w:ascii="Times New Roman" w:hAnsi="Times New Roman"/>
                <w:sz w:val="24"/>
                <w:szCs w:val="24"/>
              </w:rPr>
            </w:pPr>
          </w:p>
        </w:tc>
        <w:tc>
          <w:tcPr>
            <w:tcW w:w="1516" w:type="pct"/>
            <w:gridSpan w:val="2"/>
            <w:shd w:val="clear" w:color="auto" w:fill="auto"/>
          </w:tcPr>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lastRenderedPageBreak/>
              <w:t>Перший компонент «Інституційна, регуляторна та кадрова підтримка у сфері управління використання ПХД»:</w:t>
            </w:r>
          </w:p>
          <w:p w:rsidR="00977612" w:rsidRPr="003F7370"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1.</w:t>
            </w:r>
            <w:r w:rsidRPr="003F7370">
              <w:rPr>
                <w:rFonts w:ascii="Times New Roman" w:hAnsi="Times New Roman"/>
                <w:sz w:val="24"/>
                <w:szCs w:val="24"/>
              </w:rPr>
              <w:tab/>
              <w:t xml:space="preserve">Підготовлено огляд чинних нормативних актів, що стосуються життєвого циклу управління ПХД. </w:t>
            </w:r>
          </w:p>
          <w:p w:rsidR="00977612" w:rsidRDefault="00977612" w:rsidP="00977612">
            <w:pPr>
              <w:spacing w:after="0" w:line="240" w:lineRule="auto"/>
              <w:jc w:val="both"/>
              <w:rPr>
                <w:rFonts w:ascii="Times New Roman" w:hAnsi="Times New Roman"/>
                <w:sz w:val="24"/>
                <w:szCs w:val="24"/>
              </w:rPr>
            </w:pPr>
            <w:r>
              <w:rPr>
                <w:rFonts w:ascii="Times New Roman" w:hAnsi="Times New Roman"/>
                <w:sz w:val="24"/>
                <w:szCs w:val="24"/>
              </w:rPr>
              <w:t>П</w:t>
            </w:r>
            <w:r w:rsidRPr="00BD0C83">
              <w:rPr>
                <w:rFonts w:ascii="Times New Roman" w:hAnsi="Times New Roman"/>
                <w:sz w:val="24"/>
                <w:szCs w:val="24"/>
              </w:rPr>
              <w:t>ров</w:t>
            </w:r>
            <w:r>
              <w:rPr>
                <w:rFonts w:ascii="Times New Roman" w:hAnsi="Times New Roman"/>
                <w:sz w:val="24"/>
                <w:szCs w:val="24"/>
              </w:rPr>
              <w:t>едено</w:t>
            </w:r>
            <w:r w:rsidRPr="00BD0C83">
              <w:rPr>
                <w:rFonts w:ascii="Times New Roman" w:hAnsi="Times New Roman"/>
                <w:sz w:val="24"/>
                <w:szCs w:val="24"/>
              </w:rPr>
              <w:t xml:space="preserve"> аналіз нормативних текстів, НІП </w:t>
            </w:r>
            <w:r>
              <w:rPr>
                <w:rFonts w:ascii="Times New Roman" w:hAnsi="Times New Roman"/>
                <w:sz w:val="24"/>
                <w:szCs w:val="24"/>
              </w:rPr>
              <w:t xml:space="preserve">та інших відповідних документів, а також здійснено </w:t>
            </w:r>
            <w:r w:rsidRPr="00BD0C83">
              <w:rPr>
                <w:rFonts w:ascii="Times New Roman" w:hAnsi="Times New Roman"/>
                <w:sz w:val="24"/>
                <w:szCs w:val="24"/>
              </w:rPr>
              <w:t>аналіз фактичної ситуації</w:t>
            </w:r>
            <w:r>
              <w:rPr>
                <w:rFonts w:ascii="Times New Roman" w:hAnsi="Times New Roman"/>
                <w:sz w:val="24"/>
                <w:szCs w:val="24"/>
              </w:rPr>
              <w:t xml:space="preserve"> та </w:t>
            </w:r>
            <w:r w:rsidRPr="00BD0C83">
              <w:rPr>
                <w:rFonts w:ascii="Times New Roman" w:hAnsi="Times New Roman"/>
                <w:sz w:val="24"/>
                <w:szCs w:val="24"/>
              </w:rPr>
              <w:t xml:space="preserve"> прогалин </w:t>
            </w:r>
            <w:r>
              <w:rPr>
                <w:rFonts w:ascii="Times New Roman" w:hAnsi="Times New Roman"/>
                <w:sz w:val="24"/>
                <w:szCs w:val="24"/>
              </w:rPr>
              <w:t>із</w:t>
            </w:r>
            <w:r w:rsidRPr="00BD0C83">
              <w:rPr>
                <w:rFonts w:ascii="Times New Roman" w:hAnsi="Times New Roman"/>
                <w:sz w:val="24"/>
                <w:szCs w:val="24"/>
              </w:rPr>
              <w:t xml:space="preserve"> застосування</w:t>
            </w:r>
            <w:r>
              <w:rPr>
                <w:rFonts w:ascii="Times New Roman" w:hAnsi="Times New Roman"/>
                <w:sz w:val="24"/>
                <w:szCs w:val="24"/>
              </w:rPr>
              <w:t>м</w:t>
            </w:r>
            <w:r w:rsidRPr="00BD0C83">
              <w:rPr>
                <w:rFonts w:ascii="Times New Roman" w:hAnsi="Times New Roman"/>
                <w:sz w:val="24"/>
                <w:szCs w:val="24"/>
              </w:rPr>
              <w:t xml:space="preserve"> SWOT-аналізу.</w:t>
            </w:r>
            <w:r>
              <w:t xml:space="preserve"> </w:t>
            </w:r>
            <w:r w:rsidRPr="00EE72E3">
              <w:rPr>
                <w:rFonts w:ascii="Times New Roman" w:hAnsi="Times New Roman"/>
              </w:rPr>
              <w:t>Пі</w:t>
            </w:r>
            <w:r w:rsidRPr="00EE72E3">
              <w:rPr>
                <w:rFonts w:ascii="Times New Roman" w:hAnsi="Times New Roman"/>
                <w:sz w:val="24"/>
                <w:szCs w:val="24"/>
              </w:rPr>
              <w:t>д</w:t>
            </w:r>
            <w:r>
              <w:rPr>
                <w:rFonts w:ascii="Times New Roman" w:hAnsi="Times New Roman"/>
                <w:sz w:val="24"/>
                <w:szCs w:val="24"/>
              </w:rPr>
              <w:t xml:space="preserve">готовлено </w:t>
            </w:r>
            <w:r w:rsidRPr="00EE72E3">
              <w:rPr>
                <w:rFonts w:ascii="Times New Roman" w:hAnsi="Times New Roman"/>
                <w:sz w:val="24"/>
                <w:szCs w:val="24"/>
              </w:rPr>
              <w:t xml:space="preserve">звіт про </w:t>
            </w:r>
            <w:r>
              <w:rPr>
                <w:rFonts w:ascii="Times New Roman" w:hAnsi="Times New Roman"/>
                <w:sz w:val="24"/>
                <w:szCs w:val="24"/>
              </w:rPr>
              <w:t xml:space="preserve">запропоновані </w:t>
            </w:r>
            <w:r w:rsidRPr="00EE72E3">
              <w:rPr>
                <w:rFonts w:ascii="Times New Roman" w:hAnsi="Times New Roman"/>
                <w:sz w:val="24"/>
                <w:szCs w:val="24"/>
              </w:rPr>
              <w:t>регулятор</w:t>
            </w:r>
            <w:r>
              <w:rPr>
                <w:rFonts w:ascii="Times New Roman" w:hAnsi="Times New Roman"/>
                <w:sz w:val="24"/>
                <w:szCs w:val="24"/>
              </w:rPr>
              <w:t>ні</w:t>
            </w:r>
            <w:r w:rsidRPr="00EE72E3">
              <w:rPr>
                <w:rFonts w:ascii="Times New Roman" w:hAnsi="Times New Roman"/>
                <w:sz w:val="24"/>
                <w:szCs w:val="24"/>
              </w:rPr>
              <w:t xml:space="preserve"> заходи.</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w:t>
            </w:r>
            <w:r w:rsidRPr="003F7370">
              <w:rPr>
                <w:rFonts w:ascii="Times New Roman" w:hAnsi="Times New Roman"/>
                <w:sz w:val="24"/>
                <w:szCs w:val="24"/>
              </w:rPr>
              <w:tab/>
              <w:t>Розроблено проект Технічного регламенту поводження з поліхлорованими дифенілами.</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3F7370">
              <w:rPr>
                <w:rFonts w:ascii="Times New Roman" w:hAnsi="Times New Roman"/>
                <w:sz w:val="24"/>
                <w:szCs w:val="24"/>
              </w:rPr>
              <w:t>Розроблено настанови з екологічно обґрунтованого поводження поліхлорованими дифенілами</w:t>
            </w:r>
            <w:r w:rsidRPr="00232F06">
              <w:rPr>
                <w:rFonts w:ascii="Times New Roman" w:hAnsi="Times New Roman"/>
                <w:sz w:val="24"/>
                <w:szCs w:val="24"/>
              </w:rPr>
              <w:t>, які подані на розгляд Уряду</w:t>
            </w:r>
            <w:r w:rsidRPr="003F7370">
              <w:rPr>
                <w:rFonts w:ascii="Times New Roman" w:hAnsi="Times New Roman"/>
                <w:sz w:val="24"/>
                <w:szCs w:val="24"/>
              </w:rPr>
              <w:t xml:space="preserve">.  </w:t>
            </w:r>
            <w:r>
              <w:rPr>
                <w:rFonts w:ascii="Times New Roman" w:hAnsi="Times New Roman"/>
                <w:sz w:val="24"/>
                <w:szCs w:val="24"/>
              </w:rPr>
              <w:t>П</w:t>
            </w:r>
            <w:r w:rsidRPr="0018521F">
              <w:rPr>
                <w:rFonts w:ascii="Times New Roman" w:hAnsi="Times New Roman"/>
                <w:sz w:val="24"/>
                <w:szCs w:val="24"/>
              </w:rPr>
              <w:t xml:space="preserve">роект Положення та Порядку поглибленої інвентаризації ПХБ в Україні </w:t>
            </w:r>
            <w:r>
              <w:rPr>
                <w:rFonts w:ascii="Times New Roman" w:hAnsi="Times New Roman"/>
                <w:sz w:val="24"/>
                <w:szCs w:val="24"/>
              </w:rPr>
              <w:t>подано до</w:t>
            </w:r>
            <w:r w:rsidRPr="0018521F">
              <w:rPr>
                <w:rFonts w:ascii="Times New Roman" w:hAnsi="Times New Roman"/>
                <w:sz w:val="24"/>
                <w:szCs w:val="24"/>
              </w:rPr>
              <w:t xml:space="preserve"> Уряду України для розгляду та затвердження.</w:t>
            </w:r>
            <w:r>
              <w:rPr>
                <w:rFonts w:ascii="Times New Roman" w:hAnsi="Times New Roman"/>
                <w:sz w:val="24"/>
                <w:szCs w:val="24"/>
              </w:rPr>
              <w:t xml:space="preserve"> Розроблено </w:t>
            </w:r>
            <w:r w:rsidRPr="0018521F">
              <w:rPr>
                <w:rFonts w:ascii="Times New Roman" w:hAnsi="Times New Roman"/>
                <w:sz w:val="24"/>
                <w:szCs w:val="24"/>
              </w:rPr>
              <w:t>проект типів первинних записів обладнання, що містить ПХБ та заб</w:t>
            </w:r>
            <w:r>
              <w:rPr>
                <w:rFonts w:ascii="Times New Roman" w:hAnsi="Times New Roman"/>
                <w:sz w:val="24"/>
                <w:szCs w:val="24"/>
              </w:rPr>
              <w:t>руднені матеріали, а також подано</w:t>
            </w:r>
            <w:r w:rsidRPr="0018521F">
              <w:rPr>
                <w:rFonts w:ascii="Times New Roman" w:hAnsi="Times New Roman"/>
                <w:sz w:val="24"/>
                <w:szCs w:val="24"/>
              </w:rPr>
              <w:t xml:space="preserve"> його на розгляд та затвердження Уряду України</w:t>
            </w:r>
            <w:r>
              <w:rPr>
                <w:rFonts w:ascii="Times New Roman" w:hAnsi="Times New Roman"/>
                <w:sz w:val="24"/>
                <w:szCs w:val="24"/>
              </w:rPr>
              <w:t xml:space="preserve">.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4.</w:t>
            </w:r>
            <w:r w:rsidRPr="003F7370">
              <w:rPr>
                <w:rFonts w:ascii="Times New Roman" w:hAnsi="Times New Roman"/>
                <w:sz w:val="24"/>
                <w:szCs w:val="24"/>
              </w:rPr>
              <w:tab/>
              <w:t>Під час аналізу чинної нормативно-правової бази, експерти дійшли до висновку про відсутність необхідності розроблення настанов щодо реагування на аварійні ситуації для Державної служби України з надзвичайних ситуацій, з огляду на вже наявну нормативно-правову базу.</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5.</w:t>
            </w:r>
            <w:r w:rsidRPr="003F7370">
              <w:rPr>
                <w:rFonts w:ascii="Times New Roman" w:hAnsi="Times New Roman"/>
                <w:sz w:val="24"/>
                <w:szCs w:val="24"/>
              </w:rPr>
              <w:tab/>
            </w:r>
            <w:r>
              <w:rPr>
                <w:rFonts w:ascii="Times New Roman" w:hAnsi="Times New Roman"/>
                <w:sz w:val="24"/>
                <w:szCs w:val="24"/>
              </w:rPr>
              <w:t>О</w:t>
            </w:r>
            <w:r w:rsidRPr="003F7370">
              <w:rPr>
                <w:rFonts w:ascii="Times New Roman" w:hAnsi="Times New Roman"/>
                <w:sz w:val="24"/>
                <w:szCs w:val="24"/>
              </w:rPr>
              <w:t>рганізовано та проведено п’ять трьохденних тренінгів для представників бізнесу, громадських організацій, представників екологічної інспекції, ДСНС та обласних департаментів екології з метою інформування їх про запропоновані регуляторні зміни, а також найефективніші методи експлуатації обладнання, що містить ПХД:</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12.06-14.06 Харків,</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15.06-17.06 Дніпро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19.06-21.06 Одеса </w:t>
            </w:r>
          </w:p>
          <w:p w:rsidR="00977612"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22.06-24.06 Львів</w:t>
            </w:r>
          </w:p>
          <w:p w:rsidR="00977612" w:rsidRPr="003F7370" w:rsidRDefault="00977612" w:rsidP="00977612">
            <w:pPr>
              <w:spacing w:after="0" w:line="240" w:lineRule="auto"/>
              <w:jc w:val="both"/>
              <w:rPr>
                <w:rFonts w:ascii="Times New Roman" w:hAnsi="Times New Roman"/>
                <w:sz w:val="24"/>
                <w:szCs w:val="24"/>
              </w:rPr>
            </w:pPr>
            <w:r w:rsidRPr="00CE355D">
              <w:rPr>
                <w:rFonts w:ascii="Times New Roman" w:hAnsi="Times New Roman"/>
                <w:sz w:val="24"/>
                <w:szCs w:val="24"/>
              </w:rPr>
              <w:t>11.07-13.07</w:t>
            </w:r>
            <w:r>
              <w:rPr>
                <w:rFonts w:ascii="Times New Roman" w:hAnsi="Times New Roman"/>
                <w:sz w:val="24"/>
                <w:szCs w:val="24"/>
              </w:rPr>
              <w:t xml:space="preserve"> Київ</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lastRenderedPageBreak/>
              <w:t>6. Розроблено проект Стандартних операційних процедур (СОП) для проведення перевірок на наявність ПХД.</w:t>
            </w:r>
          </w:p>
          <w:p w:rsidR="00977612"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7. </w:t>
            </w:r>
            <w:r>
              <w:rPr>
                <w:rFonts w:ascii="Times New Roman" w:hAnsi="Times New Roman"/>
                <w:sz w:val="24"/>
                <w:szCs w:val="24"/>
              </w:rPr>
              <w:t>Організовано та проведено триденне робоче засідання у Києві (</w:t>
            </w:r>
            <w:r w:rsidRPr="00E12700">
              <w:rPr>
                <w:rFonts w:ascii="Times New Roman" w:hAnsi="Times New Roman"/>
                <w:sz w:val="24"/>
                <w:szCs w:val="24"/>
              </w:rPr>
              <w:t>11.07-13.07</w:t>
            </w:r>
            <w:r>
              <w:rPr>
                <w:rFonts w:ascii="Times New Roman" w:hAnsi="Times New Roman"/>
                <w:sz w:val="24"/>
                <w:szCs w:val="24"/>
              </w:rPr>
              <w:t xml:space="preserve">) з організацією харчування (та інших відповідних послуг) </w:t>
            </w:r>
            <w:r w:rsidRPr="00E12700">
              <w:rPr>
                <w:rFonts w:ascii="Times New Roman" w:hAnsi="Times New Roman"/>
                <w:sz w:val="24"/>
                <w:szCs w:val="24"/>
              </w:rPr>
              <w:t>з питань екології та охорони праці, для охоплення питань, що стосуються запропонованих регуляторних змін стосовно ПХД, Технічних  настанов для власників обладнання, що містить ПХД, а також попередніх СОП для перевірки на наявність ПХД і Настанов щодо реагування за надзвичайних обставин</w:t>
            </w:r>
            <w:r>
              <w:rPr>
                <w:rFonts w:ascii="Times New Roman" w:hAnsi="Times New Roman"/>
                <w:sz w:val="24"/>
                <w:szCs w:val="24"/>
              </w:rPr>
              <w:t xml:space="preserve">. </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t xml:space="preserve">8. </w:t>
            </w:r>
            <w:r w:rsidRPr="003F7370">
              <w:rPr>
                <w:rFonts w:ascii="Times New Roman" w:hAnsi="Times New Roman"/>
                <w:sz w:val="24"/>
                <w:szCs w:val="24"/>
              </w:rPr>
              <w:t>Підготовлено звіт про проведення тренінгів з переліками учасників і визн</w:t>
            </w:r>
            <w:r>
              <w:rPr>
                <w:rFonts w:ascii="Times New Roman" w:hAnsi="Times New Roman"/>
                <w:sz w:val="24"/>
                <w:szCs w:val="24"/>
              </w:rPr>
              <w:t>аченням їх статевої належності.</w:t>
            </w:r>
            <w:r w:rsidRPr="00AC57ED">
              <w:rPr>
                <w:rFonts w:ascii="Times New Roman" w:hAnsi="Times New Roman"/>
                <w:sz w:val="24"/>
                <w:szCs w:val="24"/>
              </w:rPr>
              <w:t xml:space="preserve"> </w:t>
            </w:r>
            <w:r>
              <w:rPr>
                <w:rFonts w:ascii="Times New Roman" w:hAnsi="Times New Roman"/>
                <w:sz w:val="24"/>
                <w:szCs w:val="24"/>
              </w:rPr>
              <w:t>Здійснення моніторингу та оцінки</w:t>
            </w:r>
            <w:r w:rsidRPr="00AC57ED">
              <w:rPr>
                <w:rFonts w:ascii="Times New Roman" w:hAnsi="Times New Roman"/>
                <w:sz w:val="24"/>
                <w:szCs w:val="24"/>
              </w:rPr>
              <w:t xml:space="preserve"> навчальних заходів, що охоплюють усі семінари та тренінги, організовані командою Проекту, з метою підвищення обізнаності про проблеми, пов'язані з ПХБ</w:t>
            </w:r>
            <w:r>
              <w:rPr>
                <w:rFonts w:ascii="Times New Roman" w:hAnsi="Times New Roman"/>
                <w:sz w:val="24"/>
                <w:szCs w:val="24"/>
              </w:rPr>
              <w:t>. Всі матеріали (презентації тощо) тренінгів</w:t>
            </w:r>
            <w:r w:rsidRPr="00AC57ED">
              <w:rPr>
                <w:rFonts w:ascii="Times New Roman" w:hAnsi="Times New Roman"/>
                <w:sz w:val="24"/>
                <w:szCs w:val="24"/>
              </w:rPr>
              <w:t>, розроблені та розповсюджені</w:t>
            </w:r>
            <w:r>
              <w:rPr>
                <w:rFonts w:ascii="Times New Roman" w:hAnsi="Times New Roman"/>
                <w:sz w:val="24"/>
                <w:szCs w:val="24"/>
              </w:rPr>
              <w:t xml:space="preserve">, оприлюднені на </w:t>
            </w:r>
            <w:r w:rsidRPr="00AC57ED">
              <w:rPr>
                <w:rFonts w:ascii="Times New Roman" w:hAnsi="Times New Roman"/>
                <w:sz w:val="24"/>
                <w:szCs w:val="24"/>
              </w:rPr>
              <w:t>веб-сайт</w:t>
            </w:r>
            <w:r>
              <w:rPr>
                <w:rFonts w:ascii="Times New Roman" w:hAnsi="Times New Roman"/>
                <w:sz w:val="24"/>
                <w:szCs w:val="24"/>
              </w:rPr>
              <w:t>і Проекту</w:t>
            </w:r>
            <w:r w:rsidRPr="00AC57ED">
              <w:rPr>
                <w:rFonts w:ascii="Times New Roman" w:hAnsi="Times New Roman"/>
                <w:sz w:val="24"/>
                <w:szCs w:val="24"/>
              </w:rPr>
              <w:t xml:space="preserve">, </w:t>
            </w:r>
            <w:r>
              <w:rPr>
                <w:rFonts w:ascii="Times New Roman" w:hAnsi="Times New Roman"/>
                <w:sz w:val="24"/>
                <w:szCs w:val="24"/>
              </w:rPr>
              <w:t xml:space="preserve">який </w:t>
            </w:r>
            <w:r w:rsidRPr="00AC57ED">
              <w:rPr>
                <w:rFonts w:ascii="Times New Roman" w:hAnsi="Times New Roman"/>
                <w:sz w:val="24"/>
                <w:szCs w:val="24"/>
              </w:rPr>
              <w:t>створен</w:t>
            </w:r>
            <w:r>
              <w:rPr>
                <w:rFonts w:ascii="Times New Roman" w:hAnsi="Times New Roman"/>
                <w:sz w:val="24"/>
                <w:szCs w:val="24"/>
              </w:rPr>
              <w:t>о</w:t>
            </w:r>
            <w:r w:rsidRPr="00AC57ED">
              <w:rPr>
                <w:rFonts w:ascii="Times New Roman" w:hAnsi="Times New Roman"/>
                <w:sz w:val="24"/>
                <w:szCs w:val="24"/>
              </w:rPr>
              <w:t xml:space="preserve"> та постійно оновлю</w:t>
            </w:r>
            <w:r>
              <w:rPr>
                <w:rFonts w:ascii="Times New Roman" w:hAnsi="Times New Roman"/>
                <w:sz w:val="24"/>
                <w:szCs w:val="24"/>
              </w:rPr>
              <w:t>ється командою Проекту,</w:t>
            </w:r>
            <w:r>
              <w:t xml:space="preserve"> </w:t>
            </w:r>
            <w:r w:rsidRPr="00232F06">
              <w:rPr>
                <w:rFonts w:ascii="Times New Roman" w:hAnsi="Times New Roman"/>
                <w:sz w:val="24"/>
                <w:szCs w:val="24"/>
              </w:rPr>
              <w:t>та пропонує відповідну актуальну інформа</w:t>
            </w:r>
            <w:r>
              <w:rPr>
                <w:rFonts w:ascii="Times New Roman" w:hAnsi="Times New Roman"/>
                <w:sz w:val="24"/>
                <w:szCs w:val="24"/>
              </w:rPr>
              <w:t>цію про Проект, включаючи його мету</w:t>
            </w:r>
            <w:r w:rsidRPr="00232F06">
              <w:rPr>
                <w:rFonts w:ascii="Times New Roman" w:hAnsi="Times New Roman"/>
                <w:sz w:val="24"/>
                <w:szCs w:val="24"/>
              </w:rPr>
              <w:t xml:space="preserve"> та завдання, його партнерів, бенефіціара, виконавчого органу, зацікавлених сторін, </w:t>
            </w:r>
            <w:r w:rsidRPr="00232F06">
              <w:rPr>
                <w:rFonts w:ascii="Times New Roman" w:hAnsi="Times New Roman"/>
                <w:sz w:val="24"/>
                <w:szCs w:val="24"/>
              </w:rPr>
              <w:lastRenderedPageBreak/>
              <w:t xml:space="preserve">ключові події тощо. Ця інформація охоплює всі ключові сфери, на які розглядається Проект, і пропонує розуміння його специфіки. Розробка веб-сайту Проекту та обговорення його компонентів дозволили оцінити значення Проекту </w:t>
            </w:r>
            <w:r>
              <w:rPr>
                <w:rFonts w:ascii="Times New Roman" w:hAnsi="Times New Roman"/>
                <w:sz w:val="24"/>
                <w:szCs w:val="24"/>
              </w:rPr>
              <w:t>зн</w:t>
            </w:r>
            <w:r w:rsidRPr="00232F06">
              <w:rPr>
                <w:rFonts w:ascii="Times New Roman" w:hAnsi="Times New Roman"/>
                <w:sz w:val="24"/>
                <w:szCs w:val="24"/>
              </w:rPr>
              <w:t>ачення для зацікавлених сторін та громадянського суспільства. Завдяки зведенню єдиного джерела інформації про Проект, який лег</w:t>
            </w:r>
            <w:r>
              <w:rPr>
                <w:rFonts w:ascii="Times New Roman" w:hAnsi="Times New Roman"/>
                <w:sz w:val="24"/>
                <w:szCs w:val="24"/>
              </w:rPr>
              <w:t>ко отримати для всіх сторін,</w:t>
            </w:r>
            <w:r w:rsidRPr="00232F06">
              <w:rPr>
                <w:rFonts w:ascii="Times New Roman" w:hAnsi="Times New Roman"/>
                <w:sz w:val="24"/>
                <w:szCs w:val="24"/>
              </w:rPr>
              <w:t xml:space="preserve"> забезпеч</w:t>
            </w:r>
            <w:r>
              <w:rPr>
                <w:rFonts w:ascii="Times New Roman" w:hAnsi="Times New Roman"/>
                <w:sz w:val="24"/>
                <w:szCs w:val="24"/>
              </w:rPr>
              <w:t>ено</w:t>
            </w:r>
            <w:r w:rsidRPr="00232F06">
              <w:rPr>
                <w:rFonts w:ascii="Times New Roman" w:hAnsi="Times New Roman"/>
                <w:sz w:val="24"/>
                <w:szCs w:val="24"/>
              </w:rPr>
              <w:t xml:space="preserve"> вільний і безперебійний доступ до даних Проекту в </w:t>
            </w:r>
            <w:r>
              <w:rPr>
                <w:rFonts w:ascii="Times New Roman" w:hAnsi="Times New Roman"/>
                <w:sz w:val="24"/>
                <w:szCs w:val="24"/>
              </w:rPr>
              <w:t>будь-який час</w:t>
            </w:r>
            <w:r w:rsidRPr="00232F06">
              <w:rPr>
                <w:rFonts w:ascii="Times New Roman" w:hAnsi="Times New Roman"/>
                <w:sz w:val="24"/>
                <w:szCs w:val="24"/>
              </w:rPr>
              <w:t xml:space="preserve"> і гаранту</w:t>
            </w:r>
            <w:r>
              <w:rPr>
                <w:rFonts w:ascii="Times New Roman" w:hAnsi="Times New Roman"/>
                <w:sz w:val="24"/>
                <w:szCs w:val="24"/>
              </w:rPr>
              <w:t>ється</w:t>
            </w:r>
            <w:r w:rsidRPr="00232F06">
              <w:rPr>
                <w:rFonts w:ascii="Times New Roman" w:hAnsi="Times New Roman"/>
                <w:sz w:val="24"/>
                <w:szCs w:val="24"/>
              </w:rPr>
              <w:t xml:space="preserve"> можливість моніторингу прогресу, досягнутого на різних етап</w:t>
            </w:r>
            <w:r>
              <w:rPr>
                <w:rFonts w:ascii="Times New Roman" w:hAnsi="Times New Roman"/>
                <w:sz w:val="24"/>
                <w:szCs w:val="24"/>
              </w:rPr>
              <w:t>ах</w:t>
            </w:r>
            <w:r w:rsidRPr="00232F06">
              <w:rPr>
                <w:rFonts w:ascii="Times New Roman" w:hAnsi="Times New Roman"/>
                <w:sz w:val="24"/>
                <w:szCs w:val="24"/>
              </w:rPr>
              <w:t>.</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t>9</w:t>
            </w:r>
            <w:r w:rsidRPr="003F7370">
              <w:rPr>
                <w:rFonts w:ascii="Times New Roman" w:hAnsi="Times New Roman"/>
                <w:sz w:val="24"/>
                <w:szCs w:val="24"/>
              </w:rPr>
              <w:t xml:space="preserve">. Розроблено проекти </w:t>
            </w:r>
            <w:r>
              <w:rPr>
                <w:rFonts w:ascii="Times New Roman" w:hAnsi="Times New Roman"/>
                <w:sz w:val="24"/>
                <w:szCs w:val="24"/>
              </w:rPr>
              <w:t xml:space="preserve">3 </w:t>
            </w:r>
            <w:r w:rsidRPr="003F7370">
              <w:rPr>
                <w:rFonts w:ascii="Times New Roman" w:hAnsi="Times New Roman"/>
                <w:sz w:val="24"/>
                <w:szCs w:val="24"/>
              </w:rPr>
              <w:t xml:space="preserve">технічних методів визначення та аналізу ПХД для використання в Україні. </w:t>
            </w:r>
          </w:p>
          <w:p w:rsidR="00977612" w:rsidRPr="003F7370" w:rsidRDefault="00977612" w:rsidP="00977612">
            <w:pPr>
              <w:spacing w:after="0" w:line="240" w:lineRule="auto"/>
              <w:jc w:val="both"/>
              <w:rPr>
                <w:rFonts w:ascii="Times New Roman" w:hAnsi="Times New Roman"/>
                <w:sz w:val="24"/>
                <w:szCs w:val="24"/>
              </w:rPr>
            </w:pPr>
            <w:r>
              <w:rPr>
                <w:rFonts w:ascii="Times New Roman" w:hAnsi="Times New Roman"/>
                <w:sz w:val="24"/>
                <w:szCs w:val="24"/>
              </w:rPr>
              <w:t>10</w:t>
            </w:r>
            <w:r w:rsidRPr="003F7370">
              <w:rPr>
                <w:rFonts w:ascii="Times New Roman" w:hAnsi="Times New Roman"/>
                <w:sz w:val="24"/>
                <w:szCs w:val="24"/>
              </w:rPr>
              <w:t>. Проведено оцінку мережі лабораторій, ро</w:t>
            </w:r>
            <w:r>
              <w:rPr>
                <w:rFonts w:ascii="Times New Roman" w:hAnsi="Times New Roman"/>
                <w:sz w:val="24"/>
                <w:szCs w:val="24"/>
              </w:rPr>
              <w:t xml:space="preserve">зроблені критерії і визначені </w:t>
            </w:r>
            <w:r w:rsidRPr="003F7370">
              <w:rPr>
                <w:rFonts w:ascii="Times New Roman" w:hAnsi="Times New Roman"/>
                <w:sz w:val="24"/>
                <w:szCs w:val="24"/>
              </w:rPr>
              <w:t xml:space="preserve">4 лабораторій, які потребують розвитку потужностей та акредитації для проведення аналізу ПХД. </w:t>
            </w:r>
          </w:p>
          <w:p w:rsidR="00977612" w:rsidRDefault="00977612" w:rsidP="00977612">
            <w:pPr>
              <w:spacing w:after="0" w:line="240" w:lineRule="auto"/>
              <w:jc w:val="both"/>
              <w:rPr>
                <w:rFonts w:ascii="Times New Roman" w:hAnsi="Times New Roman"/>
                <w:sz w:val="24"/>
                <w:szCs w:val="24"/>
              </w:rPr>
            </w:pPr>
          </w:p>
          <w:p w:rsidR="00977612"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Другий компонент «Визначення пріоритетних заходів на підставі всебічного управління запасами та національного управління стосовно ПХД»:</w:t>
            </w:r>
          </w:p>
          <w:p w:rsidR="00977612"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p>
          <w:p w:rsidR="00977612" w:rsidRDefault="00977612" w:rsidP="00977612">
            <w:pPr>
              <w:spacing w:after="0" w:line="240" w:lineRule="auto"/>
              <w:jc w:val="both"/>
              <w:rPr>
                <w:rFonts w:ascii="Times New Roman" w:hAnsi="Times New Roman"/>
                <w:sz w:val="24"/>
                <w:szCs w:val="24"/>
              </w:rPr>
            </w:pPr>
            <w:r w:rsidRPr="00E57F61">
              <w:rPr>
                <w:rFonts w:ascii="Times New Roman" w:hAnsi="Times New Roman"/>
                <w:sz w:val="24"/>
                <w:szCs w:val="24"/>
              </w:rPr>
              <w:t>1.</w:t>
            </w:r>
            <w:r>
              <w:rPr>
                <w:rFonts w:ascii="Times New Roman" w:hAnsi="Times New Roman"/>
                <w:sz w:val="24"/>
                <w:szCs w:val="24"/>
              </w:rPr>
              <w:tab/>
            </w:r>
            <w:r w:rsidRPr="003F7370">
              <w:rPr>
                <w:rFonts w:ascii="Times New Roman" w:hAnsi="Times New Roman"/>
                <w:sz w:val="24"/>
                <w:szCs w:val="24"/>
              </w:rPr>
              <w:t xml:space="preserve">Розроблено базу даних для контролю ПХД та відстеження обладнання, що може та згідно з підтвердженими </w:t>
            </w:r>
            <w:r w:rsidRPr="003F7370">
              <w:rPr>
                <w:rFonts w:ascii="Times New Roman" w:hAnsi="Times New Roman"/>
                <w:sz w:val="24"/>
                <w:szCs w:val="24"/>
              </w:rPr>
              <w:lastRenderedPageBreak/>
              <w:t xml:space="preserve">даними містить ПХД.  </w:t>
            </w:r>
            <w:r w:rsidRPr="00925EB1">
              <w:rPr>
                <w:rFonts w:ascii="Times New Roman" w:hAnsi="Times New Roman"/>
                <w:sz w:val="24"/>
                <w:szCs w:val="24"/>
              </w:rPr>
              <w:t>Національний реєстр був розроблений у межах, зазначених у ТЗ. Під час дворічного впровадження проекту в реєстр було включено всю інформацію про скринінг тестів та інформацію про конденсатори. Структура та принципи функціонування Національного реєстру були подані до ЮНІДО.</w:t>
            </w:r>
            <w:r>
              <w:t xml:space="preserve"> </w:t>
            </w:r>
            <w:r w:rsidRPr="005E39C5">
              <w:rPr>
                <w:rFonts w:ascii="Times New Roman" w:hAnsi="Times New Roman"/>
                <w:sz w:val="24"/>
                <w:szCs w:val="24"/>
              </w:rPr>
              <w:t xml:space="preserve">В даний час використовується всередині країни. Він не підлягає публічному використанню, </w:t>
            </w:r>
            <w:r>
              <w:rPr>
                <w:rFonts w:ascii="Times New Roman" w:hAnsi="Times New Roman"/>
                <w:sz w:val="24"/>
                <w:szCs w:val="24"/>
              </w:rPr>
              <w:t xml:space="preserve">в зв’язку із </w:t>
            </w:r>
            <w:r w:rsidRPr="005E39C5">
              <w:rPr>
                <w:rFonts w:ascii="Times New Roman" w:hAnsi="Times New Roman"/>
                <w:sz w:val="24"/>
                <w:szCs w:val="24"/>
              </w:rPr>
              <w:t>прохання</w:t>
            </w:r>
            <w:r>
              <w:rPr>
                <w:rFonts w:ascii="Times New Roman" w:hAnsi="Times New Roman"/>
                <w:sz w:val="24"/>
                <w:szCs w:val="24"/>
              </w:rPr>
              <w:t>м</w:t>
            </w:r>
            <w:r w:rsidRPr="005E39C5">
              <w:rPr>
                <w:rFonts w:ascii="Times New Roman" w:hAnsi="Times New Roman"/>
                <w:sz w:val="24"/>
                <w:szCs w:val="24"/>
              </w:rPr>
              <w:t xml:space="preserve"> партнерів проекту не надавати доступ до бази даних та розголошувати цю інформацію протягом періоду впровадження проекту.</w:t>
            </w:r>
          </w:p>
          <w:p w:rsidR="00977612"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w:t>
            </w:r>
            <w:r w:rsidRPr="003F7370">
              <w:rPr>
                <w:rFonts w:ascii="Times New Roman" w:hAnsi="Times New Roman"/>
                <w:sz w:val="24"/>
                <w:szCs w:val="24"/>
              </w:rPr>
              <w:tab/>
              <w:t xml:space="preserve">Розроблено план на інвентаризацію ПХД на рівні всієї країни з метою визначення всього електротехнічного обладнання, в якому використовується ПХД, та відбір зразків 5000 трансформаторів, у яких використовуються </w:t>
            </w:r>
            <w:r>
              <w:rPr>
                <w:rFonts w:ascii="Times New Roman" w:hAnsi="Times New Roman"/>
                <w:sz w:val="24"/>
                <w:szCs w:val="24"/>
              </w:rPr>
              <w:t>оливи</w:t>
            </w:r>
            <w:r w:rsidRPr="003F7370">
              <w:rPr>
                <w:rFonts w:ascii="Times New Roman" w:hAnsi="Times New Roman"/>
                <w:sz w:val="24"/>
                <w:szCs w:val="24"/>
              </w:rPr>
              <w:t>, на пр</w:t>
            </w:r>
            <w:r>
              <w:rPr>
                <w:rFonts w:ascii="Times New Roman" w:hAnsi="Times New Roman"/>
                <w:sz w:val="24"/>
                <w:szCs w:val="24"/>
              </w:rPr>
              <w:t>едмет можливого забруднення ПХД</w:t>
            </w:r>
            <w:r w:rsidRPr="003F7370">
              <w:rPr>
                <w:rFonts w:ascii="Times New Roman" w:hAnsi="Times New Roman"/>
                <w:sz w:val="24"/>
                <w:szCs w:val="24"/>
              </w:rPr>
              <w:t xml:space="preserve"> </w:t>
            </w:r>
            <w:r w:rsidRPr="00ED43FD">
              <w:rPr>
                <w:rFonts w:ascii="Times New Roman" w:hAnsi="Times New Roman"/>
                <w:sz w:val="24"/>
                <w:szCs w:val="24"/>
              </w:rPr>
              <w:t xml:space="preserve">на підприємствах-партнерах, включаючи ДТЕК КИЇВЕНЕРГО, ПАТ «КИЇВБЛЕНЕРГО», «ДТЕК ДНІПРОЕНЕРГО» та </w:t>
            </w:r>
            <w:r>
              <w:rPr>
                <w:rFonts w:ascii="Times New Roman" w:hAnsi="Times New Roman"/>
                <w:sz w:val="24"/>
                <w:szCs w:val="24"/>
              </w:rPr>
              <w:t>«</w:t>
            </w:r>
            <w:r w:rsidRPr="00ED43FD">
              <w:rPr>
                <w:rFonts w:ascii="Times New Roman" w:hAnsi="Times New Roman"/>
                <w:sz w:val="24"/>
                <w:szCs w:val="24"/>
              </w:rPr>
              <w:t>МЕТІНВЕСТХОЛДИНГ»</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3. Проведені переговори із зацікавленими особами, а також обговорення умов із підприємствами, які можуть виконувати частину робіт з інвентаризації або укладення ними </w:t>
            </w:r>
            <w:r w:rsidRPr="003F7370">
              <w:rPr>
                <w:rFonts w:ascii="Times New Roman" w:hAnsi="Times New Roman"/>
                <w:sz w:val="24"/>
                <w:szCs w:val="24"/>
              </w:rPr>
              <w:lastRenderedPageBreak/>
              <w:t xml:space="preserve">субдоговорів про проведення лабораторних аналізів.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4. Здійснено відбір </w:t>
            </w:r>
            <w:r>
              <w:rPr>
                <w:rFonts w:ascii="Times New Roman" w:hAnsi="Times New Roman"/>
                <w:sz w:val="24"/>
                <w:szCs w:val="24"/>
              </w:rPr>
              <w:t>5000</w:t>
            </w:r>
            <w:r w:rsidRPr="003F7370">
              <w:rPr>
                <w:rFonts w:ascii="Times New Roman" w:hAnsi="Times New Roman"/>
                <w:sz w:val="24"/>
                <w:szCs w:val="24"/>
              </w:rPr>
              <w:t xml:space="preserve"> проб та аналіз зразків трансформаторного масла на наявність забруднення ПХД.</w:t>
            </w:r>
          </w:p>
          <w:p w:rsidR="00977612" w:rsidRDefault="00977612" w:rsidP="00977612">
            <w:pPr>
              <w:spacing w:after="0" w:line="240" w:lineRule="auto"/>
              <w:jc w:val="both"/>
              <w:rPr>
                <w:rFonts w:ascii="Times New Roman" w:hAnsi="Times New Roman"/>
                <w:sz w:val="24"/>
                <w:szCs w:val="24"/>
              </w:rPr>
            </w:pP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Третій компонент «Система екологічного управління (ЕК) і видалення ПХД, у тому числі передача технологій та їх впровадження»:</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 xml:space="preserve">1. Підготовлено огляд поточного стану технологій, щодо  обробки та утилізації небезпечних відходів/ПХД. </w:t>
            </w:r>
          </w:p>
          <w:p w:rsidR="00977612" w:rsidRPr="003F7370" w:rsidRDefault="00977612" w:rsidP="00977612">
            <w:pPr>
              <w:spacing w:after="0" w:line="240" w:lineRule="auto"/>
              <w:jc w:val="both"/>
              <w:rPr>
                <w:rFonts w:ascii="Times New Roman" w:hAnsi="Times New Roman"/>
                <w:sz w:val="24"/>
                <w:szCs w:val="24"/>
              </w:rPr>
            </w:pPr>
            <w:r w:rsidRPr="003F7370">
              <w:rPr>
                <w:rFonts w:ascii="Times New Roman" w:hAnsi="Times New Roman"/>
                <w:sz w:val="24"/>
                <w:szCs w:val="24"/>
              </w:rPr>
              <w:t>2. Завершено підготовку проекту Технічного завдання для відкритого централізованого тендеру ЮНІДО.</w:t>
            </w:r>
          </w:p>
          <w:p w:rsidR="00977612" w:rsidRPr="00F510D0" w:rsidRDefault="00977612" w:rsidP="00977612">
            <w:pPr>
              <w:spacing w:after="0" w:line="240" w:lineRule="auto"/>
              <w:jc w:val="both"/>
              <w:rPr>
                <w:rFonts w:ascii="Times New Roman" w:hAnsi="Times New Roman"/>
                <w:sz w:val="24"/>
                <w:szCs w:val="24"/>
              </w:rPr>
            </w:pPr>
            <w:r>
              <w:rPr>
                <w:rFonts w:ascii="Times New Roman" w:hAnsi="Times New Roman"/>
                <w:sz w:val="24"/>
                <w:szCs w:val="24"/>
              </w:rPr>
              <w:t>Р</w:t>
            </w:r>
            <w:r w:rsidRPr="000847F7">
              <w:rPr>
                <w:rFonts w:ascii="Times New Roman" w:hAnsi="Times New Roman"/>
                <w:sz w:val="24"/>
                <w:szCs w:val="24"/>
              </w:rPr>
              <w:t>озроб</w:t>
            </w:r>
            <w:r>
              <w:rPr>
                <w:rFonts w:ascii="Times New Roman" w:hAnsi="Times New Roman"/>
                <w:sz w:val="24"/>
                <w:szCs w:val="24"/>
              </w:rPr>
              <w:t>лено</w:t>
            </w:r>
            <w:r w:rsidRPr="000847F7">
              <w:rPr>
                <w:rFonts w:ascii="Times New Roman" w:hAnsi="Times New Roman"/>
                <w:sz w:val="24"/>
                <w:szCs w:val="24"/>
              </w:rPr>
              <w:t xml:space="preserve"> та </w:t>
            </w:r>
            <w:r>
              <w:rPr>
                <w:rFonts w:ascii="Times New Roman" w:hAnsi="Times New Roman"/>
                <w:sz w:val="24"/>
                <w:szCs w:val="24"/>
              </w:rPr>
              <w:t>опубліковано два</w:t>
            </w:r>
            <w:r w:rsidRPr="000847F7">
              <w:rPr>
                <w:rFonts w:ascii="Times New Roman" w:hAnsi="Times New Roman"/>
                <w:sz w:val="24"/>
                <w:szCs w:val="24"/>
              </w:rPr>
              <w:t xml:space="preserve"> </w:t>
            </w:r>
            <w:r>
              <w:rPr>
                <w:rFonts w:ascii="Times New Roman" w:hAnsi="Times New Roman"/>
                <w:sz w:val="24"/>
                <w:szCs w:val="24"/>
              </w:rPr>
              <w:t>видання</w:t>
            </w:r>
            <w:r w:rsidRPr="000847F7">
              <w:rPr>
                <w:rFonts w:ascii="Times New Roman" w:hAnsi="Times New Roman"/>
                <w:sz w:val="24"/>
                <w:szCs w:val="24"/>
              </w:rPr>
              <w:t>, що охоплюють дворічні досягнення проекту</w:t>
            </w:r>
          </w:p>
        </w:tc>
      </w:tr>
      <w:tr w:rsidR="00977612" w:rsidRPr="008E7EBD" w:rsidTr="00327CEB">
        <w:tc>
          <w:tcPr>
            <w:tcW w:w="2203" w:type="pct"/>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797" w:type="pct"/>
            <w:gridSpan w:val="6"/>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Оцінка виконання зобов’язань на кінець звітного періоду</w:t>
            </w:r>
          </w:p>
        </w:tc>
      </w:tr>
      <w:tr w:rsidR="00977612" w:rsidRPr="008E7EBD" w:rsidTr="00327CEB">
        <w:tc>
          <w:tcPr>
            <w:tcW w:w="2203" w:type="pct"/>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Зобов’язання донора:</w:t>
            </w:r>
          </w:p>
        </w:tc>
        <w:tc>
          <w:tcPr>
            <w:tcW w:w="2797" w:type="pct"/>
            <w:gridSpan w:val="6"/>
            <w:vMerge w:val="restart"/>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 xml:space="preserve">Виконувати функції контактної особи між персоналом Виконавця та службовцями Уряду з усіх питань, які стосуються виконання проекту; </w:t>
            </w:r>
          </w:p>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Передавати на розгляд Керівнику відділу PPS/OSS/PRO ЮНІДО адміністративні питання, що стосуються виконання Договору, які можуть у нього виникати та які не можуть бути вирішені на Території впровадження Проекту.</w:t>
            </w:r>
          </w:p>
        </w:tc>
      </w:tr>
      <w:tr w:rsidR="00977612" w:rsidRPr="008E7EBD" w:rsidTr="00327CEB">
        <w:tc>
          <w:tcPr>
            <w:tcW w:w="2203" w:type="pct"/>
            <w:shd w:val="clear" w:color="auto" w:fill="auto"/>
          </w:tcPr>
          <w:p w:rsidR="00977612" w:rsidRPr="00F510D0" w:rsidRDefault="00977612" w:rsidP="00977612">
            <w:pPr>
              <w:spacing w:after="0" w:line="240" w:lineRule="auto"/>
              <w:rPr>
                <w:rFonts w:ascii="Times New Roman" w:hAnsi="Times New Roman"/>
                <w:sz w:val="24"/>
                <w:szCs w:val="24"/>
              </w:rPr>
            </w:pPr>
          </w:p>
        </w:tc>
        <w:tc>
          <w:tcPr>
            <w:tcW w:w="2797" w:type="pct"/>
            <w:gridSpan w:val="6"/>
            <w:vMerge/>
            <w:shd w:val="clear" w:color="auto" w:fill="auto"/>
          </w:tcPr>
          <w:p w:rsidR="00977612" w:rsidRPr="00F510D0" w:rsidRDefault="00977612" w:rsidP="00977612">
            <w:pPr>
              <w:spacing w:after="0" w:line="240" w:lineRule="auto"/>
              <w:rPr>
                <w:rFonts w:ascii="Times New Roman" w:hAnsi="Times New Roman"/>
                <w:sz w:val="24"/>
                <w:szCs w:val="24"/>
              </w:rPr>
            </w:pPr>
          </w:p>
        </w:tc>
      </w:tr>
      <w:tr w:rsidR="00977612" w:rsidRPr="008E7EBD" w:rsidTr="00327CEB">
        <w:tc>
          <w:tcPr>
            <w:tcW w:w="2203" w:type="pct"/>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lastRenderedPageBreak/>
              <w:t>Зобов’язання виконавця:</w:t>
            </w:r>
          </w:p>
        </w:tc>
        <w:tc>
          <w:tcPr>
            <w:tcW w:w="2797" w:type="pct"/>
            <w:gridSpan w:val="6"/>
            <w:vMerge w:val="restart"/>
            <w:shd w:val="clear" w:color="auto" w:fill="auto"/>
          </w:tcPr>
          <w:p w:rsidR="00977612" w:rsidRPr="00F510D0"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Виконавець згідно з його положеннями та умовами надає всі послуги та постачає всі матеріали, які необхідні для виконання Проекту та, зокрема виконує роботи, зазначені в Технічному завданні ЮНІДО. Виконавець забезпечує послуги персоналу протягом 315 (трьохсот п’ятнадцяти) місяців.</w:t>
            </w:r>
          </w:p>
        </w:tc>
      </w:tr>
      <w:tr w:rsidR="00977612" w:rsidRPr="008E7EBD" w:rsidTr="00327CEB">
        <w:tc>
          <w:tcPr>
            <w:tcW w:w="2203" w:type="pct"/>
            <w:shd w:val="clear" w:color="auto" w:fill="auto"/>
          </w:tcPr>
          <w:p w:rsidR="00977612" w:rsidRPr="00F510D0" w:rsidRDefault="00977612" w:rsidP="00977612">
            <w:pPr>
              <w:spacing w:after="0" w:line="240" w:lineRule="auto"/>
              <w:rPr>
                <w:rFonts w:ascii="Times New Roman" w:hAnsi="Times New Roman"/>
                <w:sz w:val="24"/>
                <w:szCs w:val="24"/>
              </w:rPr>
            </w:pPr>
          </w:p>
        </w:tc>
        <w:tc>
          <w:tcPr>
            <w:tcW w:w="2797" w:type="pct"/>
            <w:gridSpan w:val="6"/>
            <w:vMerge/>
            <w:shd w:val="clear" w:color="auto" w:fill="auto"/>
          </w:tcPr>
          <w:p w:rsidR="00977612" w:rsidRPr="00F510D0" w:rsidRDefault="00977612" w:rsidP="00977612">
            <w:pPr>
              <w:spacing w:after="0" w:line="240" w:lineRule="auto"/>
              <w:rPr>
                <w:rFonts w:ascii="Times New Roman" w:hAnsi="Times New Roman"/>
                <w:sz w:val="24"/>
                <w:szCs w:val="24"/>
              </w:rPr>
            </w:pPr>
          </w:p>
        </w:tc>
      </w:tr>
      <w:tr w:rsidR="00977612" w:rsidRPr="008E7EBD" w:rsidTr="00327CEB">
        <w:tc>
          <w:tcPr>
            <w:tcW w:w="5000" w:type="pct"/>
            <w:gridSpan w:val="7"/>
            <w:shd w:val="clear" w:color="auto" w:fill="auto"/>
          </w:tcPr>
          <w:p w:rsidR="00977612" w:rsidRPr="008E7EBD" w:rsidRDefault="00977612" w:rsidP="00977612">
            <w:pPr>
              <w:spacing w:after="0" w:line="240" w:lineRule="auto"/>
              <w:jc w:val="center"/>
              <w:rPr>
                <w:rFonts w:ascii="Times New Roman" w:hAnsi="Times New Roman"/>
                <w:sz w:val="24"/>
                <w:szCs w:val="24"/>
              </w:rPr>
            </w:pPr>
            <w:r w:rsidRPr="008E7EBD">
              <w:rPr>
                <w:rFonts w:ascii="Times New Roman" w:hAnsi="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977612" w:rsidRPr="008E7EBD" w:rsidTr="00327CEB">
        <w:tc>
          <w:tcPr>
            <w:tcW w:w="2235" w:type="pct"/>
            <w:gridSpan w:val="2"/>
            <w:shd w:val="clear" w:color="auto" w:fill="auto"/>
          </w:tcPr>
          <w:p w:rsidR="00977612" w:rsidRPr="008E7EBD" w:rsidRDefault="00977612" w:rsidP="00977612">
            <w:pPr>
              <w:spacing w:after="0" w:line="240" w:lineRule="auto"/>
              <w:jc w:val="center"/>
              <w:rPr>
                <w:rFonts w:ascii="Times New Roman" w:hAnsi="Times New Roman"/>
                <w:sz w:val="24"/>
                <w:szCs w:val="24"/>
              </w:rPr>
            </w:pPr>
            <w:r w:rsidRPr="008E7EBD">
              <w:rPr>
                <w:rFonts w:ascii="Times New Roman" w:hAnsi="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385" w:type="pct"/>
            <w:gridSpan w:val="4"/>
            <w:shd w:val="clear" w:color="auto" w:fill="auto"/>
          </w:tcPr>
          <w:p w:rsidR="00977612" w:rsidRPr="00B21D2A" w:rsidRDefault="00977612" w:rsidP="00977612">
            <w:pPr>
              <w:spacing w:after="0" w:line="240" w:lineRule="auto"/>
              <w:jc w:val="center"/>
              <w:rPr>
                <w:rFonts w:ascii="Times New Roman" w:hAnsi="Times New Roman"/>
                <w:sz w:val="24"/>
                <w:szCs w:val="24"/>
                <w:highlight w:val="magenta"/>
              </w:rPr>
            </w:pPr>
            <w:r w:rsidRPr="00C90A4D">
              <w:rPr>
                <w:rFonts w:ascii="Times New Roman" w:hAnsi="Times New Roman"/>
                <w:sz w:val="24"/>
                <w:szCs w:val="24"/>
              </w:rPr>
              <w:t>Економічна ефективність реалізації проекту (програми)</w:t>
            </w:r>
          </w:p>
        </w:tc>
        <w:tc>
          <w:tcPr>
            <w:tcW w:w="1380" w:type="pct"/>
            <w:shd w:val="clear" w:color="auto" w:fill="auto"/>
          </w:tcPr>
          <w:p w:rsidR="00977612" w:rsidRPr="006B3FA7" w:rsidRDefault="00977612" w:rsidP="00977612">
            <w:pPr>
              <w:spacing w:after="0" w:line="240" w:lineRule="auto"/>
              <w:jc w:val="center"/>
              <w:rPr>
                <w:rFonts w:ascii="Times New Roman" w:hAnsi="Times New Roman"/>
                <w:sz w:val="24"/>
                <w:szCs w:val="24"/>
                <w:highlight w:val="yellow"/>
              </w:rPr>
            </w:pPr>
            <w:r w:rsidRPr="00F510D0">
              <w:rPr>
                <w:rFonts w:ascii="Times New Roman" w:hAnsi="Times New Roman"/>
                <w:sz w:val="24"/>
                <w:szCs w:val="24"/>
              </w:rPr>
              <w:t>Соціальна ефективність реалізації проекту (програми)</w:t>
            </w:r>
          </w:p>
        </w:tc>
      </w:tr>
      <w:tr w:rsidR="00977612" w:rsidRPr="008E7EBD" w:rsidTr="00327CEB">
        <w:tc>
          <w:tcPr>
            <w:tcW w:w="2235" w:type="pct"/>
            <w:gridSpan w:val="2"/>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Сформувати ефективну систему екологічного управління поліхлордифенілів (ПХД), удосконалити рівень виконання обов’язків стосовно ПХД відповідно до Стокгольмської конвенції і підтримання на місцях технологій без спалювання для утилізації 3 000 тон забрудненого ПХД обладнання.</w:t>
            </w:r>
          </w:p>
        </w:tc>
        <w:tc>
          <w:tcPr>
            <w:tcW w:w="1385" w:type="pct"/>
            <w:gridSpan w:val="4"/>
            <w:shd w:val="clear" w:color="auto" w:fill="auto"/>
          </w:tcPr>
          <w:p w:rsidR="00977612" w:rsidRPr="00F510D0" w:rsidRDefault="00977612" w:rsidP="00977612">
            <w:pPr>
              <w:spacing w:after="0" w:line="240" w:lineRule="auto"/>
              <w:jc w:val="center"/>
              <w:rPr>
                <w:rFonts w:ascii="Times New Roman" w:hAnsi="Times New Roman"/>
                <w:sz w:val="24"/>
                <w:szCs w:val="24"/>
              </w:rPr>
            </w:pPr>
          </w:p>
        </w:tc>
        <w:tc>
          <w:tcPr>
            <w:tcW w:w="1380" w:type="pct"/>
            <w:shd w:val="clear" w:color="auto" w:fill="auto"/>
          </w:tcPr>
          <w:p w:rsidR="00977612" w:rsidRPr="00F510D0" w:rsidRDefault="00977612" w:rsidP="00977612">
            <w:pPr>
              <w:spacing w:after="0" w:line="240" w:lineRule="auto"/>
              <w:jc w:val="center"/>
              <w:rPr>
                <w:rFonts w:ascii="Times New Roman" w:hAnsi="Times New Roman"/>
                <w:sz w:val="24"/>
                <w:szCs w:val="24"/>
              </w:rPr>
            </w:pPr>
            <w:r w:rsidRPr="00F510D0">
              <w:rPr>
                <w:rFonts w:ascii="Times New Roman" w:hAnsi="Times New Roman"/>
                <w:sz w:val="24"/>
                <w:szCs w:val="24"/>
              </w:rPr>
              <w:t>Виконання зобов’язань, передбачених Стокгольмською Конвенцією з метою встановлення місцевого потенціалу для знешкодження СОЗ.  Реалізація прое5ту надасть можливість сформувати підґрунтя для створення регіонального центру знешкодження ПХД, що, в свою чергу, стане у майбутньому основою для ефективної системи управління та знешкодження ПХД в Україні, яке буде запорукою успішного виконання зобов’язань Україною Стокгольмської Конвенції.</w:t>
            </w:r>
          </w:p>
        </w:tc>
      </w:tr>
      <w:tr w:rsidR="00977612" w:rsidRPr="008E7EBD" w:rsidTr="00327CEB">
        <w:tc>
          <w:tcPr>
            <w:tcW w:w="5000" w:type="pct"/>
            <w:gridSpan w:val="7"/>
            <w:shd w:val="clear" w:color="auto" w:fill="auto"/>
          </w:tcPr>
          <w:p w:rsidR="00977612" w:rsidRPr="00441B9E" w:rsidRDefault="00977612" w:rsidP="00977612">
            <w:pPr>
              <w:spacing w:after="0" w:line="240" w:lineRule="auto"/>
              <w:jc w:val="center"/>
              <w:rPr>
                <w:rFonts w:ascii="Times New Roman" w:hAnsi="Times New Roman"/>
                <w:sz w:val="24"/>
                <w:szCs w:val="24"/>
              </w:rPr>
            </w:pPr>
            <w:r w:rsidRPr="00441B9E">
              <w:rPr>
                <w:rFonts w:ascii="Times New Roman" w:hAnsi="Times New Roman"/>
                <w:sz w:val="24"/>
                <w:szCs w:val="24"/>
              </w:rPr>
              <w:t>5. Пропозиції щодо забезпечення довгострокового використання результатів проекту (програми)</w:t>
            </w:r>
          </w:p>
        </w:tc>
      </w:tr>
      <w:tr w:rsidR="00977612" w:rsidRPr="008E7EBD" w:rsidTr="00327CEB">
        <w:tc>
          <w:tcPr>
            <w:tcW w:w="2270" w:type="pct"/>
            <w:gridSpan w:val="3"/>
            <w:shd w:val="clear" w:color="auto" w:fill="auto"/>
          </w:tcPr>
          <w:p w:rsidR="00977612" w:rsidRPr="00441B9E" w:rsidRDefault="00977612" w:rsidP="00977612">
            <w:pPr>
              <w:spacing w:after="0" w:line="240" w:lineRule="auto"/>
              <w:rPr>
                <w:rFonts w:ascii="Times New Roman" w:hAnsi="Times New Roman"/>
                <w:sz w:val="24"/>
                <w:szCs w:val="24"/>
              </w:rPr>
            </w:pPr>
            <w:r w:rsidRPr="00441B9E">
              <w:rPr>
                <w:rFonts w:ascii="Times New Roman" w:hAnsi="Times New Roman"/>
                <w:sz w:val="24"/>
                <w:szCs w:val="24"/>
              </w:rPr>
              <w:t>Доступність результатів</w:t>
            </w:r>
          </w:p>
        </w:tc>
        <w:tc>
          <w:tcPr>
            <w:tcW w:w="2730" w:type="pct"/>
            <w:gridSpan w:val="4"/>
            <w:shd w:val="clear" w:color="auto" w:fill="auto"/>
          </w:tcPr>
          <w:p w:rsidR="00977612" w:rsidRPr="008E7EBD" w:rsidRDefault="00977612" w:rsidP="00977612">
            <w:pPr>
              <w:spacing w:after="0" w:line="240" w:lineRule="auto"/>
              <w:rPr>
                <w:rFonts w:ascii="Times New Roman" w:hAnsi="Times New Roman"/>
                <w:sz w:val="24"/>
                <w:szCs w:val="24"/>
              </w:rPr>
            </w:pPr>
          </w:p>
        </w:tc>
      </w:tr>
      <w:tr w:rsidR="00977612" w:rsidRPr="008E7EBD" w:rsidTr="00327CEB">
        <w:tc>
          <w:tcPr>
            <w:tcW w:w="2270" w:type="pct"/>
            <w:gridSpan w:val="3"/>
            <w:shd w:val="clear" w:color="auto" w:fill="auto"/>
          </w:tcPr>
          <w:p w:rsidR="00977612" w:rsidRPr="00441B9E" w:rsidRDefault="00977612" w:rsidP="00977612">
            <w:pPr>
              <w:spacing w:after="0" w:line="240" w:lineRule="auto"/>
              <w:rPr>
                <w:rFonts w:ascii="Times New Roman" w:hAnsi="Times New Roman"/>
                <w:sz w:val="24"/>
                <w:szCs w:val="24"/>
              </w:rPr>
            </w:pPr>
            <w:r w:rsidRPr="00441B9E">
              <w:rPr>
                <w:rFonts w:ascii="Times New Roman" w:hAnsi="Times New Roman"/>
                <w:sz w:val="24"/>
                <w:szCs w:val="24"/>
              </w:rPr>
              <w:t>Поширення результатів</w:t>
            </w:r>
          </w:p>
        </w:tc>
        <w:tc>
          <w:tcPr>
            <w:tcW w:w="2730" w:type="pct"/>
            <w:gridSpan w:val="4"/>
            <w:shd w:val="clear" w:color="auto" w:fill="auto"/>
          </w:tcPr>
          <w:p w:rsidR="00977612" w:rsidRPr="008E7EBD" w:rsidRDefault="00977612" w:rsidP="00977612">
            <w:pPr>
              <w:spacing w:after="0" w:line="240" w:lineRule="auto"/>
              <w:rPr>
                <w:rFonts w:ascii="Times New Roman" w:hAnsi="Times New Roman"/>
                <w:sz w:val="24"/>
                <w:szCs w:val="24"/>
              </w:rPr>
            </w:pPr>
          </w:p>
        </w:tc>
      </w:tr>
      <w:tr w:rsidR="00977612" w:rsidRPr="008E7EBD" w:rsidTr="00327CEB">
        <w:tc>
          <w:tcPr>
            <w:tcW w:w="2270" w:type="pct"/>
            <w:gridSpan w:val="3"/>
            <w:shd w:val="clear" w:color="auto" w:fill="auto"/>
          </w:tcPr>
          <w:p w:rsidR="00977612" w:rsidRPr="00441B9E" w:rsidRDefault="00977612" w:rsidP="00977612">
            <w:pPr>
              <w:spacing w:after="0" w:line="240" w:lineRule="auto"/>
              <w:rPr>
                <w:rFonts w:ascii="Times New Roman" w:hAnsi="Times New Roman"/>
                <w:sz w:val="24"/>
                <w:szCs w:val="24"/>
              </w:rPr>
            </w:pPr>
            <w:r w:rsidRPr="00441B9E">
              <w:rPr>
                <w:rFonts w:ascii="Times New Roman" w:hAnsi="Times New Roman"/>
                <w:sz w:val="24"/>
                <w:szCs w:val="24"/>
              </w:rPr>
              <w:t>Розвиток інституційної спроможності реципієнтів</w:t>
            </w:r>
          </w:p>
        </w:tc>
        <w:tc>
          <w:tcPr>
            <w:tcW w:w="2730" w:type="pct"/>
            <w:gridSpan w:val="4"/>
            <w:shd w:val="clear" w:color="auto" w:fill="auto"/>
          </w:tcPr>
          <w:p w:rsidR="00977612" w:rsidRPr="008E7EBD" w:rsidRDefault="00977612" w:rsidP="00977612">
            <w:pPr>
              <w:spacing w:after="0" w:line="240" w:lineRule="auto"/>
              <w:rPr>
                <w:rFonts w:ascii="Times New Roman" w:hAnsi="Times New Roman"/>
                <w:sz w:val="24"/>
                <w:szCs w:val="24"/>
              </w:rPr>
            </w:pPr>
          </w:p>
        </w:tc>
      </w:tr>
      <w:tr w:rsidR="00977612" w:rsidRPr="008E7EBD" w:rsidTr="00327CEB">
        <w:tc>
          <w:tcPr>
            <w:tcW w:w="2270" w:type="pct"/>
            <w:gridSpan w:val="3"/>
            <w:shd w:val="clear" w:color="auto" w:fill="auto"/>
          </w:tcPr>
          <w:p w:rsidR="00977612" w:rsidRPr="00441B9E" w:rsidRDefault="00977612" w:rsidP="00977612">
            <w:pPr>
              <w:spacing w:after="0" w:line="240" w:lineRule="auto"/>
              <w:rPr>
                <w:rFonts w:ascii="Times New Roman" w:hAnsi="Times New Roman"/>
                <w:sz w:val="24"/>
                <w:szCs w:val="24"/>
              </w:rPr>
            </w:pPr>
            <w:r w:rsidRPr="00441B9E">
              <w:rPr>
                <w:rFonts w:ascii="Times New Roman" w:hAnsi="Times New Roman"/>
                <w:sz w:val="24"/>
                <w:szCs w:val="24"/>
              </w:rPr>
              <w:t>Довгострокове зменшення витрат (за наявності)</w:t>
            </w:r>
          </w:p>
        </w:tc>
        <w:tc>
          <w:tcPr>
            <w:tcW w:w="2730" w:type="pct"/>
            <w:gridSpan w:val="4"/>
            <w:shd w:val="clear" w:color="auto" w:fill="auto"/>
          </w:tcPr>
          <w:p w:rsidR="00977612" w:rsidRPr="008E7EBD" w:rsidRDefault="00977612" w:rsidP="00977612">
            <w:pPr>
              <w:spacing w:after="0" w:line="240" w:lineRule="auto"/>
              <w:rPr>
                <w:rFonts w:ascii="Times New Roman" w:hAnsi="Times New Roman"/>
                <w:sz w:val="24"/>
                <w:szCs w:val="24"/>
              </w:rPr>
            </w:pPr>
          </w:p>
        </w:tc>
      </w:tr>
      <w:tr w:rsidR="00977612" w:rsidRPr="008E7EBD" w:rsidTr="00327CEB">
        <w:tc>
          <w:tcPr>
            <w:tcW w:w="2270" w:type="pct"/>
            <w:gridSpan w:val="3"/>
            <w:shd w:val="clear" w:color="auto" w:fill="auto"/>
          </w:tcPr>
          <w:p w:rsidR="00977612" w:rsidRPr="008E7EBD" w:rsidRDefault="00977612" w:rsidP="00977612">
            <w:pPr>
              <w:spacing w:after="0" w:line="240" w:lineRule="auto"/>
              <w:rPr>
                <w:rFonts w:ascii="Times New Roman" w:hAnsi="Times New Roman"/>
                <w:sz w:val="24"/>
                <w:szCs w:val="24"/>
              </w:rPr>
            </w:pPr>
            <w:r w:rsidRPr="008E7EBD">
              <w:rPr>
                <w:rFonts w:ascii="Times New Roman" w:hAnsi="Times New Roman"/>
                <w:sz w:val="24"/>
                <w:szCs w:val="24"/>
              </w:rPr>
              <w:t>Інші пропозиції</w:t>
            </w:r>
          </w:p>
        </w:tc>
        <w:tc>
          <w:tcPr>
            <w:tcW w:w="2730" w:type="pct"/>
            <w:gridSpan w:val="4"/>
            <w:shd w:val="clear" w:color="auto" w:fill="auto"/>
          </w:tcPr>
          <w:p w:rsidR="00977612" w:rsidRPr="008E7EBD" w:rsidRDefault="00977612" w:rsidP="00977612">
            <w:pPr>
              <w:spacing w:after="0" w:line="240" w:lineRule="auto"/>
              <w:rPr>
                <w:rFonts w:ascii="Times New Roman" w:hAnsi="Times New Roman"/>
                <w:sz w:val="24"/>
                <w:szCs w:val="24"/>
              </w:rPr>
            </w:pPr>
            <w:r w:rsidRPr="00F510D0">
              <w:rPr>
                <w:rFonts w:ascii="Times New Roman" w:hAnsi="Times New Roman"/>
                <w:sz w:val="24"/>
                <w:szCs w:val="24"/>
              </w:rPr>
              <w:t>Прийняття вже розроблених проектів нормативно-правових актів, які б зобов’язували підприємства надавати інформацію  щодо наявного обладнання</w:t>
            </w:r>
            <w:r>
              <w:rPr>
                <w:rFonts w:ascii="Times New Roman" w:hAnsi="Times New Roman"/>
                <w:sz w:val="24"/>
                <w:szCs w:val="24"/>
                <w:lang w:val="ru-RU"/>
              </w:rPr>
              <w:t>,</w:t>
            </w:r>
            <w:r w:rsidRPr="00F510D0">
              <w:rPr>
                <w:rFonts w:ascii="Times New Roman" w:hAnsi="Times New Roman"/>
                <w:sz w:val="24"/>
                <w:szCs w:val="24"/>
              </w:rPr>
              <w:t xml:space="preserve"> яке містить ПХД.</w:t>
            </w:r>
          </w:p>
        </w:tc>
      </w:tr>
    </w:tbl>
    <w:p w:rsidR="00977612" w:rsidRDefault="00977612" w:rsidP="0097761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03A19" w:rsidRPr="00FE3480" w:rsidRDefault="00703A19" w:rsidP="00977612">
      <w:pPr>
        <w:spacing w:after="0" w:line="240" w:lineRule="auto"/>
        <w:rPr>
          <w:rFonts w:ascii="Times New Roman" w:hAnsi="Times New Roman" w:cs="Times New Roman"/>
          <w:sz w:val="24"/>
          <w:szCs w:val="24"/>
        </w:rPr>
      </w:pPr>
    </w:p>
    <w:tbl>
      <w:tblPr>
        <w:tblStyle w:val="afa"/>
        <w:tblW w:w="9894" w:type="dxa"/>
        <w:tblLayout w:type="fixed"/>
        <w:tblLook w:val="04A0" w:firstRow="1" w:lastRow="0" w:firstColumn="1" w:lastColumn="0" w:noHBand="0" w:noVBand="1"/>
      </w:tblPr>
      <w:tblGrid>
        <w:gridCol w:w="3256"/>
        <w:gridCol w:w="141"/>
        <w:gridCol w:w="1038"/>
        <w:gridCol w:w="68"/>
        <w:gridCol w:w="1871"/>
        <w:gridCol w:w="807"/>
        <w:gridCol w:w="2713"/>
      </w:tblGrid>
      <w:tr w:rsidR="00046469" w:rsidRPr="00FE3480" w:rsidTr="00036315">
        <w:tc>
          <w:tcPr>
            <w:tcW w:w="9894" w:type="dxa"/>
            <w:gridSpan w:val="7"/>
            <w:tcBorders>
              <w:top w:val="nil"/>
              <w:left w:val="nil"/>
              <w:bottom w:val="single" w:sz="4" w:space="0" w:color="auto"/>
              <w:right w:val="nil"/>
            </w:tcBorders>
          </w:tcPr>
          <w:p w:rsidR="00046469" w:rsidRPr="00FE3480" w:rsidRDefault="00046469" w:rsidP="00977612">
            <w:pPr>
              <w:shd w:val="clear" w:color="auto" w:fill="FFFFFF"/>
              <w:ind w:left="448" w:right="448"/>
              <w:jc w:val="center"/>
              <w:rPr>
                <w:rFonts w:ascii="Times New Roman" w:eastAsia="Times New Roman" w:hAnsi="Times New Roman" w:cs="Times New Roman"/>
                <w:b/>
                <w:sz w:val="24"/>
                <w:szCs w:val="24"/>
                <w:lang w:eastAsia="uk-UA"/>
              </w:rPr>
            </w:pPr>
            <w:r w:rsidRPr="00FE3480">
              <w:rPr>
                <w:rFonts w:ascii="Times New Roman" w:eastAsia="Times New Roman" w:hAnsi="Times New Roman" w:cs="Times New Roman"/>
                <w:b/>
                <w:sz w:val="24"/>
                <w:szCs w:val="24"/>
                <w:lang w:eastAsia="uk-UA"/>
              </w:rPr>
              <w:t>РЕЗУЛЬТАТИ </w:t>
            </w:r>
            <w:r w:rsidRPr="00FE3480">
              <w:rPr>
                <w:rFonts w:ascii="Times New Roman" w:eastAsia="Times New Roman" w:hAnsi="Times New Roman" w:cs="Times New Roman"/>
                <w:b/>
                <w:sz w:val="24"/>
                <w:szCs w:val="24"/>
                <w:lang w:eastAsia="uk-UA"/>
              </w:rPr>
              <w:br/>
              <w:t xml:space="preserve">поточного  моніторингу </w:t>
            </w:r>
            <w:r w:rsidRPr="00FE3480">
              <w:rPr>
                <w:rFonts w:ascii="Times New Roman" w:hAnsi="Times New Roman" w:cs="Times New Roman"/>
                <w:b/>
                <w:sz w:val="24"/>
                <w:szCs w:val="24"/>
              </w:rPr>
              <w:t xml:space="preserve">проекту </w:t>
            </w:r>
            <w:r w:rsidRPr="00FE3480">
              <w:rPr>
                <w:rFonts w:ascii="Times New Roman" w:hAnsi="Times New Roman" w:cs="Times New Roman"/>
                <w:b/>
                <w:sz w:val="24"/>
                <w:szCs w:val="24"/>
                <w:shd w:val="clear" w:color="auto" w:fill="FFFFFF"/>
              </w:rPr>
              <w:t>(програми) «Українсько-Данський енергетичний центр</w:t>
            </w:r>
            <w:r w:rsidRPr="00FE3480">
              <w:rPr>
                <w:rFonts w:ascii="Times New Roman" w:hAnsi="Times New Roman" w:cs="Times New Roman"/>
                <w:b/>
                <w:sz w:val="24"/>
                <w:szCs w:val="24"/>
              </w:rPr>
              <w:t xml:space="preserve"> </w:t>
            </w:r>
            <w:r w:rsidRPr="00FE3480">
              <w:rPr>
                <w:rStyle w:val="afb"/>
                <w:rFonts w:ascii="Times New Roman" w:hAnsi="Times New Roman" w:cs="Times New Roman"/>
                <w:sz w:val="24"/>
                <w:szCs w:val="24"/>
              </w:rPr>
              <w:t>II</w:t>
            </w:r>
            <w:r w:rsidRPr="00FE3480">
              <w:rPr>
                <w:rFonts w:ascii="Times New Roman" w:hAnsi="Times New Roman" w:cs="Times New Roman"/>
                <w:b/>
                <w:sz w:val="24"/>
                <w:szCs w:val="24"/>
                <w:shd w:val="clear" w:color="auto" w:fill="FFFFFF"/>
              </w:rPr>
              <w:t>»</w:t>
            </w:r>
          </w:p>
        </w:tc>
      </w:tr>
      <w:tr w:rsidR="00046469" w:rsidRPr="00FE3480" w:rsidTr="00036315">
        <w:tc>
          <w:tcPr>
            <w:tcW w:w="9894" w:type="dxa"/>
            <w:gridSpan w:val="7"/>
            <w:tcBorders>
              <w:top w:val="single" w:sz="4" w:space="0" w:color="auto"/>
            </w:tcBorders>
          </w:tcPr>
          <w:p w:rsidR="00046469" w:rsidRPr="00FE3480" w:rsidRDefault="00046469" w:rsidP="00977612">
            <w:pPr>
              <w:pStyle w:val="a9"/>
              <w:numPr>
                <w:ilvl w:val="0"/>
                <w:numId w:val="49"/>
              </w:numPr>
              <w:contextualSpacing w:val="0"/>
              <w:jc w:val="both"/>
              <w:rPr>
                <w:rFonts w:eastAsia="Times New Roman"/>
              </w:rPr>
            </w:pPr>
            <w:r w:rsidRPr="00FE3480">
              <w:rPr>
                <w:rFonts w:eastAsia="Times New Roman"/>
              </w:rPr>
              <w:t>Вихідні дані проекту (програми):</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Донор</w:t>
            </w:r>
          </w:p>
          <w:p w:rsidR="00046469" w:rsidRPr="00FE3480" w:rsidRDefault="00046469" w:rsidP="00977612">
            <w:pPr>
              <w:jc w:val="both"/>
              <w:rPr>
                <w:rFonts w:ascii="Times New Roman" w:eastAsia="Times New Roman" w:hAnsi="Times New Roman" w:cs="Times New Roman"/>
                <w:sz w:val="24"/>
                <w:szCs w:val="24"/>
                <w:lang w:eastAsia="uk-UA"/>
              </w:rPr>
            </w:pP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Уряд Королівства Данія через МЗС Данії</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Виконавець</w:t>
            </w:r>
          </w:p>
          <w:p w:rsidR="00046469" w:rsidRPr="00FE3480" w:rsidRDefault="00046469" w:rsidP="00977612">
            <w:pPr>
              <w:jc w:val="both"/>
              <w:rPr>
                <w:rFonts w:ascii="Times New Roman" w:eastAsia="Times New Roman" w:hAnsi="Times New Roman" w:cs="Times New Roman"/>
                <w:sz w:val="24"/>
                <w:szCs w:val="24"/>
                <w:lang w:eastAsia="uk-UA"/>
              </w:rPr>
            </w:pP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МЗС Данії</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Реципієнт</w:t>
            </w:r>
          </w:p>
          <w:p w:rsidR="00046469" w:rsidRPr="00FE3480" w:rsidRDefault="00046469" w:rsidP="00977612">
            <w:pPr>
              <w:jc w:val="both"/>
              <w:rPr>
                <w:rFonts w:ascii="Times New Roman" w:eastAsia="Times New Roman" w:hAnsi="Times New Roman" w:cs="Times New Roman"/>
                <w:sz w:val="24"/>
                <w:szCs w:val="24"/>
                <w:lang w:eastAsia="uk-UA"/>
              </w:rPr>
            </w:pP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Міністерство енергетики та вугільної промисловості України</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Бенефіціар</w:t>
            </w:r>
          </w:p>
          <w:p w:rsidR="00046469" w:rsidRPr="00FE3480" w:rsidRDefault="00046469" w:rsidP="00977612">
            <w:pPr>
              <w:jc w:val="both"/>
              <w:rPr>
                <w:rFonts w:ascii="Times New Roman" w:eastAsia="Times New Roman" w:hAnsi="Times New Roman" w:cs="Times New Roman"/>
                <w:sz w:val="24"/>
                <w:szCs w:val="24"/>
                <w:lang w:eastAsia="uk-UA"/>
              </w:rPr>
            </w:pP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Міністерство енергетики та вугільної промисловості України</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Номер реєстраційної картки проекту</w:t>
            </w:r>
          </w:p>
        </w:tc>
        <w:tc>
          <w:tcPr>
            <w:tcW w:w="5459" w:type="dxa"/>
            <w:gridSpan w:val="4"/>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t>№ 3849</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Запланована та фактична дата початку реалізації проекту (програми) та її завершення</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27.02.2018 – 31.12.2020</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Кошторисна вартість</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20</w:t>
            </w:r>
            <w:r w:rsidRPr="00FE3480">
              <w:rPr>
                <w:rFonts w:ascii="Times New Roman" w:hAnsi="Times New Roman" w:cs="Times New Roman"/>
                <w:sz w:val="24"/>
                <w:szCs w:val="24"/>
                <w:lang w:val="en-US"/>
              </w:rPr>
              <w:t xml:space="preserve"> 000 000 </w:t>
            </w:r>
            <w:r w:rsidRPr="00FE3480">
              <w:rPr>
                <w:rFonts w:ascii="Times New Roman" w:hAnsi="Times New Roman" w:cs="Times New Roman"/>
                <w:sz w:val="24"/>
                <w:szCs w:val="24"/>
              </w:rPr>
              <w:t>ДК (2 666 000 євро)</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Координатор проекту (програми)</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Заступник М</w:t>
            </w:r>
            <w:r w:rsidRPr="00FE3480">
              <w:rPr>
                <w:rFonts w:ascii="Times New Roman" w:eastAsia="Times New Roman" w:hAnsi="Times New Roman" w:cs="Times New Roman"/>
                <w:sz w:val="24"/>
                <w:szCs w:val="24"/>
                <w:lang w:val="en-US" w:eastAsia="uk-UA"/>
              </w:rPr>
              <w:t>i</w:t>
            </w:r>
            <w:r w:rsidRPr="00FE3480">
              <w:rPr>
                <w:rFonts w:ascii="Times New Roman" w:eastAsia="Times New Roman" w:hAnsi="Times New Roman" w:cs="Times New Roman"/>
                <w:sz w:val="24"/>
                <w:szCs w:val="24"/>
                <w:lang w:eastAsia="uk-UA"/>
              </w:rPr>
              <w:t>н</w:t>
            </w:r>
            <w:r w:rsidRPr="00FE3480">
              <w:rPr>
                <w:rFonts w:ascii="Times New Roman" w:eastAsia="Times New Roman" w:hAnsi="Times New Roman" w:cs="Times New Roman"/>
                <w:sz w:val="24"/>
                <w:szCs w:val="24"/>
                <w:lang w:val="en-US" w:eastAsia="uk-UA"/>
              </w:rPr>
              <w:t>i</w:t>
            </w:r>
            <w:r w:rsidRPr="00FE3480">
              <w:rPr>
                <w:rFonts w:ascii="Times New Roman" w:eastAsia="Times New Roman" w:hAnsi="Times New Roman" w:cs="Times New Roman"/>
                <w:sz w:val="24"/>
                <w:szCs w:val="24"/>
                <w:lang w:eastAsia="uk-UA"/>
              </w:rPr>
              <w:t>стра з питань європейської інтеграції - Констянтин Чижик</w:t>
            </w:r>
            <w:r w:rsidRPr="00FE3480">
              <w:rPr>
                <w:rFonts w:ascii="Times New Roman" w:hAnsi="Times New Roman" w:cs="Times New Roman"/>
                <w:sz w:val="24"/>
                <w:szCs w:val="24"/>
                <w:shd w:val="clear" w:color="auto" w:fill="FFFFFF"/>
              </w:rPr>
              <w:t>.</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046469" w:rsidRPr="00FE3480" w:rsidRDefault="00046469" w:rsidP="00977612">
            <w:pPr>
              <w:jc w:val="both"/>
              <w:rPr>
                <w:rFonts w:ascii="Times New Roman" w:eastAsia="Times New Roman" w:hAnsi="Times New Roman" w:cs="Times New Roman"/>
                <w:sz w:val="24"/>
                <w:szCs w:val="24"/>
                <w:lang w:eastAsia="uk-UA"/>
              </w:rPr>
            </w:pP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shd w:val="clear" w:color="auto" w:fill="FFFFFF"/>
              </w:rPr>
              <w:t xml:space="preserve">Координаційний Комітет проекту міжнародної технічної допомоги "Українсько-Данський енергетичний центр </w:t>
            </w:r>
            <w:r w:rsidRPr="00FE3480">
              <w:rPr>
                <w:rStyle w:val="afb"/>
                <w:rFonts w:ascii="Times New Roman" w:hAnsi="Times New Roman" w:cs="Times New Roman"/>
                <w:b w:val="0"/>
                <w:sz w:val="24"/>
                <w:szCs w:val="24"/>
              </w:rPr>
              <w:t>II</w:t>
            </w:r>
            <w:r w:rsidRPr="00FE3480">
              <w:rPr>
                <w:rFonts w:ascii="Times New Roman" w:hAnsi="Times New Roman" w:cs="Times New Roman"/>
                <w:sz w:val="24"/>
                <w:szCs w:val="24"/>
                <w:shd w:val="clear" w:color="auto" w:fill="FFFFFF"/>
              </w:rPr>
              <w:t>"</w:t>
            </w:r>
          </w:p>
        </w:tc>
      </w:tr>
      <w:tr w:rsidR="00046469" w:rsidRPr="00FE3480" w:rsidTr="00036315">
        <w:tc>
          <w:tcPr>
            <w:tcW w:w="9894" w:type="dxa"/>
            <w:gridSpan w:val="7"/>
          </w:tcPr>
          <w:p w:rsidR="00046469" w:rsidRPr="00FE3480" w:rsidRDefault="00046469" w:rsidP="00977612">
            <w:pPr>
              <w:pStyle w:val="a9"/>
              <w:numPr>
                <w:ilvl w:val="0"/>
                <w:numId w:val="49"/>
              </w:numPr>
              <w:contextualSpacing w:val="0"/>
              <w:jc w:val="both"/>
              <w:rPr>
                <w:rFonts w:eastAsia="Times New Roman"/>
              </w:rPr>
            </w:pPr>
            <w:r w:rsidRPr="00FE3480">
              <w:rPr>
                <w:rFonts w:eastAsia="Times New Roman"/>
              </w:rPr>
              <w:t>Інформація про досягнення очікуваних результатів</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Узагальнені результати впровадження проекту (програми)</w:t>
            </w:r>
          </w:p>
        </w:tc>
        <w:tc>
          <w:tcPr>
            <w:tcW w:w="5459" w:type="dxa"/>
            <w:gridSpan w:val="4"/>
          </w:tcPr>
          <w:p w:rsidR="00046469" w:rsidRPr="00FE3480" w:rsidRDefault="00046469" w:rsidP="00977612">
            <w:pPr>
              <w:jc w:val="both"/>
              <w:rPr>
                <w:rFonts w:ascii="Times New Roman" w:eastAsia="Times New Roman" w:hAnsi="Times New Roman" w:cs="Times New Roman"/>
                <w:bCs/>
                <w:sz w:val="24"/>
                <w:szCs w:val="24"/>
              </w:rPr>
            </w:pPr>
            <w:r w:rsidRPr="00FE3480">
              <w:rPr>
                <w:rFonts w:ascii="Times New Roman" w:hAnsi="Times New Roman" w:cs="Times New Roman"/>
                <w:sz w:val="24"/>
                <w:szCs w:val="24"/>
              </w:rPr>
              <w:t xml:space="preserve">- </w:t>
            </w:r>
            <w:r w:rsidRPr="00FE3480">
              <w:rPr>
                <w:rFonts w:ascii="Times New Roman" w:eastAsia="Times New Roman" w:hAnsi="Times New Roman" w:cs="Times New Roman"/>
                <w:bCs/>
                <w:sz w:val="24"/>
                <w:szCs w:val="24"/>
              </w:rPr>
              <w:t xml:space="preserve">Розроблені довгострокові </w:t>
            </w:r>
            <w:r w:rsidRPr="00FE3480">
              <w:rPr>
                <w:rFonts w:ascii="Times New Roman" w:eastAsia="Times New Roman" w:hAnsi="Times New Roman" w:cs="Times New Roman"/>
                <w:bCs/>
                <w:iCs/>
                <w:sz w:val="24"/>
                <w:szCs w:val="24"/>
              </w:rPr>
              <w:t xml:space="preserve">сценарії досягнення цілей Енергетичної стратегії </w:t>
            </w:r>
            <w:r w:rsidRPr="00FE3480">
              <w:rPr>
                <w:rFonts w:ascii="Times New Roman" w:eastAsia="Times New Roman" w:hAnsi="Times New Roman" w:cs="Times New Roman"/>
                <w:bCs/>
                <w:sz w:val="24"/>
                <w:szCs w:val="24"/>
              </w:rPr>
              <w:t xml:space="preserve">та </w:t>
            </w:r>
            <w:r w:rsidRPr="00FE3480">
              <w:rPr>
                <w:rFonts w:ascii="Times New Roman" w:eastAsia="Times New Roman" w:hAnsi="Times New Roman" w:cs="Times New Roman"/>
                <w:bCs/>
                <w:iCs/>
                <w:sz w:val="24"/>
                <w:szCs w:val="24"/>
              </w:rPr>
              <w:t>визначено конкретні механізми та дієві інструменти, які дозволять обирати оптимальні шляхи її реалізації та здійснювати моніторинг виконання енергетичної стратегії</w:t>
            </w:r>
          </w:p>
          <w:p w:rsidR="00046469" w:rsidRPr="00FE3480" w:rsidRDefault="00046469" w:rsidP="00977612">
            <w:pPr>
              <w:pStyle w:val="ae"/>
              <w:spacing w:after="0"/>
              <w:ind w:right="141"/>
              <w:jc w:val="both"/>
              <w:rPr>
                <w:rFonts w:ascii="Times New Roman" w:hAnsi="Times New Roman"/>
                <w:bCs/>
                <w:sz w:val="24"/>
                <w:szCs w:val="24"/>
              </w:rPr>
            </w:pPr>
            <w:r w:rsidRPr="00FE3480">
              <w:rPr>
                <w:rFonts w:ascii="Times New Roman" w:hAnsi="Times New Roman"/>
                <w:sz w:val="24"/>
                <w:szCs w:val="24"/>
              </w:rPr>
              <w:t xml:space="preserve">- </w:t>
            </w:r>
            <w:r w:rsidRPr="00FE3480">
              <w:rPr>
                <w:rFonts w:ascii="Times New Roman" w:hAnsi="Times New Roman"/>
                <w:sz w:val="24"/>
                <w:szCs w:val="24"/>
                <w:lang w:eastAsia="uk-UA"/>
              </w:rPr>
              <w:t>Для вирішення проблеми із статистичними енергетичними даними розроблено базу даних енергетичної статистики України, забезпечено її верифікацію та розміщено на веб ресурсі Держстата України</w:t>
            </w:r>
          </w:p>
          <w:p w:rsidR="00046469" w:rsidRPr="00FE3480" w:rsidRDefault="00046469" w:rsidP="00977612">
            <w:pPr>
              <w:pStyle w:val="ae"/>
              <w:spacing w:after="0"/>
              <w:ind w:right="141"/>
              <w:jc w:val="both"/>
              <w:rPr>
                <w:rFonts w:ascii="Times New Roman" w:hAnsi="Times New Roman"/>
                <w:sz w:val="24"/>
                <w:szCs w:val="24"/>
              </w:rPr>
            </w:pPr>
            <w:r w:rsidRPr="00FE3480">
              <w:rPr>
                <w:rFonts w:ascii="Times New Roman" w:hAnsi="Times New Roman"/>
                <w:sz w:val="24"/>
                <w:szCs w:val="24"/>
              </w:rPr>
              <w:t xml:space="preserve">-Розроблено систему короткострокового прогнозування енергетичного балансу з урахуванням кращих міжнародних практик  </w:t>
            </w:r>
          </w:p>
          <w:p w:rsidR="00046469" w:rsidRPr="00FE3480" w:rsidRDefault="00046469" w:rsidP="00977612">
            <w:pPr>
              <w:pStyle w:val="ae"/>
              <w:spacing w:after="0"/>
              <w:ind w:right="141"/>
              <w:jc w:val="both"/>
              <w:rPr>
                <w:rFonts w:ascii="Times New Roman" w:hAnsi="Times New Roman"/>
                <w:sz w:val="24"/>
                <w:szCs w:val="24"/>
              </w:rPr>
            </w:pPr>
            <w:r w:rsidRPr="00FE3480">
              <w:rPr>
                <w:rFonts w:ascii="Times New Roman" w:hAnsi="Times New Roman"/>
                <w:sz w:val="24"/>
                <w:szCs w:val="24"/>
              </w:rPr>
              <w:t>-</w:t>
            </w:r>
            <w:r w:rsidRPr="00FE3480">
              <w:rPr>
                <w:rFonts w:ascii="Times New Roman" w:hAnsi="Times New Roman"/>
                <w:sz w:val="24"/>
                <w:szCs w:val="24"/>
                <w:shd w:val="clear" w:color="auto" w:fill="FFFFFF"/>
              </w:rPr>
              <w:t xml:space="preserve">В рамках компоненту 4 щодо створення механізму «Єдиного вікна» </w:t>
            </w:r>
            <w:r w:rsidRPr="00FE3480">
              <w:rPr>
                <w:rFonts w:ascii="Times New Roman" w:hAnsi="Times New Roman"/>
                <w:sz w:val="24"/>
                <w:szCs w:val="24"/>
              </w:rPr>
              <w:t>для сприяння залучення інвестицій в проекти енергоефективності та ВДЕ розроблено  Інтерактивну інвестиційну мапу UAMAP із он-лайн калькуляторами та розроблюється техніко-економічне обґрунтування модернізації системи теплопостачання пілотних міст.</w:t>
            </w:r>
          </w:p>
          <w:p w:rsidR="00046469" w:rsidRPr="00FE3480" w:rsidRDefault="00046469" w:rsidP="00977612">
            <w:pPr>
              <w:pStyle w:val="a3"/>
              <w:shd w:val="clear" w:color="auto" w:fill="FFFFFF"/>
              <w:spacing w:before="0" w:beforeAutospacing="0" w:after="0" w:afterAutospacing="0"/>
              <w:jc w:val="both"/>
            </w:pPr>
            <w:r w:rsidRPr="00FE3480">
              <w:t xml:space="preserve">- В рамках компоненту 5 щодо підтримки та розроблення Національного плану дій з відновлювальної енергетики заплановане </w:t>
            </w:r>
            <w:r w:rsidRPr="00FE3480">
              <w:lastRenderedPageBreak/>
              <w:t>розроблення нового Національного плану дій з відновлювальної енергетики</w:t>
            </w:r>
          </w:p>
          <w:p w:rsidR="00046469" w:rsidRPr="00FE3480" w:rsidRDefault="00046469" w:rsidP="00977612">
            <w:pPr>
              <w:pStyle w:val="a3"/>
              <w:shd w:val="clear" w:color="auto" w:fill="FFFFFF"/>
              <w:spacing w:before="0" w:beforeAutospacing="0" w:after="0" w:afterAutospacing="0"/>
              <w:jc w:val="both"/>
              <w:rPr>
                <w:i/>
              </w:rPr>
            </w:pPr>
            <w:r w:rsidRPr="00FE3480">
              <w:t xml:space="preserve">- В рамках компоненту 6 щодо підтримки Національного плану дій з енергоефективності розроблено </w:t>
            </w:r>
            <w:r w:rsidRPr="00FE3480">
              <w:rPr>
                <w:lang w:val="en-US"/>
              </w:rPr>
              <w:t>VA</w:t>
            </w:r>
            <w:r w:rsidRPr="00FE3480">
              <w:t xml:space="preserve"> </w:t>
            </w:r>
            <w:r w:rsidRPr="00FE3480">
              <w:rPr>
                <w:lang w:val="en-US"/>
              </w:rPr>
              <w:t>Scheme</w:t>
            </w:r>
            <w:r w:rsidRPr="00FE3480">
              <w:t xml:space="preserve"> для стимулювання промисловості до енергоефективних заходів в</w:t>
            </w:r>
            <w:r w:rsidRPr="00FE3480">
              <w:rPr>
                <w:lang w:val="en-US"/>
              </w:rPr>
              <w:t>i</w:t>
            </w:r>
            <w:r w:rsidRPr="00FE3480">
              <w:t>дпов</w:t>
            </w:r>
            <w:r w:rsidRPr="00FE3480">
              <w:rPr>
                <w:lang w:val="en-US"/>
              </w:rPr>
              <w:t>i</w:t>
            </w:r>
            <w:r w:rsidRPr="00FE3480">
              <w:t xml:space="preserve">дно данської схеми добровільних угод.  </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lastRenderedPageBreak/>
              <w:t xml:space="preserve">Загальна сума витрачених коштів МТД протягом строку реалізації проекту (програми) на кінець звітного періоду (усього): </w:t>
            </w:r>
          </w:p>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у тому числі за категоріями:</w:t>
            </w:r>
          </w:p>
        </w:tc>
        <w:tc>
          <w:tcPr>
            <w:tcW w:w="5459" w:type="dxa"/>
            <w:gridSpan w:val="4"/>
          </w:tcPr>
          <w:p w:rsidR="00046469" w:rsidRPr="00FE3480" w:rsidRDefault="00046469" w:rsidP="00977612">
            <w:pPr>
              <w:pStyle w:val="a9"/>
              <w:numPr>
                <w:ilvl w:val="0"/>
                <w:numId w:val="42"/>
              </w:numPr>
              <w:jc w:val="both"/>
              <w:rPr>
                <w:rFonts w:eastAsia="Times New Roman"/>
                <w:lang w:val="ru-RU"/>
              </w:rPr>
            </w:pPr>
            <w:r w:rsidRPr="00FE3480">
              <w:rPr>
                <w:rFonts w:eastAsia="Times New Roman"/>
                <w:lang w:val="en-US"/>
              </w:rPr>
              <w:t>2 886 895</w:t>
            </w:r>
            <w:r w:rsidRPr="00FE3480">
              <w:rPr>
                <w:rFonts w:eastAsia="Times New Roman"/>
                <w:lang w:val="ru-RU"/>
              </w:rPr>
              <w:t xml:space="preserve"> </w:t>
            </w:r>
            <w:r w:rsidRPr="00FE3480">
              <w:rPr>
                <w:rFonts w:eastAsia="Times New Roman"/>
                <w:lang w:val="en-US"/>
              </w:rPr>
              <w:t>DKK</w:t>
            </w:r>
            <w:r w:rsidRPr="00FE3480">
              <w:rPr>
                <w:rFonts w:eastAsia="Times New Roman"/>
                <w:lang w:val="ru-RU"/>
              </w:rPr>
              <w:t xml:space="preserve"> </w:t>
            </w:r>
          </w:p>
        </w:tc>
      </w:tr>
      <w:tr w:rsidR="00046469" w:rsidRPr="00FE3480" w:rsidTr="00036315">
        <w:tc>
          <w:tcPr>
            <w:tcW w:w="4435" w:type="dxa"/>
            <w:gridSpan w:val="3"/>
          </w:tcPr>
          <w:p w:rsidR="00046469" w:rsidRPr="00FE3480" w:rsidRDefault="00046469" w:rsidP="00977612">
            <w:pPr>
              <w:pStyle w:val="a9"/>
              <w:numPr>
                <w:ilvl w:val="0"/>
                <w:numId w:val="42"/>
              </w:numPr>
              <w:jc w:val="both"/>
              <w:rPr>
                <w:rFonts w:eastAsia="Times New Roman"/>
              </w:rPr>
            </w:pPr>
            <w:r w:rsidRPr="00FE3480">
              <w:rPr>
                <w:rFonts w:eastAsia="Times New Roman"/>
              </w:rPr>
              <w:t>Послуги з організації тренінгів, навчання, опитування, інформаційні компанії</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val="ru-RU" w:eastAsia="uk-UA"/>
              </w:rPr>
            </w:pPr>
            <w:r w:rsidRPr="00FE3480">
              <w:rPr>
                <w:rFonts w:ascii="Times New Roman" w:eastAsia="Times New Roman" w:hAnsi="Times New Roman" w:cs="Times New Roman"/>
                <w:sz w:val="24"/>
                <w:szCs w:val="24"/>
                <w:lang w:eastAsia="uk-UA"/>
              </w:rPr>
              <w:t>-</w:t>
            </w:r>
            <w:r w:rsidRPr="00FE3480">
              <w:rPr>
                <w:rFonts w:ascii="Times New Roman" w:eastAsia="Times New Roman" w:hAnsi="Times New Roman" w:cs="Times New Roman"/>
                <w:sz w:val="24"/>
                <w:szCs w:val="24"/>
                <w:lang w:val="ru-RU" w:eastAsia="uk-UA"/>
              </w:rPr>
              <w:t>-----------------------</w:t>
            </w:r>
          </w:p>
        </w:tc>
      </w:tr>
      <w:tr w:rsidR="00046469" w:rsidRPr="00FE3480" w:rsidTr="00036315">
        <w:tc>
          <w:tcPr>
            <w:tcW w:w="4435" w:type="dxa"/>
            <w:gridSpan w:val="3"/>
          </w:tcPr>
          <w:p w:rsidR="00046469" w:rsidRPr="00FE3480" w:rsidRDefault="00046469" w:rsidP="00977612">
            <w:pPr>
              <w:pStyle w:val="a9"/>
              <w:numPr>
                <w:ilvl w:val="0"/>
                <w:numId w:val="42"/>
              </w:numPr>
              <w:jc w:val="both"/>
              <w:rPr>
                <w:rFonts w:eastAsia="Times New Roman"/>
              </w:rPr>
            </w:pPr>
            <w:r w:rsidRPr="00FE3480">
              <w:rPr>
                <w:rFonts w:eastAsia="Times New Roman"/>
              </w:rPr>
              <w:t>Консультаційні послуги:</w:t>
            </w:r>
          </w:p>
          <w:p w:rsidR="00046469" w:rsidRPr="00FE3480" w:rsidRDefault="00046469" w:rsidP="00977612">
            <w:pPr>
              <w:pStyle w:val="a9"/>
              <w:jc w:val="both"/>
              <w:rPr>
                <w:rFonts w:eastAsia="Times New Roman"/>
              </w:rPr>
            </w:pPr>
          </w:p>
          <w:p w:rsidR="00046469" w:rsidRPr="00FE3480" w:rsidRDefault="00046469" w:rsidP="00977612">
            <w:pPr>
              <w:pStyle w:val="a9"/>
              <w:numPr>
                <w:ilvl w:val="0"/>
                <w:numId w:val="42"/>
              </w:numPr>
              <w:jc w:val="both"/>
              <w:rPr>
                <w:rFonts w:eastAsia="Times New Roman"/>
                <w:lang w:val="en-US"/>
              </w:rPr>
            </w:pPr>
            <w:r w:rsidRPr="00FE3480">
              <w:t>Технічна допомога від ЕАД</w:t>
            </w:r>
          </w:p>
          <w:p w:rsidR="00046469" w:rsidRPr="00FE3480" w:rsidRDefault="00046469" w:rsidP="00977612">
            <w:pPr>
              <w:pStyle w:val="a9"/>
              <w:jc w:val="both"/>
              <w:rPr>
                <w:rFonts w:eastAsia="Times New Roman"/>
              </w:rPr>
            </w:pPr>
          </w:p>
          <w:p w:rsidR="00046469" w:rsidRPr="00FE3480" w:rsidRDefault="00046469" w:rsidP="00977612">
            <w:pPr>
              <w:pStyle w:val="a9"/>
              <w:numPr>
                <w:ilvl w:val="0"/>
                <w:numId w:val="42"/>
              </w:numPr>
              <w:jc w:val="both"/>
              <w:rPr>
                <w:rFonts w:eastAsia="Times New Roman"/>
              </w:rPr>
            </w:pPr>
            <w:r w:rsidRPr="00FE3480">
              <w:rPr>
                <w:shd w:val="clear" w:color="auto" w:fill="FFFFFF"/>
              </w:rPr>
              <w:t>Головний радник центру в Україні</w:t>
            </w:r>
          </w:p>
          <w:p w:rsidR="00046469" w:rsidRPr="00FE3480" w:rsidRDefault="00046469" w:rsidP="00977612">
            <w:pPr>
              <w:pStyle w:val="a9"/>
            </w:pPr>
          </w:p>
          <w:p w:rsidR="00046469" w:rsidRPr="00FE3480" w:rsidRDefault="00046469" w:rsidP="00977612">
            <w:pPr>
              <w:pStyle w:val="a9"/>
              <w:numPr>
                <w:ilvl w:val="0"/>
                <w:numId w:val="42"/>
              </w:numPr>
              <w:jc w:val="both"/>
              <w:rPr>
                <w:rFonts w:eastAsia="Times New Roman"/>
              </w:rPr>
            </w:pPr>
            <w:r w:rsidRPr="00FE3480">
              <w:t xml:space="preserve">Секретаріат УДЕЦ </w:t>
            </w:r>
          </w:p>
          <w:p w:rsidR="00046469" w:rsidRPr="00FE3480" w:rsidRDefault="00046469" w:rsidP="00977612">
            <w:pPr>
              <w:pStyle w:val="a9"/>
              <w:jc w:val="both"/>
              <w:rPr>
                <w:rFonts w:eastAsia="Times New Roman"/>
              </w:rPr>
            </w:pPr>
          </w:p>
          <w:p w:rsidR="00046469" w:rsidRPr="00FE3480" w:rsidRDefault="00046469" w:rsidP="00977612">
            <w:pPr>
              <w:pStyle w:val="a9"/>
              <w:numPr>
                <w:ilvl w:val="0"/>
                <w:numId w:val="42"/>
              </w:numPr>
              <w:jc w:val="both"/>
              <w:rPr>
                <w:rFonts w:eastAsia="Times New Roman"/>
              </w:rPr>
            </w:pPr>
            <w:r w:rsidRPr="00FE3480">
              <w:rPr>
                <w:shd w:val="clear" w:color="auto" w:fill="FFFFFF"/>
              </w:rPr>
              <w:t>Міжнародні консультанти</w:t>
            </w:r>
          </w:p>
          <w:p w:rsidR="00046469" w:rsidRPr="00FE3480" w:rsidRDefault="00046469" w:rsidP="00977612">
            <w:pPr>
              <w:jc w:val="both"/>
              <w:rPr>
                <w:rFonts w:ascii="Times New Roman" w:eastAsia="Times New Roman" w:hAnsi="Times New Roman" w:cs="Times New Roman"/>
                <w:sz w:val="24"/>
                <w:szCs w:val="24"/>
                <w:lang w:eastAsia="uk-UA"/>
              </w:rPr>
            </w:pPr>
          </w:p>
          <w:p w:rsidR="00046469" w:rsidRPr="00FE3480" w:rsidRDefault="00046469" w:rsidP="00977612">
            <w:pPr>
              <w:pStyle w:val="a9"/>
              <w:numPr>
                <w:ilvl w:val="0"/>
                <w:numId w:val="42"/>
              </w:numPr>
              <w:jc w:val="both"/>
              <w:rPr>
                <w:rFonts w:eastAsia="Times New Roman"/>
              </w:rPr>
            </w:pPr>
            <w:r w:rsidRPr="00FE3480">
              <w:rPr>
                <w:rFonts w:eastAsia="Times New Roman"/>
              </w:rPr>
              <w:t>Національні консультанти</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p>
          <w:p w:rsidR="00046469" w:rsidRPr="00FE3480" w:rsidRDefault="00046469" w:rsidP="00977612">
            <w:pPr>
              <w:jc w:val="both"/>
              <w:rPr>
                <w:rFonts w:ascii="Times New Roman" w:eastAsia="Times New Roman" w:hAnsi="Times New Roman" w:cs="Times New Roman"/>
                <w:sz w:val="24"/>
                <w:szCs w:val="24"/>
                <w:lang w:eastAsia="uk-UA"/>
              </w:rPr>
            </w:pPr>
          </w:p>
          <w:p w:rsidR="00046469" w:rsidRPr="00FE3480" w:rsidRDefault="00046469" w:rsidP="00977612">
            <w:pPr>
              <w:pStyle w:val="a9"/>
              <w:numPr>
                <w:ilvl w:val="0"/>
                <w:numId w:val="42"/>
              </w:numPr>
              <w:jc w:val="both"/>
              <w:rPr>
                <w:rFonts w:eastAsia="Times New Roman"/>
                <w:lang w:val="en-US"/>
              </w:rPr>
            </w:pPr>
            <w:r w:rsidRPr="00FE3480">
              <w:rPr>
                <w:rFonts w:eastAsia="Times New Roman"/>
                <w:lang w:val="en-US"/>
              </w:rPr>
              <w:t>1 </w:t>
            </w:r>
            <w:r w:rsidRPr="00FE3480">
              <w:rPr>
                <w:rFonts w:eastAsia="Times New Roman"/>
              </w:rPr>
              <w:t>234 449</w:t>
            </w:r>
            <w:r w:rsidRPr="00FE3480">
              <w:rPr>
                <w:rFonts w:eastAsia="Times New Roman"/>
                <w:lang w:val="en-US"/>
              </w:rPr>
              <w:t xml:space="preserve"> DKK</w:t>
            </w:r>
          </w:p>
          <w:p w:rsidR="00046469" w:rsidRPr="00FE3480" w:rsidRDefault="00046469" w:rsidP="00977612">
            <w:pPr>
              <w:pStyle w:val="a9"/>
              <w:jc w:val="both"/>
              <w:rPr>
                <w:rFonts w:eastAsia="Times New Roman"/>
                <w:lang w:val="en-US"/>
              </w:rPr>
            </w:pPr>
          </w:p>
          <w:p w:rsidR="00046469" w:rsidRPr="00FE3480" w:rsidRDefault="00046469" w:rsidP="00977612">
            <w:pPr>
              <w:pStyle w:val="a9"/>
              <w:numPr>
                <w:ilvl w:val="0"/>
                <w:numId w:val="42"/>
              </w:numPr>
              <w:jc w:val="both"/>
              <w:rPr>
                <w:rFonts w:eastAsia="Times New Roman"/>
                <w:lang w:val="en-US"/>
              </w:rPr>
            </w:pPr>
            <w:r w:rsidRPr="00FE3480">
              <w:rPr>
                <w:shd w:val="clear" w:color="auto" w:fill="FFFFFF"/>
              </w:rPr>
              <w:t>175 874</w:t>
            </w:r>
            <w:r w:rsidRPr="00FE3480">
              <w:rPr>
                <w:rFonts w:eastAsia="Times New Roman"/>
                <w:lang w:val="en-US"/>
              </w:rPr>
              <w:t xml:space="preserve"> DKK</w:t>
            </w:r>
          </w:p>
          <w:p w:rsidR="00046469" w:rsidRPr="00FE3480" w:rsidRDefault="00046469" w:rsidP="00977612">
            <w:pPr>
              <w:jc w:val="both"/>
              <w:rPr>
                <w:rFonts w:ascii="Times New Roman" w:eastAsia="Times New Roman" w:hAnsi="Times New Roman" w:cs="Times New Roman"/>
                <w:sz w:val="24"/>
                <w:szCs w:val="24"/>
                <w:lang w:val="en-US" w:eastAsia="uk-UA"/>
              </w:rPr>
            </w:pPr>
          </w:p>
          <w:p w:rsidR="00046469" w:rsidRPr="00FE3480" w:rsidRDefault="00046469" w:rsidP="00977612">
            <w:pPr>
              <w:jc w:val="both"/>
              <w:rPr>
                <w:rFonts w:ascii="Times New Roman" w:eastAsia="Times New Roman" w:hAnsi="Times New Roman" w:cs="Times New Roman"/>
                <w:sz w:val="24"/>
                <w:szCs w:val="24"/>
                <w:lang w:val="en-US" w:eastAsia="uk-UA"/>
              </w:rPr>
            </w:pPr>
          </w:p>
          <w:p w:rsidR="00046469" w:rsidRPr="00FE3480" w:rsidRDefault="00046469" w:rsidP="00977612">
            <w:pPr>
              <w:pStyle w:val="a9"/>
              <w:numPr>
                <w:ilvl w:val="0"/>
                <w:numId w:val="42"/>
              </w:numPr>
              <w:jc w:val="both"/>
              <w:rPr>
                <w:rFonts w:eastAsia="Times New Roman"/>
                <w:lang w:val="en-US"/>
              </w:rPr>
            </w:pPr>
            <w:r w:rsidRPr="00FE3480">
              <w:rPr>
                <w:rFonts w:eastAsia="Times New Roman"/>
                <w:lang w:val="en-US"/>
              </w:rPr>
              <w:t>117 375  DKK</w:t>
            </w:r>
          </w:p>
          <w:p w:rsidR="00046469" w:rsidRPr="00FE3480" w:rsidRDefault="00046469" w:rsidP="00977612">
            <w:pPr>
              <w:jc w:val="both"/>
              <w:rPr>
                <w:rFonts w:ascii="Times New Roman" w:eastAsia="Times New Roman" w:hAnsi="Times New Roman" w:cs="Times New Roman"/>
                <w:sz w:val="24"/>
                <w:szCs w:val="24"/>
                <w:lang w:val="en-US" w:eastAsia="uk-UA"/>
              </w:rPr>
            </w:pPr>
          </w:p>
          <w:p w:rsidR="00046469" w:rsidRPr="00FE3480" w:rsidRDefault="00046469" w:rsidP="00977612">
            <w:pPr>
              <w:pStyle w:val="a9"/>
              <w:numPr>
                <w:ilvl w:val="0"/>
                <w:numId w:val="42"/>
              </w:numPr>
              <w:jc w:val="both"/>
              <w:rPr>
                <w:rFonts w:eastAsia="Times New Roman"/>
                <w:lang w:val="en-US"/>
              </w:rPr>
            </w:pPr>
            <w:r w:rsidRPr="00FE3480">
              <w:rPr>
                <w:rFonts w:eastAsia="Times New Roman"/>
              </w:rPr>
              <w:t>551 750</w:t>
            </w:r>
            <w:r w:rsidRPr="00FE3480">
              <w:rPr>
                <w:rFonts w:eastAsia="Times New Roman"/>
                <w:lang w:val="en-US"/>
              </w:rPr>
              <w:t xml:space="preserve"> DKK</w:t>
            </w:r>
          </w:p>
          <w:p w:rsidR="00046469" w:rsidRPr="00FE3480" w:rsidRDefault="00046469" w:rsidP="00977612">
            <w:pPr>
              <w:pStyle w:val="a9"/>
              <w:jc w:val="both"/>
              <w:rPr>
                <w:rFonts w:eastAsia="Times New Roman"/>
                <w:lang w:val="en-US"/>
              </w:rPr>
            </w:pPr>
          </w:p>
          <w:p w:rsidR="00046469" w:rsidRPr="00FE3480" w:rsidRDefault="00046469" w:rsidP="00977612">
            <w:pPr>
              <w:pStyle w:val="a9"/>
              <w:numPr>
                <w:ilvl w:val="0"/>
                <w:numId w:val="42"/>
              </w:numPr>
              <w:jc w:val="both"/>
              <w:rPr>
                <w:rFonts w:eastAsia="Times New Roman"/>
                <w:lang w:val="en-US"/>
              </w:rPr>
            </w:pPr>
            <w:r w:rsidRPr="00FE3480">
              <w:rPr>
                <w:rFonts w:eastAsia="Times New Roman"/>
              </w:rPr>
              <w:t>473</w:t>
            </w:r>
            <w:r w:rsidRPr="00FE3480">
              <w:rPr>
                <w:rFonts w:eastAsia="Times New Roman"/>
                <w:lang w:val="en-US"/>
              </w:rPr>
              <w:t xml:space="preserve"> </w:t>
            </w:r>
            <w:r w:rsidRPr="00FE3480">
              <w:rPr>
                <w:rFonts w:eastAsia="Times New Roman"/>
              </w:rPr>
              <w:t xml:space="preserve">939 </w:t>
            </w:r>
            <w:r w:rsidRPr="00FE3480">
              <w:rPr>
                <w:rFonts w:eastAsia="Times New Roman"/>
                <w:lang w:val="en-US"/>
              </w:rPr>
              <w:t>DKK</w:t>
            </w:r>
          </w:p>
        </w:tc>
      </w:tr>
      <w:tr w:rsidR="00046469" w:rsidRPr="00FE3480" w:rsidTr="00036315">
        <w:tc>
          <w:tcPr>
            <w:tcW w:w="4435" w:type="dxa"/>
            <w:gridSpan w:val="3"/>
          </w:tcPr>
          <w:p w:rsidR="00046469" w:rsidRPr="00FE3480" w:rsidRDefault="00046469" w:rsidP="00977612">
            <w:pPr>
              <w:pStyle w:val="a9"/>
              <w:numPr>
                <w:ilvl w:val="0"/>
                <w:numId w:val="42"/>
              </w:numPr>
              <w:jc w:val="both"/>
              <w:rPr>
                <w:rFonts w:eastAsia="Times New Roman"/>
              </w:rPr>
            </w:pPr>
            <w:r w:rsidRPr="00FE3480">
              <w:rPr>
                <w:rFonts w:eastAsia="Times New Roman"/>
                <w:lang w:val="ru-RU"/>
              </w:rPr>
              <w:t>О</w:t>
            </w:r>
            <w:r w:rsidRPr="00FE3480">
              <w:rPr>
                <w:rFonts w:eastAsia="Times New Roman"/>
              </w:rPr>
              <w:t>бладнання</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val="ru-RU" w:eastAsia="uk-UA"/>
              </w:rPr>
            </w:pPr>
            <w:r w:rsidRPr="00FE3480">
              <w:rPr>
                <w:rFonts w:ascii="Times New Roman" w:eastAsia="Times New Roman" w:hAnsi="Times New Roman" w:cs="Times New Roman"/>
                <w:sz w:val="24"/>
                <w:szCs w:val="24"/>
                <w:lang w:eastAsia="uk-UA"/>
              </w:rPr>
              <w:t>-</w:t>
            </w:r>
            <w:r w:rsidRPr="00FE3480">
              <w:rPr>
                <w:rFonts w:ascii="Times New Roman" w:eastAsia="Times New Roman" w:hAnsi="Times New Roman" w:cs="Times New Roman"/>
                <w:sz w:val="24"/>
                <w:szCs w:val="24"/>
                <w:lang w:val="ru-RU" w:eastAsia="uk-UA"/>
              </w:rPr>
              <w:t>--------------------------</w:t>
            </w:r>
          </w:p>
        </w:tc>
      </w:tr>
      <w:tr w:rsidR="00046469" w:rsidRPr="00FE3480" w:rsidTr="00036315">
        <w:tc>
          <w:tcPr>
            <w:tcW w:w="4435" w:type="dxa"/>
            <w:gridSpan w:val="3"/>
          </w:tcPr>
          <w:p w:rsidR="00046469" w:rsidRPr="00FE3480" w:rsidRDefault="00046469" w:rsidP="00977612">
            <w:pPr>
              <w:pStyle w:val="a9"/>
              <w:numPr>
                <w:ilvl w:val="0"/>
                <w:numId w:val="42"/>
              </w:numPr>
              <w:jc w:val="both"/>
              <w:rPr>
                <w:rFonts w:eastAsia="Times New Roman"/>
              </w:rPr>
            </w:pPr>
            <w:r w:rsidRPr="00FE3480">
              <w:rPr>
                <w:rFonts w:eastAsia="Times New Roman"/>
              </w:rPr>
              <w:t>Будівельні, ремонтні роботи, технічний нагляд</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val="ru-RU" w:eastAsia="uk-UA"/>
              </w:rPr>
            </w:pPr>
            <w:r w:rsidRPr="00FE3480">
              <w:rPr>
                <w:rFonts w:ascii="Times New Roman" w:eastAsia="Times New Roman" w:hAnsi="Times New Roman" w:cs="Times New Roman"/>
                <w:sz w:val="24"/>
                <w:szCs w:val="24"/>
                <w:lang w:eastAsia="uk-UA"/>
              </w:rPr>
              <w:t>-</w:t>
            </w:r>
            <w:r w:rsidRPr="00FE3480">
              <w:rPr>
                <w:rFonts w:ascii="Times New Roman" w:eastAsia="Times New Roman" w:hAnsi="Times New Roman" w:cs="Times New Roman"/>
                <w:sz w:val="24"/>
                <w:szCs w:val="24"/>
                <w:lang w:val="ru-RU" w:eastAsia="uk-UA"/>
              </w:rPr>
              <w:t>--------------------------</w:t>
            </w:r>
          </w:p>
        </w:tc>
      </w:tr>
      <w:tr w:rsidR="00046469" w:rsidRPr="00FE3480" w:rsidTr="00036315">
        <w:tc>
          <w:tcPr>
            <w:tcW w:w="4435" w:type="dxa"/>
            <w:gridSpan w:val="3"/>
          </w:tcPr>
          <w:p w:rsidR="00046469" w:rsidRPr="00FE3480" w:rsidRDefault="00046469" w:rsidP="00977612">
            <w:pPr>
              <w:pStyle w:val="a9"/>
              <w:numPr>
                <w:ilvl w:val="0"/>
                <w:numId w:val="42"/>
              </w:numPr>
              <w:jc w:val="both"/>
              <w:rPr>
                <w:rFonts w:eastAsia="Times New Roman"/>
              </w:rPr>
            </w:pPr>
            <w:r w:rsidRPr="00FE3480">
              <w:rPr>
                <w:rFonts w:eastAsia="Times New Roman"/>
              </w:rPr>
              <w:t>Адміністративні витрати виконавця</w:t>
            </w:r>
          </w:p>
          <w:p w:rsidR="00046469" w:rsidRPr="00FE3480" w:rsidRDefault="00046469" w:rsidP="00977612">
            <w:pPr>
              <w:pStyle w:val="a9"/>
              <w:numPr>
                <w:ilvl w:val="0"/>
                <w:numId w:val="42"/>
              </w:numPr>
              <w:jc w:val="both"/>
              <w:rPr>
                <w:rFonts w:eastAsia="Times New Roman"/>
              </w:rPr>
            </w:pPr>
            <w:r w:rsidRPr="00FE3480">
              <w:rPr>
                <w:rFonts w:eastAsia="Times New Roman"/>
              </w:rPr>
              <w:t>відрядження і проживання</w:t>
            </w:r>
          </w:p>
        </w:tc>
        <w:tc>
          <w:tcPr>
            <w:tcW w:w="5459" w:type="dxa"/>
            <w:gridSpan w:val="4"/>
          </w:tcPr>
          <w:p w:rsidR="00046469" w:rsidRPr="00FE3480" w:rsidRDefault="00046469" w:rsidP="00977612">
            <w:pPr>
              <w:pStyle w:val="a9"/>
              <w:numPr>
                <w:ilvl w:val="0"/>
                <w:numId w:val="42"/>
              </w:numPr>
              <w:jc w:val="both"/>
              <w:rPr>
                <w:rFonts w:eastAsia="Times New Roman"/>
                <w:lang w:val="en-US"/>
              </w:rPr>
            </w:pPr>
            <w:r w:rsidRPr="00FE3480">
              <w:rPr>
                <w:rFonts w:eastAsia="Times New Roman"/>
                <w:lang w:val="ru-RU"/>
              </w:rPr>
              <w:t xml:space="preserve"> 68 850 </w:t>
            </w:r>
            <w:r w:rsidRPr="00FE3480">
              <w:rPr>
                <w:rFonts w:eastAsia="Times New Roman"/>
                <w:lang w:val="en-US"/>
              </w:rPr>
              <w:t>DKK</w:t>
            </w:r>
          </w:p>
          <w:p w:rsidR="00046469" w:rsidRPr="00FE3480" w:rsidRDefault="00046469" w:rsidP="00977612">
            <w:pPr>
              <w:jc w:val="both"/>
              <w:rPr>
                <w:rFonts w:ascii="Times New Roman" w:eastAsia="Times New Roman" w:hAnsi="Times New Roman" w:cs="Times New Roman"/>
                <w:sz w:val="24"/>
                <w:szCs w:val="24"/>
                <w:lang w:eastAsia="uk-UA"/>
              </w:rPr>
            </w:pPr>
          </w:p>
          <w:p w:rsidR="00046469" w:rsidRPr="00FE3480" w:rsidRDefault="00046469" w:rsidP="00977612">
            <w:pPr>
              <w:pStyle w:val="a9"/>
              <w:numPr>
                <w:ilvl w:val="0"/>
                <w:numId w:val="42"/>
              </w:numPr>
              <w:jc w:val="both"/>
              <w:rPr>
                <w:rFonts w:eastAsia="Times New Roman"/>
                <w:lang w:val="en-US"/>
              </w:rPr>
            </w:pPr>
            <w:r w:rsidRPr="00FE3480">
              <w:rPr>
                <w:shd w:val="clear" w:color="auto" w:fill="FFFFFF"/>
                <w:lang w:val="en-US"/>
              </w:rPr>
              <w:t>264 658 DKK</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Проблемні питання</w:t>
            </w:r>
          </w:p>
        </w:tc>
        <w:tc>
          <w:tcPr>
            <w:tcW w:w="5459" w:type="dxa"/>
            <w:gridSpan w:val="4"/>
          </w:tcPr>
          <w:p w:rsidR="00046469" w:rsidRPr="00FE3480" w:rsidRDefault="00046469" w:rsidP="00977612">
            <w:pPr>
              <w:jc w:val="both"/>
              <w:rPr>
                <w:rFonts w:ascii="Times New Roman" w:eastAsia="Times New Roman" w:hAnsi="Times New Roman" w:cs="Times New Roman"/>
                <w:i/>
                <w:sz w:val="24"/>
                <w:szCs w:val="24"/>
                <w:lang w:val="ru-RU" w:eastAsia="uk-UA"/>
              </w:rPr>
            </w:pPr>
            <w:r w:rsidRPr="00FE3480">
              <w:rPr>
                <w:rFonts w:ascii="Times New Roman" w:eastAsia="Times New Roman" w:hAnsi="Times New Roman" w:cs="Times New Roman"/>
                <w:i/>
                <w:sz w:val="24"/>
                <w:szCs w:val="24"/>
                <w:lang w:eastAsia="uk-UA"/>
              </w:rPr>
              <w:t>-</w:t>
            </w:r>
            <w:r w:rsidRPr="00FE3480">
              <w:rPr>
                <w:rFonts w:ascii="Times New Roman" w:eastAsia="Times New Roman" w:hAnsi="Times New Roman" w:cs="Times New Roman"/>
                <w:i/>
                <w:sz w:val="24"/>
                <w:szCs w:val="24"/>
                <w:lang w:val="ru-RU" w:eastAsia="uk-UA"/>
              </w:rPr>
              <w:t>------------------------</w:t>
            </w:r>
          </w:p>
        </w:tc>
      </w:tr>
      <w:tr w:rsidR="00046469" w:rsidRPr="00FE3480" w:rsidTr="00036315">
        <w:tc>
          <w:tcPr>
            <w:tcW w:w="9894" w:type="dxa"/>
            <w:gridSpan w:val="7"/>
          </w:tcPr>
          <w:p w:rsidR="00046469" w:rsidRPr="00FE3480" w:rsidRDefault="00046469" w:rsidP="00977612">
            <w:pPr>
              <w:pStyle w:val="a9"/>
              <w:numPr>
                <w:ilvl w:val="0"/>
                <w:numId w:val="49"/>
              </w:numPr>
              <w:contextualSpacing w:val="0"/>
              <w:jc w:val="both"/>
              <w:rPr>
                <w:rFonts w:eastAsia="Times New Roman"/>
              </w:rPr>
            </w:pPr>
            <w:r w:rsidRPr="00FE3480">
              <w:rPr>
                <w:rFonts w:eastAsia="Times New Roman"/>
              </w:rPr>
              <w:t>Порівняння запланованих кількісних та/або якісних критеріїв результативності проекту (програми) з досягнутими.</w:t>
            </w:r>
          </w:p>
        </w:tc>
      </w:tr>
      <w:tr w:rsidR="00046469" w:rsidRPr="00FE3480" w:rsidTr="00036315">
        <w:tc>
          <w:tcPr>
            <w:tcW w:w="3256" w:type="dxa"/>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Кількісні та/або якісні критерії досягнення результативності проекту (програми) на кінець звітного періоду</w:t>
            </w:r>
          </w:p>
        </w:tc>
        <w:tc>
          <w:tcPr>
            <w:tcW w:w="3118"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Заплановані результати на кінець звітного періоду</w:t>
            </w:r>
          </w:p>
        </w:tc>
        <w:tc>
          <w:tcPr>
            <w:tcW w:w="3520" w:type="dxa"/>
            <w:gridSpan w:val="2"/>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Фактичні результати на кінець звітного періоду</w:t>
            </w:r>
          </w:p>
        </w:tc>
      </w:tr>
      <w:tr w:rsidR="00046469" w:rsidRPr="00FE3480" w:rsidTr="00036315">
        <w:trPr>
          <w:trHeight w:val="70"/>
        </w:trPr>
        <w:tc>
          <w:tcPr>
            <w:tcW w:w="3256" w:type="dxa"/>
          </w:tcPr>
          <w:p w:rsidR="00046469" w:rsidRPr="00FE3480" w:rsidRDefault="00046469" w:rsidP="00977612">
            <w:pPr>
              <w:jc w:val="both"/>
              <w:rPr>
                <w:rFonts w:ascii="Times New Roman" w:hAnsi="Times New Roman" w:cs="Times New Roman"/>
                <w:i/>
                <w:sz w:val="24"/>
                <w:szCs w:val="24"/>
              </w:rPr>
            </w:pPr>
            <w:r w:rsidRPr="00FE3480">
              <w:rPr>
                <w:rFonts w:ascii="Times New Roman" w:hAnsi="Times New Roman" w:cs="Times New Roman"/>
                <w:sz w:val="24"/>
                <w:szCs w:val="24"/>
              </w:rPr>
              <w:t xml:space="preserve"> Компонент 1. Підтримка Енергетичної стратегії до 2035 року - </w:t>
            </w:r>
            <w:r w:rsidRPr="00FE3480">
              <w:rPr>
                <w:rFonts w:ascii="Times New Roman" w:hAnsi="Times New Roman" w:cs="Times New Roman"/>
                <w:i/>
                <w:sz w:val="24"/>
                <w:szCs w:val="24"/>
              </w:rPr>
              <w:t xml:space="preserve">Моделювання енергетичного сектору </w:t>
            </w:r>
          </w:p>
          <w:p w:rsidR="00046469" w:rsidRPr="00FE3480" w:rsidRDefault="00046469" w:rsidP="00977612">
            <w:pPr>
              <w:jc w:val="both"/>
              <w:rPr>
                <w:rFonts w:ascii="Times New Roman" w:eastAsia="Times New Roman" w:hAnsi="Times New Roman" w:cs="Times New Roman"/>
                <w:i/>
                <w:sz w:val="24"/>
                <w:szCs w:val="24"/>
                <w:lang w:eastAsia="uk-UA"/>
              </w:rPr>
            </w:pPr>
          </w:p>
        </w:tc>
        <w:tc>
          <w:tcPr>
            <w:tcW w:w="3118" w:type="dxa"/>
            <w:gridSpan w:val="4"/>
          </w:tcPr>
          <w:p w:rsidR="00046469" w:rsidRPr="00FE3480" w:rsidRDefault="00046469" w:rsidP="00977612">
            <w:pPr>
              <w:pStyle w:val="ae"/>
              <w:spacing w:after="0"/>
              <w:ind w:right="141"/>
              <w:jc w:val="both"/>
              <w:rPr>
                <w:rFonts w:ascii="Times New Roman" w:hAnsi="Times New Roman"/>
                <w:sz w:val="24"/>
                <w:szCs w:val="24"/>
                <w:lang w:val="uk-UA"/>
              </w:rPr>
            </w:pPr>
            <w:r w:rsidRPr="00FE3480">
              <w:rPr>
                <w:rFonts w:ascii="Times New Roman" w:hAnsi="Times New Roman"/>
                <w:sz w:val="24"/>
                <w:szCs w:val="24"/>
                <w:lang w:val="uk-UA"/>
              </w:rPr>
              <w:t xml:space="preserve">-Довгострокове моделювання </w:t>
            </w:r>
            <w:r w:rsidRPr="00FE3480">
              <w:rPr>
                <w:rFonts w:ascii="Times New Roman" w:hAnsi="Times New Roman"/>
                <w:sz w:val="24"/>
                <w:szCs w:val="24"/>
              </w:rPr>
              <w:t>TIMES</w:t>
            </w:r>
            <w:r w:rsidRPr="00FE3480">
              <w:rPr>
                <w:rFonts w:ascii="Times New Roman" w:hAnsi="Times New Roman"/>
                <w:sz w:val="24"/>
                <w:szCs w:val="24"/>
                <w:lang w:val="uk-UA"/>
              </w:rPr>
              <w:t>, розробка довгострокових сценаріїв оптимізації енергетичного балансу для реалізації цілей Енергетичної стратегії на період до 2035 в</w:t>
            </w:r>
            <w:r w:rsidRPr="00FE3480">
              <w:rPr>
                <w:rFonts w:ascii="Times New Roman" w:hAnsi="Times New Roman"/>
                <w:sz w:val="24"/>
                <w:szCs w:val="24"/>
                <w:lang w:val="en-US"/>
              </w:rPr>
              <w:t>i</w:t>
            </w:r>
            <w:r w:rsidRPr="00FE3480">
              <w:rPr>
                <w:rFonts w:ascii="Times New Roman" w:hAnsi="Times New Roman"/>
                <w:sz w:val="24"/>
                <w:szCs w:val="24"/>
                <w:lang w:val="uk-UA"/>
              </w:rPr>
              <w:t>дпов</w:t>
            </w:r>
            <w:r w:rsidRPr="00FE3480">
              <w:rPr>
                <w:rFonts w:ascii="Times New Roman" w:hAnsi="Times New Roman"/>
                <w:sz w:val="24"/>
                <w:szCs w:val="24"/>
                <w:lang w:val="en-US"/>
              </w:rPr>
              <w:t>i</w:t>
            </w:r>
            <w:r w:rsidRPr="00FE3480">
              <w:rPr>
                <w:rFonts w:ascii="Times New Roman" w:hAnsi="Times New Roman"/>
                <w:sz w:val="24"/>
                <w:szCs w:val="24"/>
                <w:lang w:val="uk-UA"/>
              </w:rPr>
              <w:t>дно до затвердженого ТЗ</w:t>
            </w:r>
          </w:p>
          <w:p w:rsidR="00046469" w:rsidRPr="00FE3480" w:rsidRDefault="00046469" w:rsidP="00977612">
            <w:pPr>
              <w:pStyle w:val="ae"/>
              <w:spacing w:after="0"/>
              <w:ind w:right="141"/>
              <w:jc w:val="both"/>
              <w:rPr>
                <w:rFonts w:ascii="Times New Roman" w:hAnsi="Times New Roman"/>
                <w:sz w:val="24"/>
                <w:szCs w:val="24"/>
                <w:shd w:val="clear" w:color="auto" w:fill="FFFFFF"/>
              </w:rPr>
            </w:pPr>
            <w:r w:rsidRPr="00FE3480">
              <w:rPr>
                <w:rFonts w:ascii="Times New Roman" w:hAnsi="Times New Roman"/>
                <w:sz w:val="24"/>
                <w:szCs w:val="24"/>
              </w:rPr>
              <w:t xml:space="preserve">- База даних енергетичної статистики, верифікована відповідно вимог </w:t>
            </w:r>
            <w:r w:rsidRPr="00FE3480">
              <w:rPr>
                <w:rFonts w:ascii="Times New Roman" w:hAnsi="Times New Roman"/>
                <w:sz w:val="24"/>
                <w:szCs w:val="24"/>
              </w:rPr>
              <w:lastRenderedPageBreak/>
              <w:t xml:space="preserve">Міжнародного Енергетичного Агентства </w:t>
            </w:r>
          </w:p>
        </w:tc>
        <w:tc>
          <w:tcPr>
            <w:tcW w:w="3520" w:type="dxa"/>
            <w:gridSpan w:val="2"/>
          </w:tcPr>
          <w:p w:rsidR="00046469" w:rsidRPr="00FE3480" w:rsidRDefault="00046469" w:rsidP="00977612">
            <w:pPr>
              <w:jc w:val="both"/>
              <w:rPr>
                <w:rFonts w:ascii="Times New Roman" w:eastAsia="Times New Roman" w:hAnsi="Times New Roman" w:cs="Times New Roman"/>
                <w:bCs/>
                <w:sz w:val="24"/>
                <w:szCs w:val="24"/>
              </w:rPr>
            </w:pPr>
            <w:r w:rsidRPr="00FE3480">
              <w:rPr>
                <w:rFonts w:ascii="Times New Roman" w:hAnsi="Times New Roman" w:cs="Times New Roman"/>
                <w:sz w:val="24"/>
                <w:szCs w:val="24"/>
                <w:lang w:eastAsia="uk-UA"/>
              </w:rPr>
              <w:lastRenderedPageBreak/>
              <w:t>-</w:t>
            </w:r>
            <w:r w:rsidRPr="00FE3480">
              <w:rPr>
                <w:rFonts w:ascii="Times New Roman" w:eastAsia="Times New Roman" w:hAnsi="Times New Roman" w:cs="Times New Roman"/>
                <w:bCs/>
                <w:sz w:val="24"/>
                <w:szCs w:val="24"/>
              </w:rPr>
              <w:t xml:space="preserve"> Розроблені довгострокові </w:t>
            </w:r>
            <w:r w:rsidRPr="00FE3480">
              <w:rPr>
                <w:rFonts w:ascii="Times New Roman" w:eastAsia="Times New Roman" w:hAnsi="Times New Roman" w:cs="Times New Roman"/>
                <w:bCs/>
                <w:iCs/>
                <w:sz w:val="24"/>
                <w:szCs w:val="24"/>
              </w:rPr>
              <w:t xml:space="preserve">сценарії досягнення цілей Енергетичної стратегії </w:t>
            </w:r>
            <w:r w:rsidRPr="00FE3480">
              <w:rPr>
                <w:rFonts w:ascii="Times New Roman" w:eastAsia="Times New Roman" w:hAnsi="Times New Roman" w:cs="Times New Roman"/>
                <w:bCs/>
                <w:sz w:val="24"/>
                <w:szCs w:val="24"/>
              </w:rPr>
              <w:t xml:space="preserve">та </w:t>
            </w:r>
            <w:r w:rsidRPr="00FE3480">
              <w:rPr>
                <w:rFonts w:ascii="Times New Roman" w:eastAsia="Times New Roman" w:hAnsi="Times New Roman" w:cs="Times New Roman"/>
                <w:bCs/>
                <w:iCs/>
                <w:sz w:val="24"/>
                <w:szCs w:val="24"/>
              </w:rPr>
              <w:t>визначено конкретні механізми та дієві інструменти, які дозволять обирати оптимальні шляхи її реалізації та здійснювати моніторинг виконання енергетичної стратегії</w:t>
            </w:r>
          </w:p>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bCs/>
                <w:sz w:val="24"/>
                <w:szCs w:val="24"/>
              </w:rPr>
              <w:t xml:space="preserve">- </w:t>
            </w:r>
            <w:r w:rsidRPr="00FE3480">
              <w:rPr>
                <w:rFonts w:ascii="Times New Roman" w:hAnsi="Times New Roman" w:cs="Times New Roman"/>
                <w:bCs/>
                <w:sz w:val="24"/>
                <w:szCs w:val="24"/>
                <w:lang w:eastAsia="uk-UA"/>
              </w:rPr>
              <w:t xml:space="preserve">Для вирішення проблеми із статистичними енергетичними </w:t>
            </w:r>
            <w:r w:rsidRPr="00FE3480">
              <w:rPr>
                <w:rFonts w:ascii="Times New Roman" w:hAnsi="Times New Roman" w:cs="Times New Roman"/>
                <w:bCs/>
                <w:sz w:val="24"/>
                <w:szCs w:val="24"/>
                <w:lang w:eastAsia="uk-UA"/>
              </w:rPr>
              <w:lastRenderedPageBreak/>
              <w:t>даними розроблено відкриту базу даних енергетичної статистики України, забезпечено її верифікацію та розміщено на веб ресурсі Держстата України</w:t>
            </w:r>
          </w:p>
        </w:tc>
      </w:tr>
      <w:tr w:rsidR="00046469" w:rsidRPr="00FE3480" w:rsidTr="00036315">
        <w:trPr>
          <w:trHeight w:val="70"/>
        </w:trPr>
        <w:tc>
          <w:tcPr>
            <w:tcW w:w="3256" w:type="dxa"/>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Компонент 2. Система короткострокового прогнозного моделювання і програмне забезпечення, розроблені відповідно до кращих міжнародних практик </w:t>
            </w:r>
          </w:p>
          <w:p w:rsidR="00046469" w:rsidRPr="00FE3480" w:rsidRDefault="00046469" w:rsidP="00977612">
            <w:pPr>
              <w:jc w:val="both"/>
              <w:rPr>
                <w:rFonts w:ascii="Times New Roman" w:hAnsi="Times New Roman" w:cs="Times New Roman"/>
                <w:sz w:val="24"/>
                <w:szCs w:val="24"/>
              </w:rPr>
            </w:pPr>
          </w:p>
        </w:tc>
        <w:tc>
          <w:tcPr>
            <w:tcW w:w="3118"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rPr>
              <w:t xml:space="preserve"> Розробити інструменти із короткострокового моделювання енергетичного балансу та його адаптації до українського контексту із застосуванням кращих міжнародних практик</w:t>
            </w:r>
          </w:p>
        </w:tc>
        <w:tc>
          <w:tcPr>
            <w:tcW w:w="3520" w:type="dxa"/>
            <w:gridSpan w:val="2"/>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bCs/>
                <w:iCs/>
                <w:sz w:val="24"/>
                <w:szCs w:val="24"/>
              </w:rPr>
              <w:t>Створено систему короткострокового прогнозування балансу електричної енергії об’єднаної енергетичної системи України</w:t>
            </w:r>
            <w:r w:rsidRPr="00FE3480">
              <w:rPr>
                <w:rFonts w:ascii="Times New Roman" w:hAnsi="Times New Roman" w:cs="Times New Roman"/>
                <w:sz w:val="24"/>
                <w:szCs w:val="24"/>
              </w:rPr>
              <w:t xml:space="preserve"> із застосуванням кращих міжнародних практик</w:t>
            </w:r>
          </w:p>
        </w:tc>
      </w:tr>
      <w:tr w:rsidR="00046469" w:rsidRPr="00FE3480" w:rsidTr="00036315">
        <w:trPr>
          <w:trHeight w:val="70"/>
        </w:trPr>
        <w:tc>
          <w:tcPr>
            <w:tcW w:w="3256" w:type="dxa"/>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t xml:space="preserve">Компонент 3. Інструменти для інтеграції відновлювальної енергії </w:t>
            </w:r>
          </w:p>
          <w:p w:rsidR="00046469" w:rsidRPr="00FE3480" w:rsidRDefault="00046469" w:rsidP="00977612">
            <w:pPr>
              <w:jc w:val="both"/>
              <w:rPr>
                <w:rFonts w:ascii="Times New Roman" w:hAnsi="Times New Roman" w:cs="Times New Roman"/>
                <w:sz w:val="24"/>
                <w:szCs w:val="24"/>
              </w:rPr>
            </w:pPr>
          </w:p>
          <w:p w:rsidR="00046469" w:rsidRPr="00FE3480" w:rsidRDefault="00046469" w:rsidP="00977612">
            <w:pPr>
              <w:jc w:val="both"/>
              <w:rPr>
                <w:rFonts w:ascii="Times New Roman" w:hAnsi="Times New Roman" w:cs="Times New Roman"/>
                <w:sz w:val="24"/>
                <w:szCs w:val="24"/>
              </w:rPr>
            </w:pPr>
          </w:p>
          <w:p w:rsidR="00046469" w:rsidRPr="00FE3480" w:rsidRDefault="00046469" w:rsidP="00977612">
            <w:pPr>
              <w:rPr>
                <w:rFonts w:ascii="Times New Roman" w:hAnsi="Times New Roman" w:cs="Times New Roman"/>
                <w:sz w:val="24"/>
                <w:szCs w:val="24"/>
              </w:rPr>
            </w:pPr>
          </w:p>
          <w:p w:rsidR="00046469" w:rsidRPr="00FE3480" w:rsidRDefault="00046469" w:rsidP="00977612">
            <w:pPr>
              <w:jc w:val="right"/>
              <w:rPr>
                <w:rFonts w:ascii="Times New Roman" w:hAnsi="Times New Roman" w:cs="Times New Roman"/>
                <w:sz w:val="24"/>
                <w:szCs w:val="24"/>
              </w:rPr>
            </w:pPr>
          </w:p>
        </w:tc>
        <w:tc>
          <w:tcPr>
            <w:tcW w:w="3118"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bCs/>
                <w:sz w:val="24"/>
                <w:szCs w:val="24"/>
              </w:rPr>
              <w:t xml:space="preserve">Розроблення рекомендацій щодо інструментів та методологій для балансування енергетичної системи, </w:t>
            </w:r>
            <w:r w:rsidRPr="00FE3480">
              <w:rPr>
                <w:rFonts w:ascii="Times New Roman" w:eastAsia="Times New Roman" w:hAnsi="Times New Roman" w:cs="Times New Roman"/>
                <w:bCs/>
                <w:iCs/>
                <w:sz w:val="24"/>
                <w:szCs w:val="24"/>
              </w:rPr>
              <w:t>визначення оптимальної потужності акумуляторних батарей,</w:t>
            </w:r>
            <w:r w:rsidRPr="00FE3480">
              <w:rPr>
                <w:rFonts w:ascii="Times New Roman" w:eastAsia="Times New Roman" w:hAnsi="Times New Roman" w:cs="Times New Roman"/>
                <w:bCs/>
                <w:sz w:val="24"/>
                <w:szCs w:val="24"/>
              </w:rPr>
              <w:t xml:space="preserve"> </w:t>
            </w:r>
            <w:r w:rsidRPr="00FE3480">
              <w:rPr>
                <w:rFonts w:ascii="Times New Roman" w:eastAsia="Times New Roman" w:hAnsi="Times New Roman" w:cs="Times New Roman"/>
                <w:bCs/>
                <w:iCs/>
                <w:sz w:val="24"/>
                <w:szCs w:val="24"/>
              </w:rPr>
              <w:t>розрахунок частки смартгенерації, обсягів та технологій управління попитом, що необхідні для забезпечення балансової надійності енергосистеми України.</w:t>
            </w:r>
            <w:r w:rsidRPr="00FE3480">
              <w:rPr>
                <w:rFonts w:ascii="Times New Roman" w:eastAsia="Times New Roman" w:hAnsi="Times New Roman" w:cs="Times New Roman"/>
                <w:bCs/>
                <w:i/>
                <w:iCs/>
                <w:sz w:val="24"/>
                <w:szCs w:val="24"/>
              </w:rPr>
              <w:t xml:space="preserve"> </w:t>
            </w:r>
          </w:p>
        </w:tc>
        <w:tc>
          <w:tcPr>
            <w:tcW w:w="3520" w:type="dxa"/>
            <w:gridSpan w:val="2"/>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t xml:space="preserve"> Проводиться робота над </w:t>
            </w:r>
            <w:r w:rsidRPr="00FE3480">
              <w:rPr>
                <w:rFonts w:ascii="Times New Roman" w:eastAsia="Times New Roman" w:hAnsi="Times New Roman" w:cs="Times New Roman"/>
                <w:bCs/>
                <w:sz w:val="24"/>
                <w:szCs w:val="24"/>
              </w:rPr>
              <w:t xml:space="preserve">розробленням рекомендацій щодо інструментів та методологій для балансування енергетичної системи, </w:t>
            </w:r>
            <w:r w:rsidRPr="00FE3480">
              <w:rPr>
                <w:rFonts w:ascii="Times New Roman" w:eastAsia="Times New Roman" w:hAnsi="Times New Roman" w:cs="Times New Roman"/>
                <w:bCs/>
                <w:iCs/>
                <w:sz w:val="24"/>
                <w:szCs w:val="24"/>
              </w:rPr>
              <w:t xml:space="preserve">визначення оптимальної потужності акумуляторних батарей; передбачено розрахувати необхідні частки смартгенерації, обсягів та технологій управління попитом, що необхідні для забезпечення балансової надійності енергосистеми України. </w:t>
            </w:r>
          </w:p>
        </w:tc>
      </w:tr>
      <w:tr w:rsidR="00046469" w:rsidRPr="00FE3480" w:rsidTr="00036315">
        <w:trPr>
          <w:trHeight w:val="70"/>
        </w:trPr>
        <w:tc>
          <w:tcPr>
            <w:tcW w:w="3256" w:type="dxa"/>
          </w:tcPr>
          <w:p w:rsidR="00046469" w:rsidRPr="00FE3480" w:rsidRDefault="00046469" w:rsidP="00977612">
            <w:pPr>
              <w:jc w:val="both"/>
              <w:rPr>
                <w:rFonts w:ascii="Times New Roman" w:hAnsi="Times New Roman" w:cs="Times New Roman"/>
                <w:strike/>
                <w:sz w:val="24"/>
                <w:szCs w:val="24"/>
              </w:rPr>
            </w:pPr>
            <w:r w:rsidRPr="00FE3480">
              <w:rPr>
                <w:rFonts w:ascii="Times New Roman" w:hAnsi="Times New Roman" w:cs="Times New Roman"/>
                <w:sz w:val="24"/>
                <w:szCs w:val="24"/>
              </w:rPr>
              <w:t>Компонент 4. Підтримка Держенергоефективності у створенні «Єдиного вікна»</w:t>
            </w:r>
          </w:p>
          <w:p w:rsidR="00046469" w:rsidRPr="00FE3480" w:rsidRDefault="00046469" w:rsidP="00977612">
            <w:pPr>
              <w:jc w:val="both"/>
              <w:rPr>
                <w:rFonts w:ascii="Times New Roman" w:hAnsi="Times New Roman" w:cs="Times New Roman"/>
                <w:sz w:val="24"/>
                <w:szCs w:val="24"/>
              </w:rPr>
            </w:pPr>
          </w:p>
        </w:tc>
        <w:tc>
          <w:tcPr>
            <w:tcW w:w="3118" w:type="dxa"/>
            <w:gridSpan w:val="4"/>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t xml:space="preserve">- Подальша розробка  інтерактивної інвестиційної мапи UAMAP з новими функціями   </w:t>
            </w:r>
          </w:p>
          <w:p w:rsidR="00046469" w:rsidRPr="00FE3480" w:rsidRDefault="00046469" w:rsidP="00977612">
            <w:pPr>
              <w:pStyle w:val="ae"/>
              <w:spacing w:after="0"/>
              <w:ind w:right="141"/>
              <w:jc w:val="both"/>
              <w:rPr>
                <w:rFonts w:ascii="Times New Roman" w:hAnsi="Times New Roman"/>
                <w:sz w:val="24"/>
                <w:szCs w:val="24"/>
              </w:rPr>
            </w:pPr>
            <w:r w:rsidRPr="00FE3480">
              <w:rPr>
                <w:rFonts w:ascii="Times New Roman" w:hAnsi="Times New Roman"/>
                <w:sz w:val="24"/>
                <w:szCs w:val="24"/>
              </w:rPr>
              <w:t>-Розроблення попереднього техніко-економічного обґрунтування для   п</w:t>
            </w:r>
            <w:r w:rsidRPr="00FE3480">
              <w:rPr>
                <w:rFonts w:ascii="Times New Roman" w:hAnsi="Times New Roman"/>
                <w:sz w:val="24"/>
                <w:szCs w:val="24"/>
                <w:lang w:val="en-US"/>
              </w:rPr>
              <w:t>i</w:t>
            </w:r>
            <w:r w:rsidRPr="00FE3480">
              <w:rPr>
                <w:rFonts w:ascii="Times New Roman" w:hAnsi="Times New Roman"/>
                <w:sz w:val="24"/>
                <w:szCs w:val="24"/>
              </w:rPr>
              <w:t>лотних м</w:t>
            </w:r>
            <w:r w:rsidRPr="00FE3480">
              <w:rPr>
                <w:rFonts w:ascii="Times New Roman" w:hAnsi="Times New Roman"/>
                <w:sz w:val="24"/>
                <w:szCs w:val="24"/>
                <w:lang w:val="en-US"/>
              </w:rPr>
              <w:t>i</w:t>
            </w:r>
            <w:r w:rsidRPr="00FE3480">
              <w:rPr>
                <w:rFonts w:ascii="Times New Roman" w:hAnsi="Times New Roman"/>
                <w:sz w:val="24"/>
                <w:szCs w:val="24"/>
              </w:rPr>
              <w:t>ст</w:t>
            </w:r>
          </w:p>
        </w:tc>
        <w:tc>
          <w:tcPr>
            <w:tcW w:w="3520" w:type="dxa"/>
            <w:gridSpan w:val="2"/>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t>- Розроблено Інтерактивну інвестиційну мапу UAMAP із врахуванням данського досвіду для розробки шаблонів типових фінансових моделей для проект</w:t>
            </w:r>
            <w:r w:rsidRPr="00FE3480">
              <w:rPr>
                <w:rFonts w:ascii="Times New Roman" w:hAnsi="Times New Roman" w:cs="Times New Roman"/>
                <w:sz w:val="24"/>
                <w:szCs w:val="24"/>
                <w:lang w:val="en-US"/>
              </w:rPr>
              <w:t>i</w:t>
            </w:r>
            <w:r w:rsidRPr="00FE3480">
              <w:rPr>
                <w:rFonts w:ascii="Times New Roman" w:hAnsi="Times New Roman" w:cs="Times New Roman"/>
                <w:sz w:val="24"/>
                <w:szCs w:val="24"/>
              </w:rPr>
              <w:t>в ВДЕ</w:t>
            </w:r>
          </w:p>
          <w:p w:rsidR="00046469" w:rsidRPr="00FE3480" w:rsidRDefault="00046469" w:rsidP="00977612">
            <w:pPr>
              <w:pStyle w:val="ae"/>
              <w:spacing w:after="0"/>
              <w:ind w:right="141"/>
              <w:jc w:val="both"/>
              <w:rPr>
                <w:rFonts w:ascii="Times New Roman" w:hAnsi="Times New Roman"/>
                <w:bCs/>
                <w:sz w:val="24"/>
                <w:szCs w:val="24"/>
                <w:lang w:eastAsia="uk-UA"/>
              </w:rPr>
            </w:pPr>
            <w:r w:rsidRPr="00FE3480">
              <w:rPr>
                <w:rFonts w:ascii="Times New Roman" w:hAnsi="Times New Roman"/>
                <w:sz w:val="24"/>
                <w:szCs w:val="24"/>
              </w:rPr>
              <w:t>-Проводиться робота на розробкою техніко-економічне обґрунтування для модернізації системи централ</w:t>
            </w:r>
            <w:r w:rsidRPr="00FE3480">
              <w:rPr>
                <w:rFonts w:ascii="Times New Roman" w:hAnsi="Times New Roman"/>
                <w:sz w:val="24"/>
                <w:szCs w:val="24"/>
                <w:lang w:val="en-US"/>
              </w:rPr>
              <w:t>i</w:t>
            </w:r>
            <w:r w:rsidRPr="00FE3480">
              <w:rPr>
                <w:rFonts w:ascii="Times New Roman" w:hAnsi="Times New Roman"/>
                <w:sz w:val="24"/>
                <w:szCs w:val="24"/>
              </w:rPr>
              <w:t xml:space="preserve">зованого теплопостачання </w:t>
            </w:r>
            <w:r w:rsidRPr="00FE3480">
              <w:rPr>
                <w:rFonts w:ascii="Times New Roman" w:hAnsi="Times New Roman"/>
                <w:sz w:val="24"/>
                <w:szCs w:val="24"/>
                <w:shd w:val="clear" w:color="auto" w:fill="FFFFFF"/>
              </w:rPr>
              <w:t>пілотних міст</w:t>
            </w:r>
          </w:p>
        </w:tc>
      </w:tr>
      <w:tr w:rsidR="00046469" w:rsidRPr="00FE3480" w:rsidTr="00036315">
        <w:trPr>
          <w:trHeight w:val="70"/>
        </w:trPr>
        <w:tc>
          <w:tcPr>
            <w:tcW w:w="3256" w:type="dxa"/>
          </w:tcPr>
          <w:p w:rsidR="00046469" w:rsidRPr="00FE3480" w:rsidRDefault="00046469" w:rsidP="00977612">
            <w:pPr>
              <w:pStyle w:val="a3"/>
              <w:shd w:val="clear" w:color="auto" w:fill="FFFFFF"/>
              <w:spacing w:before="0" w:beforeAutospacing="0" w:after="0" w:afterAutospacing="0"/>
              <w:jc w:val="both"/>
              <w:rPr>
                <w:lang w:val="ru-RU"/>
              </w:rPr>
            </w:pPr>
            <w:r w:rsidRPr="00FE3480">
              <w:rPr>
                <w:lang w:val="ru-RU"/>
              </w:rPr>
              <w:t>К</w:t>
            </w:r>
            <w:r w:rsidRPr="00FE3480">
              <w:t xml:space="preserve">омпонент 5 щодо підтримки та розроблення Національного плану дій з відновлювальної енергетики </w:t>
            </w:r>
            <w:r w:rsidRPr="00FE3480">
              <w:rPr>
                <w:lang w:val="ru-RU"/>
              </w:rPr>
              <w:t xml:space="preserve"> </w:t>
            </w:r>
          </w:p>
          <w:p w:rsidR="00046469" w:rsidRPr="00FE3480" w:rsidRDefault="00046469" w:rsidP="00977612">
            <w:pPr>
              <w:jc w:val="both"/>
              <w:rPr>
                <w:rFonts w:ascii="Times New Roman" w:hAnsi="Times New Roman" w:cs="Times New Roman"/>
                <w:sz w:val="24"/>
                <w:szCs w:val="24"/>
              </w:rPr>
            </w:pPr>
          </w:p>
        </w:tc>
        <w:tc>
          <w:tcPr>
            <w:tcW w:w="3118" w:type="dxa"/>
            <w:gridSpan w:val="4"/>
          </w:tcPr>
          <w:p w:rsidR="00046469" w:rsidRPr="00FE3480" w:rsidRDefault="00046469" w:rsidP="00977612">
            <w:pPr>
              <w:jc w:val="both"/>
              <w:rPr>
                <w:rFonts w:ascii="Times New Roman" w:hAnsi="Times New Roman" w:cs="Times New Roman"/>
                <w:sz w:val="24"/>
                <w:szCs w:val="24"/>
                <w:lang w:val="ru-RU"/>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В рамках компоненту 5 щодо підтримки та розроблення Національного плану дій з відновлювальної енергетики заплановане розроблення нового Національного плану дій з відновлювальної енергетики</w:t>
            </w:r>
          </w:p>
        </w:tc>
        <w:tc>
          <w:tcPr>
            <w:tcW w:w="3520" w:type="dxa"/>
            <w:gridSpan w:val="2"/>
          </w:tcPr>
          <w:p w:rsidR="00046469" w:rsidRPr="00FE3480" w:rsidRDefault="00046469" w:rsidP="00977612">
            <w:pPr>
              <w:pStyle w:val="ae"/>
              <w:spacing w:after="0"/>
              <w:ind w:right="141"/>
              <w:jc w:val="both"/>
              <w:rPr>
                <w:rFonts w:ascii="Times New Roman" w:hAnsi="Times New Roman"/>
                <w:bCs/>
                <w:sz w:val="24"/>
                <w:szCs w:val="24"/>
              </w:rPr>
            </w:pPr>
            <w:r w:rsidRPr="00FE3480">
              <w:rPr>
                <w:rFonts w:ascii="Times New Roman" w:hAnsi="Times New Roman"/>
                <w:sz w:val="24"/>
                <w:szCs w:val="24"/>
              </w:rPr>
              <w:t xml:space="preserve">-  Розроблюється ТЗ  Національного плану дій з відновлювальної енергетики </w:t>
            </w:r>
          </w:p>
        </w:tc>
      </w:tr>
      <w:tr w:rsidR="00046469" w:rsidRPr="00FE3480" w:rsidTr="00036315">
        <w:trPr>
          <w:trHeight w:val="70"/>
        </w:trPr>
        <w:tc>
          <w:tcPr>
            <w:tcW w:w="3256" w:type="dxa"/>
          </w:tcPr>
          <w:p w:rsidR="00046469" w:rsidRPr="00FE3480" w:rsidRDefault="00046469" w:rsidP="00977612">
            <w:pPr>
              <w:jc w:val="both"/>
              <w:rPr>
                <w:rFonts w:ascii="Times New Roman" w:hAnsi="Times New Roman" w:cs="Times New Roman"/>
                <w:sz w:val="24"/>
                <w:szCs w:val="24"/>
                <w:lang w:val="ru-RU"/>
              </w:rPr>
            </w:pPr>
            <w:r w:rsidRPr="00FE3480">
              <w:rPr>
                <w:rFonts w:ascii="Times New Roman" w:hAnsi="Times New Roman" w:cs="Times New Roman"/>
                <w:sz w:val="24"/>
                <w:szCs w:val="24"/>
              </w:rPr>
              <w:t xml:space="preserve">Компонент 6. Підтримка у впровадженні поточного Національного плану дій з </w:t>
            </w:r>
            <w:r w:rsidRPr="00FE3480">
              <w:rPr>
                <w:rFonts w:ascii="Times New Roman" w:hAnsi="Times New Roman" w:cs="Times New Roman"/>
                <w:sz w:val="24"/>
                <w:szCs w:val="24"/>
              </w:rPr>
              <w:lastRenderedPageBreak/>
              <w:t>енергоефективності до 2020 року та підтримка розробки нового Національного плану дій з енергоефективності до 2035 року</w:t>
            </w:r>
          </w:p>
        </w:tc>
        <w:tc>
          <w:tcPr>
            <w:tcW w:w="3118" w:type="dxa"/>
            <w:gridSpan w:val="4"/>
          </w:tcPr>
          <w:p w:rsidR="00046469" w:rsidRPr="00FE3480" w:rsidRDefault="00046469" w:rsidP="00977612">
            <w:pPr>
              <w:jc w:val="both"/>
              <w:rPr>
                <w:rFonts w:ascii="Times New Roman" w:hAnsi="Times New Roman" w:cs="Times New Roman"/>
                <w:sz w:val="24"/>
                <w:szCs w:val="24"/>
                <w:lang w:val="ru-RU"/>
              </w:rPr>
            </w:pPr>
            <w:r w:rsidRPr="00FE3480">
              <w:rPr>
                <w:rFonts w:ascii="Times New Roman" w:hAnsi="Times New Roman" w:cs="Times New Roman"/>
                <w:sz w:val="24"/>
                <w:szCs w:val="24"/>
              </w:rPr>
              <w:lastRenderedPageBreak/>
              <w:t xml:space="preserve">Розроблення мотиваційних схем підтримки для стимулювання </w:t>
            </w:r>
            <w:r w:rsidRPr="00FE3480">
              <w:rPr>
                <w:rFonts w:ascii="Times New Roman" w:hAnsi="Times New Roman" w:cs="Times New Roman"/>
                <w:sz w:val="24"/>
                <w:szCs w:val="24"/>
              </w:rPr>
              <w:lastRenderedPageBreak/>
              <w:t>енергоефективності у промисловості</w:t>
            </w:r>
            <w:r w:rsidRPr="00FE3480">
              <w:rPr>
                <w:rFonts w:ascii="Times New Roman" w:hAnsi="Times New Roman" w:cs="Times New Roman"/>
                <w:sz w:val="24"/>
                <w:szCs w:val="24"/>
                <w:lang w:val="ru-RU"/>
              </w:rPr>
              <w:t xml:space="preserve"> в</w:t>
            </w:r>
            <w:r w:rsidRPr="00FE3480">
              <w:rPr>
                <w:rFonts w:ascii="Times New Roman" w:hAnsi="Times New Roman" w:cs="Times New Roman"/>
                <w:sz w:val="24"/>
                <w:szCs w:val="24"/>
                <w:lang w:val="en-US"/>
              </w:rPr>
              <w:t>i</w:t>
            </w:r>
            <w:r w:rsidRPr="00FE3480">
              <w:rPr>
                <w:rFonts w:ascii="Times New Roman" w:hAnsi="Times New Roman" w:cs="Times New Roman"/>
                <w:sz w:val="24"/>
                <w:szCs w:val="24"/>
                <w:lang w:val="ru-RU"/>
              </w:rPr>
              <w:t>дпов</w:t>
            </w:r>
            <w:r w:rsidRPr="00FE3480">
              <w:rPr>
                <w:rFonts w:ascii="Times New Roman" w:hAnsi="Times New Roman" w:cs="Times New Roman"/>
                <w:sz w:val="24"/>
                <w:szCs w:val="24"/>
                <w:lang w:val="en-US"/>
              </w:rPr>
              <w:t>i</w:t>
            </w:r>
            <w:r w:rsidRPr="00FE3480">
              <w:rPr>
                <w:rFonts w:ascii="Times New Roman" w:hAnsi="Times New Roman" w:cs="Times New Roman"/>
                <w:sz w:val="24"/>
                <w:szCs w:val="24"/>
                <w:lang w:val="ru-RU"/>
              </w:rPr>
              <w:t>дно затвердженого ТЗ</w:t>
            </w:r>
          </w:p>
          <w:p w:rsidR="00046469" w:rsidRPr="00FE3480" w:rsidRDefault="00046469" w:rsidP="00977612">
            <w:pPr>
              <w:jc w:val="both"/>
              <w:rPr>
                <w:rFonts w:ascii="Times New Roman" w:eastAsia="Times New Roman" w:hAnsi="Times New Roman" w:cs="Times New Roman"/>
                <w:sz w:val="24"/>
                <w:szCs w:val="24"/>
                <w:lang w:eastAsia="uk-UA"/>
              </w:rPr>
            </w:pPr>
          </w:p>
        </w:tc>
        <w:tc>
          <w:tcPr>
            <w:tcW w:w="3520" w:type="dxa"/>
            <w:gridSpan w:val="2"/>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Розроблено мотиваційні схеми підтримки для стимулювання енергоефективності у </w:t>
            </w:r>
            <w:r w:rsidRPr="00FE3480">
              <w:rPr>
                <w:rFonts w:ascii="Times New Roman" w:hAnsi="Times New Roman" w:cs="Times New Roman"/>
                <w:sz w:val="24"/>
                <w:szCs w:val="24"/>
              </w:rPr>
              <w:lastRenderedPageBreak/>
              <w:t>промисловості в</w:t>
            </w:r>
            <w:r w:rsidRPr="00FE3480">
              <w:rPr>
                <w:rFonts w:ascii="Times New Roman" w:hAnsi="Times New Roman" w:cs="Times New Roman"/>
                <w:sz w:val="24"/>
                <w:szCs w:val="24"/>
                <w:lang w:val="en-US"/>
              </w:rPr>
              <w:t>i</w:t>
            </w:r>
            <w:r w:rsidRPr="00FE3480">
              <w:rPr>
                <w:rFonts w:ascii="Times New Roman" w:hAnsi="Times New Roman" w:cs="Times New Roman"/>
                <w:sz w:val="24"/>
                <w:szCs w:val="24"/>
              </w:rPr>
              <w:t>дпов</w:t>
            </w:r>
            <w:r w:rsidRPr="00FE3480">
              <w:rPr>
                <w:rFonts w:ascii="Times New Roman" w:hAnsi="Times New Roman" w:cs="Times New Roman"/>
                <w:sz w:val="24"/>
                <w:szCs w:val="24"/>
                <w:lang w:val="en-US"/>
              </w:rPr>
              <w:t>i</w:t>
            </w:r>
            <w:r w:rsidRPr="00FE3480">
              <w:rPr>
                <w:rFonts w:ascii="Times New Roman" w:hAnsi="Times New Roman" w:cs="Times New Roman"/>
                <w:sz w:val="24"/>
                <w:szCs w:val="24"/>
              </w:rPr>
              <w:t xml:space="preserve">дно Данської схеми добровільних угод </w:t>
            </w:r>
            <w:r w:rsidRPr="00FE3480">
              <w:rPr>
                <w:rFonts w:ascii="Times New Roman" w:hAnsi="Times New Roman" w:cs="Times New Roman"/>
                <w:sz w:val="24"/>
                <w:szCs w:val="24"/>
                <w:lang w:val="en-US"/>
              </w:rPr>
              <w:t>Danish</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Voluntary</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agreement</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scheme</w:t>
            </w:r>
            <w:r w:rsidRPr="00FE3480">
              <w:rPr>
                <w:rFonts w:ascii="Times New Roman" w:hAnsi="Times New Roman" w:cs="Times New Roman"/>
                <w:sz w:val="24"/>
                <w:szCs w:val="24"/>
              </w:rPr>
              <w:t xml:space="preserve">.  </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lastRenderedPageBreak/>
              <w:t>Зобов’язання донора (виконавця) проекту (програми), визначені у документі про узгодження цілей, завдань, діяльності за проектом</w:t>
            </w:r>
          </w:p>
        </w:tc>
        <w:tc>
          <w:tcPr>
            <w:tcW w:w="5459" w:type="dxa"/>
            <w:gridSpan w:val="4"/>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sz w:val="24"/>
                <w:szCs w:val="24"/>
                <w:lang w:eastAsia="uk-UA"/>
              </w:rPr>
              <w:t>Оцінка виконання зобов’язань станом на кінець звітного періоду</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Зобов’язання Донора:</w:t>
            </w:r>
          </w:p>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shd w:val="clear" w:color="auto" w:fill="FFFFFF"/>
              </w:rPr>
              <w:t xml:space="preserve">МЗС Данії надає грант у розмірі 20 мільйонів данських крон на підтримку діяльності Міністерства, спрямованої на виконання завдань, передбачених УДЕЦ </w:t>
            </w:r>
          </w:p>
        </w:tc>
        <w:tc>
          <w:tcPr>
            <w:tcW w:w="5459" w:type="dxa"/>
            <w:gridSpan w:val="4"/>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i/>
                <w:sz w:val="24"/>
                <w:szCs w:val="24"/>
                <w:lang w:eastAsia="uk-UA"/>
              </w:rPr>
              <w:t>Виконується відповідно до узгоджених термінів</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Зобов’язання Виконавця:</w:t>
            </w:r>
          </w:p>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shd w:val="clear" w:color="auto" w:fill="FFFFFF"/>
              </w:rPr>
              <w:t>Енергетичне Агентство Данії організує своєчасне надання Данією технічної допомоги та підтримки заходів, передбачених у річній програмі діяльності УДЕЦ, а також є відповідальним за фінансову звітність про використання коштів гранту.</w:t>
            </w:r>
          </w:p>
        </w:tc>
        <w:tc>
          <w:tcPr>
            <w:tcW w:w="5459" w:type="dxa"/>
            <w:gridSpan w:val="4"/>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i/>
                <w:sz w:val="24"/>
                <w:szCs w:val="24"/>
                <w:lang w:eastAsia="uk-UA"/>
              </w:rPr>
              <w:t>Виконується відповідно до узгоджених термінів</w:t>
            </w:r>
          </w:p>
        </w:tc>
      </w:tr>
      <w:tr w:rsidR="00046469" w:rsidRPr="00FE3480" w:rsidTr="00036315">
        <w:tc>
          <w:tcPr>
            <w:tcW w:w="9894" w:type="dxa"/>
            <w:gridSpan w:val="7"/>
          </w:tcPr>
          <w:p w:rsidR="00046469" w:rsidRPr="00FE3480" w:rsidRDefault="00046469" w:rsidP="00977612">
            <w:pPr>
              <w:pStyle w:val="a9"/>
              <w:numPr>
                <w:ilvl w:val="0"/>
                <w:numId w:val="49"/>
              </w:numPr>
              <w:contextualSpacing w:val="0"/>
              <w:jc w:val="both"/>
              <w:rPr>
                <w:rFonts w:eastAsia="Times New Roman"/>
              </w:rPr>
            </w:pPr>
            <w:r w:rsidRPr="00FE3480">
              <w:rPr>
                <w:rFonts w:eastAsia="Times New Roman"/>
              </w:rPr>
              <w:t>Результати проведення узагальненої оцінки бенефіціаром про відповідність наданої донором (виконавцем) проекту (програми) допомоги потребам реципієнтів.</w:t>
            </w:r>
          </w:p>
        </w:tc>
      </w:tr>
      <w:tr w:rsidR="00046469" w:rsidRPr="00FE3480" w:rsidTr="00036315">
        <w:tc>
          <w:tcPr>
            <w:tcW w:w="4435" w:type="dxa"/>
            <w:gridSpan w:val="3"/>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Потреби реципієнтів у сфері, якої стосується проект (програма)</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Відповідність/ часткова відповідність/  не відповідність допомоги потребам</w:t>
            </w:r>
          </w:p>
        </w:tc>
      </w:tr>
      <w:tr w:rsidR="00046469" w:rsidRPr="00FE3480" w:rsidTr="00036315">
        <w:tc>
          <w:tcPr>
            <w:tcW w:w="4435" w:type="dxa"/>
            <w:gridSpan w:val="3"/>
          </w:tcPr>
          <w:p w:rsidR="00046469" w:rsidRPr="00FE3480" w:rsidRDefault="00046469" w:rsidP="00977612">
            <w:pPr>
              <w:jc w:val="both"/>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вугільної промисловості України</w:t>
            </w:r>
          </w:p>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sz w:val="24"/>
                <w:szCs w:val="24"/>
                <w:shd w:val="clear" w:color="auto" w:fill="FFFFFF"/>
              </w:rPr>
              <w:t xml:space="preserve">Завдання співпраці між сторонами полягає в </w:t>
            </w:r>
            <w:r w:rsidRPr="00FE3480">
              <w:rPr>
                <w:rStyle w:val="rvts0"/>
                <w:rFonts w:ascii="Times New Roman" w:hAnsi="Times New Roman" w:cs="Times New Roman"/>
                <w:sz w:val="24"/>
                <w:szCs w:val="24"/>
              </w:rPr>
              <w:t xml:space="preserve">сприянні Україні у формуванні </w:t>
            </w:r>
            <w:r w:rsidRPr="00FE3480">
              <w:rPr>
                <w:rFonts w:ascii="Times New Roman" w:hAnsi="Times New Roman" w:cs="Times New Roman"/>
                <w:sz w:val="24"/>
                <w:szCs w:val="24"/>
              </w:rPr>
              <w:t>сприятливого середовища для залучення інвестицій в сталу енергетику, досягненні цілей щодо частки відновлювальної енергії (досягнення 11% частки відновлювальної енергії в кінцевому енергоспоживанні до 2020 р.), енергоефективності (зменшення кінцевого енергоспоживання на 9% до 2020 р.) та енергонезалежності.</w:t>
            </w:r>
          </w:p>
        </w:tc>
        <w:tc>
          <w:tcPr>
            <w:tcW w:w="5459"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i/>
                <w:sz w:val="24"/>
                <w:szCs w:val="24"/>
                <w:lang w:eastAsia="uk-UA"/>
              </w:rPr>
              <w:t>Надана допомога відповідає потребам реципієнта.</w:t>
            </w:r>
          </w:p>
        </w:tc>
      </w:tr>
      <w:tr w:rsidR="00046469" w:rsidRPr="00FE3480" w:rsidTr="00E36499">
        <w:tc>
          <w:tcPr>
            <w:tcW w:w="9894" w:type="dxa"/>
            <w:gridSpan w:val="7"/>
          </w:tcPr>
          <w:p w:rsidR="00046469" w:rsidRPr="00FE3480" w:rsidRDefault="00046469" w:rsidP="00977612">
            <w:pPr>
              <w:pStyle w:val="a9"/>
              <w:numPr>
                <w:ilvl w:val="0"/>
                <w:numId w:val="49"/>
              </w:numPr>
              <w:contextualSpacing w:val="0"/>
              <w:jc w:val="both"/>
              <w:rPr>
                <w:rFonts w:eastAsia="Times New Roman"/>
              </w:rPr>
            </w:pPr>
            <w:r w:rsidRPr="00FE3480">
              <w:rPr>
                <w:rFonts w:eastAsia="Times New Roman"/>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046469" w:rsidRPr="00FE3480" w:rsidTr="00E36499">
        <w:tc>
          <w:tcPr>
            <w:tcW w:w="3397" w:type="dxa"/>
            <w:gridSpan w:val="2"/>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3784"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Економічна ефективність реалізації проекту (програми)</w:t>
            </w:r>
          </w:p>
        </w:tc>
        <w:tc>
          <w:tcPr>
            <w:tcW w:w="2713" w:type="dxa"/>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Соціальна ефективність реалізації проекту (програми)</w:t>
            </w:r>
          </w:p>
        </w:tc>
      </w:tr>
      <w:tr w:rsidR="00046469" w:rsidRPr="00FE3480" w:rsidTr="00E36499">
        <w:tc>
          <w:tcPr>
            <w:tcW w:w="3397" w:type="dxa"/>
            <w:gridSpan w:val="2"/>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 </w:t>
            </w:r>
            <w:r w:rsidRPr="00FE3480">
              <w:rPr>
                <w:rFonts w:ascii="Times New Roman" w:hAnsi="Times New Roman" w:cs="Times New Roman"/>
                <w:i/>
                <w:sz w:val="24"/>
                <w:szCs w:val="24"/>
                <w:lang w:eastAsia="uk-UA"/>
              </w:rPr>
              <w:t xml:space="preserve">Реалізація проекту спрямована на досягнення цілей Енергетичної стратегії України </w:t>
            </w:r>
            <w:r w:rsidRPr="00FE3480">
              <w:rPr>
                <w:rStyle w:val="grame"/>
                <w:rFonts w:ascii="Times New Roman" w:hAnsi="Times New Roman" w:cs="Times New Roman"/>
                <w:i/>
                <w:sz w:val="24"/>
                <w:szCs w:val="24"/>
                <w:shd w:val="clear" w:color="auto" w:fill="FFFFFF"/>
              </w:rPr>
              <w:t>на</w:t>
            </w:r>
            <w:r w:rsidRPr="00FE3480">
              <w:rPr>
                <w:rFonts w:ascii="Times New Roman" w:hAnsi="Times New Roman" w:cs="Times New Roman"/>
                <w:i/>
                <w:sz w:val="24"/>
                <w:szCs w:val="24"/>
                <w:shd w:val="clear" w:color="auto" w:fill="FFFFFF"/>
              </w:rPr>
              <w:t> </w:t>
            </w:r>
            <w:r w:rsidRPr="00FE3480">
              <w:rPr>
                <w:rStyle w:val="spelle"/>
                <w:rFonts w:ascii="Times New Roman" w:hAnsi="Times New Roman" w:cs="Times New Roman"/>
                <w:sz w:val="24"/>
                <w:szCs w:val="24"/>
                <w:shd w:val="clear" w:color="auto" w:fill="FFFFFF"/>
              </w:rPr>
              <w:t>період</w:t>
            </w:r>
            <w:r w:rsidRPr="00FE3480">
              <w:rPr>
                <w:rFonts w:ascii="Times New Roman" w:hAnsi="Times New Roman" w:cs="Times New Roman"/>
                <w:i/>
                <w:sz w:val="24"/>
                <w:szCs w:val="24"/>
                <w:shd w:val="clear" w:color="auto" w:fill="FFFFFF"/>
              </w:rPr>
              <w:t> до 2035 року «</w:t>
            </w:r>
            <w:r w:rsidRPr="00FE3480">
              <w:rPr>
                <w:rStyle w:val="spelle"/>
                <w:rFonts w:ascii="Times New Roman" w:hAnsi="Times New Roman" w:cs="Times New Roman"/>
                <w:sz w:val="24"/>
                <w:szCs w:val="24"/>
                <w:shd w:val="clear" w:color="auto" w:fill="FFFFFF"/>
              </w:rPr>
              <w:t>Безпека</w:t>
            </w:r>
            <w:r w:rsidRPr="00FE3480">
              <w:rPr>
                <w:rFonts w:ascii="Times New Roman" w:hAnsi="Times New Roman" w:cs="Times New Roman"/>
                <w:i/>
                <w:sz w:val="24"/>
                <w:szCs w:val="24"/>
                <w:shd w:val="clear" w:color="auto" w:fill="FFFFFF"/>
              </w:rPr>
              <w:t>, </w:t>
            </w:r>
            <w:r w:rsidRPr="00FE3480">
              <w:rPr>
                <w:rStyle w:val="spelle"/>
                <w:rFonts w:ascii="Times New Roman" w:hAnsi="Times New Roman" w:cs="Times New Roman"/>
                <w:sz w:val="24"/>
                <w:szCs w:val="24"/>
                <w:shd w:val="clear" w:color="auto" w:fill="FFFFFF"/>
              </w:rPr>
              <w:t>енергоефективність</w:t>
            </w:r>
            <w:r w:rsidRPr="00FE3480">
              <w:rPr>
                <w:rFonts w:ascii="Times New Roman" w:hAnsi="Times New Roman" w:cs="Times New Roman"/>
                <w:i/>
                <w:sz w:val="24"/>
                <w:szCs w:val="24"/>
                <w:shd w:val="clear" w:color="auto" w:fill="FFFFFF"/>
              </w:rPr>
              <w:t>,</w:t>
            </w:r>
            <w:r w:rsidRPr="00FE3480">
              <w:rPr>
                <w:rFonts w:ascii="Times New Roman" w:hAnsi="Times New Roman" w:cs="Times New Roman"/>
                <w:i/>
                <w:sz w:val="24"/>
                <w:szCs w:val="24"/>
                <w:shd w:val="clear" w:color="auto" w:fill="FFFFFF"/>
              </w:rPr>
              <w:lastRenderedPageBreak/>
              <w:t> </w:t>
            </w:r>
            <w:r w:rsidRPr="00FE3480">
              <w:rPr>
                <w:rStyle w:val="spelle"/>
                <w:rFonts w:ascii="Times New Roman" w:hAnsi="Times New Roman" w:cs="Times New Roman"/>
                <w:sz w:val="24"/>
                <w:szCs w:val="24"/>
                <w:shd w:val="clear" w:color="auto" w:fill="FFFFFF"/>
              </w:rPr>
              <w:t>конкурентоспроможність</w:t>
            </w:r>
            <w:r w:rsidRPr="00FE3480">
              <w:rPr>
                <w:rFonts w:ascii="Times New Roman" w:hAnsi="Times New Roman" w:cs="Times New Roman"/>
                <w:i/>
                <w:sz w:val="24"/>
                <w:szCs w:val="24"/>
                <w:shd w:val="clear" w:color="auto" w:fill="FFFFFF"/>
              </w:rPr>
              <w:t xml:space="preserve">», </w:t>
            </w:r>
            <w:r w:rsidRPr="00FE3480">
              <w:rPr>
                <w:rFonts w:ascii="Times New Roman" w:hAnsi="Times New Roman" w:cs="Times New Roman"/>
                <w:bCs/>
                <w:i/>
                <w:sz w:val="24"/>
                <w:szCs w:val="24"/>
                <w:shd w:val="clear" w:color="auto" w:fill="FFFFFF"/>
              </w:rPr>
              <w:t>затвердженої</w:t>
            </w:r>
            <w:r w:rsidRPr="00FE3480">
              <w:rPr>
                <w:rFonts w:ascii="Times New Roman" w:hAnsi="Times New Roman" w:cs="Times New Roman"/>
                <w:i/>
                <w:sz w:val="24"/>
                <w:szCs w:val="24"/>
                <w:shd w:val="clear" w:color="auto" w:fill="FFFFFF"/>
              </w:rPr>
              <w:t xml:space="preserve"> Розпорядженням Кабінету Міністрів України </w:t>
            </w:r>
            <w:r w:rsidRPr="00FE3480">
              <w:rPr>
                <w:rStyle w:val="spelle"/>
                <w:rFonts w:ascii="Times New Roman" w:hAnsi="Times New Roman" w:cs="Times New Roman"/>
                <w:sz w:val="24"/>
                <w:szCs w:val="24"/>
                <w:shd w:val="clear" w:color="auto" w:fill="FFFFFF"/>
              </w:rPr>
              <w:t>від</w:t>
            </w:r>
            <w:r w:rsidRPr="00FE3480">
              <w:rPr>
                <w:rFonts w:ascii="Times New Roman" w:hAnsi="Times New Roman" w:cs="Times New Roman"/>
                <w:i/>
                <w:sz w:val="24"/>
                <w:szCs w:val="24"/>
                <w:shd w:val="clear" w:color="auto" w:fill="FFFFFF"/>
              </w:rPr>
              <w:t> 18 </w:t>
            </w:r>
            <w:r w:rsidRPr="00FE3480">
              <w:rPr>
                <w:rStyle w:val="spelle"/>
                <w:rFonts w:ascii="Times New Roman" w:hAnsi="Times New Roman" w:cs="Times New Roman"/>
                <w:sz w:val="24"/>
                <w:szCs w:val="24"/>
                <w:shd w:val="clear" w:color="auto" w:fill="FFFFFF"/>
              </w:rPr>
              <w:t>серпня</w:t>
            </w:r>
            <w:r w:rsidRPr="00FE3480">
              <w:rPr>
                <w:rFonts w:ascii="Times New Roman" w:hAnsi="Times New Roman" w:cs="Times New Roman"/>
                <w:i/>
                <w:sz w:val="24"/>
                <w:szCs w:val="24"/>
                <w:shd w:val="clear" w:color="auto" w:fill="FFFFFF"/>
              </w:rPr>
              <w:t> 2017 р. № 605-р</w:t>
            </w:r>
          </w:p>
        </w:tc>
        <w:tc>
          <w:tcPr>
            <w:tcW w:w="3784"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lang w:eastAsia="uk-UA"/>
              </w:rPr>
              <w:lastRenderedPageBreak/>
              <w:t>Економічний ефект від проекту є непрямим, оскільки від його реалізації залежить стан досягнення цілей Енергетичної стратегії України</w:t>
            </w:r>
            <w:r w:rsidRPr="00FE3480">
              <w:rPr>
                <w:rFonts w:ascii="Times New Roman" w:hAnsi="Times New Roman" w:cs="Times New Roman"/>
                <w:sz w:val="24"/>
                <w:szCs w:val="24"/>
                <w:shd w:val="clear" w:color="auto" w:fill="FFFFFF"/>
              </w:rPr>
              <w:t xml:space="preserve">, а саме </w:t>
            </w:r>
            <w:r w:rsidRPr="00FE3480">
              <w:rPr>
                <w:rFonts w:ascii="Times New Roman" w:hAnsi="Times New Roman" w:cs="Times New Roman"/>
                <w:sz w:val="24"/>
                <w:szCs w:val="24"/>
              </w:rPr>
              <w:lastRenderedPageBreak/>
              <w:t>досягнення цілей щодо частки відновлювальної енергії (досягнення 11% частки відновлювальної енергії в кінцевому енергоспоживанні до 2020 р.), енергоефективності (зменшення кінцевого енергоспоживання на 9% до 2020 р.) та енергонезалежності.</w:t>
            </w:r>
          </w:p>
        </w:tc>
        <w:tc>
          <w:tcPr>
            <w:tcW w:w="2713" w:type="dxa"/>
          </w:tcPr>
          <w:p w:rsidR="00046469" w:rsidRPr="00FE3480" w:rsidRDefault="00046469" w:rsidP="00977612">
            <w:pPr>
              <w:jc w:val="both"/>
              <w:rPr>
                <w:rFonts w:ascii="Times New Roman" w:eastAsia="Times New Roman" w:hAnsi="Times New Roman" w:cs="Times New Roman"/>
                <w:sz w:val="24"/>
                <w:szCs w:val="24"/>
                <w:lang w:eastAsia="uk-UA"/>
              </w:rPr>
            </w:pPr>
            <w:r w:rsidRPr="00FE3480">
              <w:rPr>
                <w:rStyle w:val="rvts0"/>
                <w:rFonts w:ascii="Times New Roman" w:hAnsi="Times New Roman" w:cs="Times New Roman"/>
                <w:sz w:val="24"/>
                <w:szCs w:val="24"/>
              </w:rPr>
              <w:lastRenderedPageBreak/>
              <w:t xml:space="preserve">Сприяння Україні у формуванні </w:t>
            </w:r>
            <w:r w:rsidRPr="00FE3480">
              <w:rPr>
                <w:rFonts w:ascii="Times New Roman" w:hAnsi="Times New Roman" w:cs="Times New Roman"/>
                <w:sz w:val="24"/>
                <w:szCs w:val="24"/>
              </w:rPr>
              <w:t xml:space="preserve">сприятливого середовища для залучення інвестицій в </w:t>
            </w:r>
            <w:r w:rsidRPr="00FE3480">
              <w:rPr>
                <w:rFonts w:ascii="Times New Roman" w:hAnsi="Times New Roman" w:cs="Times New Roman"/>
                <w:sz w:val="24"/>
                <w:szCs w:val="24"/>
              </w:rPr>
              <w:lastRenderedPageBreak/>
              <w:t>сталу енергетику</w:t>
            </w:r>
            <w:r w:rsidRPr="00FE3480">
              <w:rPr>
                <w:rFonts w:ascii="Times New Roman" w:eastAsia="Times New Roman" w:hAnsi="Times New Roman" w:cs="Times New Roman"/>
                <w:sz w:val="24"/>
                <w:szCs w:val="24"/>
                <w:lang w:eastAsia="uk-UA"/>
              </w:rPr>
              <w:t xml:space="preserve"> призведе до створення нових робочих місць </w:t>
            </w:r>
          </w:p>
        </w:tc>
      </w:tr>
      <w:tr w:rsidR="00046469" w:rsidRPr="00FE3480" w:rsidTr="00E36499">
        <w:tc>
          <w:tcPr>
            <w:tcW w:w="3397" w:type="dxa"/>
            <w:gridSpan w:val="2"/>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lastRenderedPageBreak/>
              <w:t xml:space="preserve"> </w:t>
            </w:r>
            <w:r w:rsidRPr="00FE3480">
              <w:rPr>
                <w:rFonts w:ascii="Times New Roman" w:hAnsi="Times New Roman" w:cs="Times New Roman"/>
                <w:i/>
                <w:sz w:val="24"/>
                <w:szCs w:val="24"/>
                <w:lang w:eastAsia="uk-UA"/>
              </w:rPr>
              <w:t xml:space="preserve">Реалізація проекту спрямована на виконання цілей </w:t>
            </w:r>
            <w:r w:rsidRPr="00FE3480">
              <w:rPr>
                <w:rFonts w:ascii="Times New Roman" w:hAnsi="Times New Roman" w:cs="Times New Roman"/>
                <w:bCs/>
                <w:i/>
                <w:sz w:val="24"/>
                <w:szCs w:val="24"/>
                <w:shd w:val="clear" w:color="auto" w:fill="FFFFFF"/>
              </w:rPr>
              <w:t xml:space="preserve">Національного плану дій з енергоефективності на період до 2020 року, затвердженого </w:t>
            </w:r>
            <w:r w:rsidRPr="00FE3480">
              <w:rPr>
                <w:rFonts w:ascii="Times New Roman" w:hAnsi="Times New Roman" w:cs="Times New Roman"/>
                <w:i/>
                <w:sz w:val="24"/>
                <w:szCs w:val="24"/>
                <w:shd w:val="clear" w:color="auto" w:fill="FFFFFF"/>
              </w:rPr>
              <w:t xml:space="preserve"> Розпорядженням Кабінету Міністрів України </w:t>
            </w:r>
            <w:r w:rsidRPr="00FE3480">
              <w:rPr>
                <w:rStyle w:val="rvts9"/>
                <w:rFonts w:ascii="Times New Roman" w:hAnsi="Times New Roman" w:cs="Times New Roman"/>
                <w:bCs/>
                <w:i/>
                <w:sz w:val="24"/>
                <w:szCs w:val="24"/>
                <w:bdr w:val="none" w:sz="0" w:space="0" w:color="auto" w:frame="1"/>
                <w:shd w:val="clear" w:color="auto" w:fill="FFFFFF"/>
              </w:rPr>
              <w:t>від 25 листопада 2015 р. № 1228-р </w:t>
            </w:r>
            <w:r w:rsidRPr="00FE3480">
              <w:rPr>
                <w:rFonts w:ascii="Times New Roman" w:eastAsia="Times New Roman" w:hAnsi="Times New Roman" w:cs="Times New Roman"/>
                <w:i/>
                <w:sz w:val="24"/>
                <w:szCs w:val="24"/>
                <w:lang w:eastAsia="uk-UA"/>
              </w:rPr>
              <w:t xml:space="preserve"> </w:t>
            </w:r>
          </w:p>
        </w:tc>
        <w:tc>
          <w:tcPr>
            <w:tcW w:w="3784"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hAnsi="Times New Roman" w:cs="Times New Roman"/>
                <w:sz w:val="24"/>
                <w:szCs w:val="24"/>
                <w:lang w:eastAsia="uk-UA"/>
              </w:rPr>
              <w:t xml:space="preserve">Економічний ефект від проекту є непрямим, оскільки від його реалізації залежить стан досягнення цілей </w:t>
            </w:r>
            <w:r w:rsidRPr="00FE3480">
              <w:rPr>
                <w:rFonts w:ascii="Times New Roman" w:hAnsi="Times New Roman" w:cs="Times New Roman"/>
                <w:bCs/>
                <w:sz w:val="24"/>
                <w:szCs w:val="24"/>
                <w:shd w:val="clear" w:color="auto" w:fill="FFFFFF"/>
              </w:rPr>
              <w:t xml:space="preserve">Національного плану дій з енергоефективності.  </w:t>
            </w:r>
          </w:p>
          <w:p w:rsidR="00046469" w:rsidRPr="00FE3480" w:rsidRDefault="00046469" w:rsidP="00977612">
            <w:pPr>
              <w:jc w:val="both"/>
              <w:rPr>
                <w:rFonts w:ascii="Times New Roman" w:eastAsia="Times New Roman" w:hAnsi="Times New Roman" w:cs="Times New Roman"/>
                <w:sz w:val="24"/>
                <w:szCs w:val="24"/>
                <w:lang w:eastAsia="uk-UA"/>
              </w:rPr>
            </w:pPr>
          </w:p>
        </w:tc>
        <w:tc>
          <w:tcPr>
            <w:tcW w:w="2713" w:type="dxa"/>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 Стимулюючий механізм </w:t>
            </w:r>
            <w:r w:rsidRPr="00FE3480">
              <w:rPr>
                <w:rFonts w:ascii="Times New Roman" w:eastAsia="Times New Roman" w:hAnsi="Times New Roman" w:cs="Times New Roman"/>
                <w:sz w:val="24"/>
                <w:szCs w:val="24"/>
                <w:lang w:val="en-US" w:eastAsia="uk-UA"/>
              </w:rPr>
              <w:t>VA</w:t>
            </w:r>
            <w:r w:rsidRPr="00FE3480">
              <w:rPr>
                <w:rFonts w:ascii="Times New Roman" w:eastAsia="Times New Roman" w:hAnsi="Times New Roman" w:cs="Times New Roman"/>
                <w:sz w:val="24"/>
                <w:szCs w:val="24"/>
                <w:lang w:eastAsia="uk-UA"/>
              </w:rPr>
              <w:t xml:space="preserve"> </w:t>
            </w:r>
            <w:r w:rsidRPr="00FE3480">
              <w:rPr>
                <w:rFonts w:ascii="Times New Roman" w:eastAsia="Times New Roman" w:hAnsi="Times New Roman" w:cs="Times New Roman"/>
                <w:sz w:val="24"/>
                <w:szCs w:val="24"/>
                <w:lang w:val="en-US" w:eastAsia="uk-UA"/>
              </w:rPr>
              <w:t>Scheme</w:t>
            </w:r>
            <w:r w:rsidRPr="00FE3480">
              <w:rPr>
                <w:rFonts w:ascii="Times New Roman" w:eastAsia="Times New Roman" w:hAnsi="Times New Roman" w:cs="Times New Roman"/>
                <w:sz w:val="24"/>
                <w:szCs w:val="24"/>
                <w:lang w:eastAsia="uk-UA"/>
              </w:rPr>
              <w:t xml:space="preserve"> сприятиме підвищенню енергоефективності, зменшенню енергємності; створенню додаткових робочих місць із залученням </w:t>
            </w:r>
          </w:p>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висококваліфікованих фахівців на підприємствах</w:t>
            </w:r>
          </w:p>
        </w:tc>
      </w:tr>
      <w:tr w:rsidR="00046469" w:rsidRPr="00FE3480" w:rsidTr="00E36499">
        <w:tc>
          <w:tcPr>
            <w:tcW w:w="3397" w:type="dxa"/>
            <w:gridSpan w:val="2"/>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i/>
                <w:sz w:val="24"/>
                <w:szCs w:val="24"/>
                <w:lang w:eastAsia="uk-UA"/>
              </w:rPr>
              <w:t xml:space="preserve">Реалізація проекту спрямована на виконання цілей </w:t>
            </w:r>
            <w:r w:rsidRPr="00FE3480">
              <w:rPr>
                <w:rFonts w:ascii="Times New Roman" w:hAnsi="Times New Roman" w:cs="Times New Roman"/>
                <w:bCs/>
                <w:i/>
                <w:sz w:val="24"/>
                <w:szCs w:val="24"/>
                <w:shd w:val="clear" w:color="auto" w:fill="FFFFFF"/>
              </w:rPr>
              <w:t xml:space="preserve">Національного плану дій з відновлюваної енергетики на період до 2020 року, затвердженого </w:t>
            </w:r>
            <w:r w:rsidRPr="00FE3480">
              <w:rPr>
                <w:rFonts w:ascii="Times New Roman" w:hAnsi="Times New Roman" w:cs="Times New Roman"/>
                <w:i/>
                <w:sz w:val="24"/>
                <w:szCs w:val="24"/>
                <w:shd w:val="clear" w:color="auto" w:fill="FFFFFF"/>
              </w:rPr>
              <w:t xml:space="preserve"> Розпорядженням Кабінету Міністрів України </w:t>
            </w:r>
            <w:r w:rsidRPr="00FE3480">
              <w:rPr>
                <w:rStyle w:val="rvts9"/>
                <w:rFonts w:ascii="Times New Roman" w:hAnsi="Times New Roman" w:cs="Times New Roman"/>
                <w:bCs/>
                <w:i/>
                <w:sz w:val="24"/>
                <w:szCs w:val="24"/>
                <w:bdr w:val="none" w:sz="0" w:space="0" w:color="auto" w:frame="1"/>
                <w:shd w:val="clear" w:color="auto" w:fill="FFFFFF"/>
              </w:rPr>
              <w:t>від 25 листопада 2015 р. № 1228-р </w:t>
            </w:r>
          </w:p>
        </w:tc>
        <w:tc>
          <w:tcPr>
            <w:tcW w:w="3784"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iCs/>
                <w:sz w:val="24"/>
                <w:szCs w:val="24"/>
                <w:lang w:eastAsia="uk-UA"/>
              </w:rPr>
              <w:t xml:space="preserve"> </w:t>
            </w:r>
            <w:r w:rsidRPr="00FE3480">
              <w:rPr>
                <w:rFonts w:ascii="Times New Roman" w:hAnsi="Times New Roman" w:cs="Times New Roman"/>
                <w:sz w:val="24"/>
                <w:szCs w:val="24"/>
                <w:lang w:eastAsia="uk-UA"/>
              </w:rPr>
              <w:t xml:space="preserve">Економічний ефект від проекту є непрямим, оскільки від його реалізації залежить стан досягнення цілей </w:t>
            </w:r>
            <w:r w:rsidRPr="00FE3480">
              <w:rPr>
                <w:rFonts w:ascii="Times New Roman" w:hAnsi="Times New Roman" w:cs="Times New Roman"/>
                <w:bCs/>
                <w:sz w:val="24"/>
                <w:szCs w:val="24"/>
                <w:shd w:val="clear" w:color="auto" w:fill="FFFFFF"/>
              </w:rPr>
              <w:t>Національного плану дій з відновлюваної енергетики</w:t>
            </w:r>
            <w:r w:rsidRPr="00FE3480">
              <w:rPr>
                <w:rFonts w:ascii="Times New Roman" w:eastAsia="Times New Roman" w:hAnsi="Times New Roman" w:cs="Times New Roman"/>
                <w:sz w:val="24"/>
                <w:szCs w:val="24"/>
                <w:lang w:eastAsia="uk-UA"/>
              </w:rPr>
              <w:t>.</w:t>
            </w:r>
          </w:p>
        </w:tc>
        <w:tc>
          <w:tcPr>
            <w:tcW w:w="2713" w:type="dxa"/>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 xml:space="preserve">Покращення умов залучення інвестицій в сектори відновлюваної енергетики та енергоефективності на базі інвестиційної карти UAMAP, яка акумулює інформацію про проекти енергоефективності та відновлюваної енергетики  </w:t>
            </w:r>
          </w:p>
          <w:p w:rsidR="00046469" w:rsidRPr="00FE3480" w:rsidRDefault="00046469" w:rsidP="00977612">
            <w:pPr>
              <w:jc w:val="both"/>
              <w:rPr>
                <w:rFonts w:ascii="Times New Roman" w:eastAsia="Times New Roman" w:hAnsi="Times New Roman" w:cs="Times New Roman"/>
                <w:sz w:val="24"/>
                <w:szCs w:val="24"/>
                <w:lang w:eastAsia="uk-UA"/>
              </w:rPr>
            </w:pPr>
          </w:p>
        </w:tc>
      </w:tr>
      <w:tr w:rsidR="00046469" w:rsidRPr="00FE3480" w:rsidTr="00E36499">
        <w:tc>
          <w:tcPr>
            <w:tcW w:w="9894" w:type="dxa"/>
            <w:gridSpan w:val="7"/>
          </w:tcPr>
          <w:p w:rsidR="00046469" w:rsidRPr="00FE3480" w:rsidRDefault="00046469" w:rsidP="00977612">
            <w:pPr>
              <w:pStyle w:val="a9"/>
              <w:numPr>
                <w:ilvl w:val="0"/>
                <w:numId w:val="49"/>
              </w:numPr>
              <w:contextualSpacing w:val="0"/>
              <w:jc w:val="both"/>
              <w:rPr>
                <w:rFonts w:eastAsia="Times New Roman"/>
              </w:rPr>
            </w:pPr>
            <w:r w:rsidRPr="00FE3480">
              <w:rPr>
                <w:rFonts w:eastAsia="Times New Roman"/>
              </w:rPr>
              <w:t>Пропозиції щодо забезпечення довгострокового використання результатів реалізації проекту (програми).</w:t>
            </w:r>
          </w:p>
        </w:tc>
      </w:tr>
      <w:tr w:rsidR="00046469" w:rsidRPr="00FE3480" w:rsidTr="00E36499">
        <w:tc>
          <w:tcPr>
            <w:tcW w:w="4503"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Доступність результатів</w:t>
            </w:r>
          </w:p>
        </w:tc>
        <w:tc>
          <w:tcPr>
            <w:tcW w:w="5391" w:type="dxa"/>
            <w:gridSpan w:val="3"/>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 xml:space="preserve">Результати досліджень, розробок, звіти про діяльність Українсько-Данського Енергетичного центру розповсюджуються серед членів Координаційного Комітету Проекту та презентуються під час засідання Координаційного Комітету, який </w:t>
            </w:r>
            <w:r w:rsidRPr="00FE3480">
              <w:rPr>
                <w:rFonts w:ascii="Times New Roman" w:hAnsi="Times New Roman" w:cs="Times New Roman"/>
                <w:i/>
                <w:sz w:val="24"/>
                <w:szCs w:val="24"/>
                <w:shd w:val="clear" w:color="auto" w:fill="FFFFFF"/>
              </w:rPr>
              <w:t>збирається не рідше одного разу на півроку з метою оцінки ходу виконання заходів за результатами піврічних звітів Проекту.</w:t>
            </w:r>
          </w:p>
        </w:tc>
      </w:tr>
      <w:tr w:rsidR="00046469" w:rsidRPr="00FE3480" w:rsidTr="00E36499">
        <w:tc>
          <w:tcPr>
            <w:tcW w:w="4503"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Розповсюдження результатів</w:t>
            </w:r>
          </w:p>
        </w:tc>
        <w:tc>
          <w:tcPr>
            <w:tcW w:w="5391" w:type="dxa"/>
            <w:gridSpan w:val="3"/>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hAnsi="Times New Roman" w:cs="Times New Roman"/>
                <w:i/>
                <w:sz w:val="24"/>
                <w:szCs w:val="24"/>
                <w:lang w:eastAsia="uk-UA"/>
              </w:rPr>
              <w:t xml:space="preserve">Розповсюдження результатів здійснюється шляхом оприлюднення відповідної інформації на сайті </w:t>
            </w:r>
            <w:r w:rsidRPr="00FE3480">
              <w:rPr>
                <w:rFonts w:ascii="Times New Roman" w:hAnsi="Times New Roman" w:cs="Times New Roman"/>
                <w:i/>
                <w:sz w:val="24"/>
                <w:szCs w:val="24"/>
              </w:rPr>
              <w:t>Мінекоенерго, Держенергоефетивності та сайті УДЕЦ</w:t>
            </w:r>
          </w:p>
        </w:tc>
      </w:tr>
      <w:tr w:rsidR="00046469" w:rsidRPr="00FE3480" w:rsidTr="00E36499">
        <w:tc>
          <w:tcPr>
            <w:tcW w:w="4503"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t>Розвиток інституційної спроможності реципієнтів</w:t>
            </w:r>
          </w:p>
        </w:tc>
        <w:tc>
          <w:tcPr>
            <w:tcW w:w="5391" w:type="dxa"/>
            <w:gridSpan w:val="3"/>
          </w:tcPr>
          <w:p w:rsidR="00046469" w:rsidRPr="00FE3480" w:rsidRDefault="00046469" w:rsidP="00977612">
            <w:pPr>
              <w:jc w:val="both"/>
              <w:rPr>
                <w:rFonts w:ascii="Times New Roman" w:eastAsia="Times New Roman" w:hAnsi="Times New Roman" w:cs="Times New Roman"/>
                <w:i/>
                <w:sz w:val="24"/>
                <w:szCs w:val="24"/>
                <w:lang w:eastAsia="uk-UA"/>
              </w:rPr>
            </w:pPr>
            <w:r w:rsidRPr="00FE3480">
              <w:rPr>
                <w:rFonts w:ascii="Times New Roman" w:eastAsia="Times New Roman" w:hAnsi="Times New Roman" w:cs="Times New Roman"/>
                <w:i/>
                <w:sz w:val="24"/>
                <w:szCs w:val="24"/>
                <w:lang w:eastAsia="uk-UA"/>
              </w:rPr>
              <w:t>Відповідно Робочого Плану Проекту передбачено низку тренінгів, як</w:t>
            </w:r>
            <w:r w:rsidRPr="00FE3480">
              <w:rPr>
                <w:rFonts w:ascii="Times New Roman" w:eastAsia="Times New Roman" w:hAnsi="Times New Roman" w:cs="Times New Roman"/>
                <w:i/>
                <w:sz w:val="24"/>
                <w:szCs w:val="24"/>
                <w:lang w:val="en-US" w:eastAsia="uk-UA"/>
              </w:rPr>
              <w:t>i</w:t>
            </w:r>
            <w:r w:rsidRPr="00FE3480">
              <w:rPr>
                <w:rFonts w:ascii="Times New Roman" w:eastAsia="Times New Roman" w:hAnsi="Times New Roman" w:cs="Times New Roman"/>
                <w:i/>
                <w:sz w:val="24"/>
                <w:szCs w:val="24"/>
                <w:lang w:eastAsia="uk-UA"/>
              </w:rPr>
              <w:t xml:space="preserve"> прово</w:t>
            </w:r>
            <w:r w:rsidRPr="00FE3480">
              <w:rPr>
                <w:rFonts w:ascii="Times New Roman" w:eastAsia="Times New Roman" w:hAnsi="Times New Roman" w:cs="Times New Roman"/>
                <w:i/>
                <w:sz w:val="24"/>
                <w:szCs w:val="24"/>
                <w:lang w:val="ru-RU" w:eastAsia="uk-UA"/>
              </w:rPr>
              <w:t>дяться</w:t>
            </w:r>
            <w:r w:rsidRPr="00FE3480">
              <w:rPr>
                <w:rFonts w:ascii="Times New Roman" w:eastAsia="Times New Roman" w:hAnsi="Times New Roman" w:cs="Times New Roman"/>
                <w:i/>
                <w:sz w:val="24"/>
                <w:szCs w:val="24"/>
                <w:lang w:eastAsia="uk-UA"/>
              </w:rPr>
              <w:t xml:space="preserve"> Енергетичн</w:t>
            </w:r>
            <w:r w:rsidRPr="00FE3480">
              <w:rPr>
                <w:rFonts w:ascii="Times New Roman" w:eastAsia="Times New Roman" w:hAnsi="Times New Roman" w:cs="Times New Roman"/>
                <w:i/>
                <w:sz w:val="24"/>
                <w:szCs w:val="24"/>
                <w:lang w:val="ru-RU" w:eastAsia="uk-UA"/>
              </w:rPr>
              <w:t>им</w:t>
            </w:r>
            <w:r w:rsidRPr="00FE3480">
              <w:rPr>
                <w:rFonts w:ascii="Times New Roman" w:eastAsia="Times New Roman" w:hAnsi="Times New Roman" w:cs="Times New Roman"/>
                <w:i/>
                <w:sz w:val="24"/>
                <w:szCs w:val="24"/>
                <w:lang w:eastAsia="uk-UA"/>
              </w:rPr>
              <w:t xml:space="preserve"> Агентство</w:t>
            </w:r>
            <w:r w:rsidRPr="00FE3480">
              <w:rPr>
                <w:rFonts w:ascii="Times New Roman" w:eastAsia="Times New Roman" w:hAnsi="Times New Roman" w:cs="Times New Roman"/>
                <w:i/>
                <w:sz w:val="24"/>
                <w:szCs w:val="24"/>
                <w:lang w:val="ru-RU" w:eastAsia="uk-UA"/>
              </w:rPr>
              <w:t>м</w:t>
            </w:r>
            <w:r w:rsidRPr="00FE3480">
              <w:rPr>
                <w:rFonts w:ascii="Times New Roman" w:eastAsia="Times New Roman" w:hAnsi="Times New Roman" w:cs="Times New Roman"/>
                <w:i/>
                <w:sz w:val="24"/>
                <w:szCs w:val="24"/>
                <w:lang w:eastAsia="uk-UA"/>
              </w:rPr>
              <w:t xml:space="preserve"> Данії за результатами роботи Проекту</w:t>
            </w:r>
          </w:p>
        </w:tc>
      </w:tr>
      <w:tr w:rsidR="00046469" w:rsidRPr="00FE3480" w:rsidTr="00E36499">
        <w:tc>
          <w:tcPr>
            <w:tcW w:w="4503" w:type="dxa"/>
            <w:gridSpan w:val="4"/>
          </w:tcPr>
          <w:p w:rsidR="00046469" w:rsidRPr="00FE3480" w:rsidRDefault="00046469" w:rsidP="00977612">
            <w:pPr>
              <w:jc w:val="both"/>
              <w:rPr>
                <w:rFonts w:ascii="Times New Roman" w:eastAsia="Times New Roman" w:hAnsi="Times New Roman" w:cs="Times New Roman"/>
                <w:sz w:val="24"/>
                <w:szCs w:val="24"/>
                <w:lang w:eastAsia="uk-UA"/>
              </w:rPr>
            </w:pPr>
            <w:r w:rsidRPr="00FE3480">
              <w:rPr>
                <w:rFonts w:ascii="Times New Roman" w:eastAsia="Times New Roman" w:hAnsi="Times New Roman" w:cs="Times New Roman"/>
                <w:sz w:val="24"/>
                <w:szCs w:val="24"/>
                <w:lang w:eastAsia="uk-UA"/>
              </w:rPr>
              <w:lastRenderedPageBreak/>
              <w:t>Довгострокове зменшення витрат</w:t>
            </w:r>
          </w:p>
        </w:tc>
        <w:tc>
          <w:tcPr>
            <w:tcW w:w="5391" w:type="dxa"/>
            <w:gridSpan w:val="3"/>
          </w:tcPr>
          <w:p w:rsidR="00046469" w:rsidRPr="00FE3480" w:rsidRDefault="00046469" w:rsidP="00977612">
            <w:pPr>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 xml:space="preserve">Не застосовується. </w:t>
            </w:r>
          </w:p>
          <w:p w:rsidR="00046469" w:rsidRPr="00FE3480" w:rsidRDefault="00046469" w:rsidP="00977612">
            <w:pPr>
              <w:jc w:val="both"/>
              <w:rPr>
                <w:rFonts w:ascii="Times New Roman" w:eastAsia="Times New Roman" w:hAnsi="Times New Roman" w:cs="Times New Roman"/>
                <w:i/>
                <w:sz w:val="24"/>
                <w:szCs w:val="24"/>
                <w:lang w:eastAsia="uk-UA"/>
              </w:rPr>
            </w:pPr>
          </w:p>
        </w:tc>
      </w:tr>
    </w:tbl>
    <w:p w:rsidR="005B3B97" w:rsidRPr="00FE3480" w:rsidRDefault="0004646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14"/>
        <w:gridCol w:w="70"/>
        <w:gridCol w:w="141"/>
        <w:gridCol w:w="2410"/>
        <w:gridCol w:w="127"/>
        <w:gridCol w:w="2708"/>
      </w:tblGrid>
      <w:tr w:rsidR="005B3B97" w:rsidRPr="00FE3480" w:rsidTr="005B3B97">
        <w:tc>
          <w:tcPr>
            <w:tcW w:w="9889" w:type="dxa"/>
            <w:gridSpan w:val="7"/>
            <w:tcBorders>
              <w:top w:val="nil"/>
              <w:left w:val="nil"/>
              <w:bottom w:val="single" w:sz="4" w:space="0" w:color="auto"/>
              <w:right w:val="nil"/>
            </w:tcBorders>
          </w:tcPr>
          <w:p w:rsidR="005B3B97" w:rsidRPr="00FE3480" w:rsidRDefault="005B3B97"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РЕЗУЛЬТАТИ </w:t>
            </w:r>
            <w:r w:rsidRPr="00FE3480">
              <w:rPr>
                <w:rFonts w:ascii="Times New Roman" w:hAnsi="Times New Roman" w:cs="Times New Roman"/>
                <w:b/>
                <w:sz w:val="24"/>
                <w:szCs w:val="24"/>
                <w:lang w:eastAsia="uk-UA"/>
              </w:rPr>
              <w:br/>
              <w:t xml:space="preserve">поточного моніторингу проекту </w:t>
            </w:r>
            <w:r w:rsidRPr="00FE3480">
              <w:rPr>
                <w:rFonts w:ascii="Times New Roman" w:hAnsi="Times New Roman" w:cs="Times New Roman"/>
                <w:b/>
                <w:sz w:val="24"/>
                <w:szCs w:val="24"/>
                <w:lang w:val="ru-RU" w:eastAsia="uk-UA"/>
              </w:rPr>
              <w:t xml:space="preserve">(програми): </w:t>
            </w:r>
            <w:r w:rsidRPr="00FE3480">
              <w:rPr>
                <w:rFonts w:ascii="Times New Roman" w:hAnsi="Times New Roman" w:cs="Times New Roman"/>
                <w:b/>
                <w:sz w:val="24"/>
                <w:szCs w:val="24"/>
                <w:lang w:eastAsia="uk-UA"/>
              </w:rPr>
              <w:t>«Програмне забезпечення RiskSpecrum, Ris</w:t>
            </w:r>
            <w:r w:rsidRPr="00FE3480">
              <w:rPr>
                <w:rFonts w:ascii="Times New Roman" w:hAnsi="Times New Roman" w:cs="Times New Roman"/>
                <w:b/>
                <w:sz w:val="24"/>
                <w:szCs w:val="24"/>
                <w:lang w:val="en-US" w:eastAsia="uk-UA"/>
              </w:rPr>
              <w:t>kWatcher</w:t>
            </w:r>
            <w:r w:rsidRPr="00FE3480">
              <w:rPr>
                <w:rFonts w:ascii="Times New Roman" w:hAnsi="Times New Roman" w:cs="Times New Roman"/>
                <w:b/>
                <w:sz w:val="24"/>
                <w:szCs w:val="24"/>
                <w:lang w:eastAsia="uk-UA"/>
              </w:rPr>
              <w:t xml:space="preserve"> для АЕС ДП “НАЕК «Енергоатом»</w:t>
            </w:r>
          </w:p>
        </w:tc>
      </w:tr>
      <w:tr w:rsidR="005B3B97" w:rsidRPr="00FE3480" w:rsidTr="005B3B97">
        <w:tc>
          <w:tcPr>
            <w:tcW w:w="9889" w:type="dxa"/>
            <w:gridSpan w:val="7"/>
            <w:tcBorders>
              <w:top w:val="single" w:sz="4" w:space="0" w:color="auto"/>
            </w:tcBorders>
          </w:tcPr>
          <w:p w:rsidR="005B3B97" w:rsidRPr="00FE3480" w:rsidRDefault="005B3B97" w:rsidP="00977612">
            <w:pPr>
              <w:pStyle w:val="1"/>
              <w:numPr>
                <w:ilvl w:val="0"/>
                <w:numId w:val="55"/>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Уряд Королівства Швеція через Шведське Агентство з радіаційної безпеки (</w:t>
            </w:r>
            <w:r w:rsidRPr="00FE3480">
              <w:rPr>
                <w:rFonts w:ascii="Times New Roman" w:hAnsi="Times New Roman" w:cs="Times New Roman"/>
                <w:sz w:val="24"/>
                <w:szCs w:val="24"/>
                <w:lang w:val="en-US" w:eastAsia="uk-UA"/>
              </w:rPr>
              <w:t>SSM</w:t>
            </w:r>
            <w:r w:rsidRPr="00FE3480">
              <w:rPr>
                <w:rFonts w:ascii="Times New Roman" w:hAnsi="Times New Roman" w:cs="Times New Roman"/>
                <w:sz w:val="24"/>
                <w:szCs w:val="24"/>
                <w:lang w:eastAsia="uk-UA"/>
              </w:rPr>
              <w:t>)</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val="en-US" w:eastAsia="uk-UA"/>
              </w:rPr>
              <w:t>Lloyd’s Register Consulting –Energy AB</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ДП «НАЕК «Енергоатом», ВП «Южно-Українська АЕС», ВП «Хмельницька АЕС, ВП «Запорізька АЕС»</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захисту довкілля України</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3850</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і фактична дата початку реалізації проекту (програми) та завершення</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12.</w:t>
            </w:r>
            <w:r w:rsidRPr="00FE3480">
              <w:rPr>
                <w:rFonts w:ascii="Times New Roman" w:hAnsi="Times New Roman" w:cs="Times New Roman"/>
                <w:sz w:val="24"/>
                <w:szCs w:val="24"/>
                <w:lang w:val="en-US" w:eastAsia="uk-UA"/>
              </w:rPr>
              <w:t>0</w:t>
            </w:r>
            <w:r w:rsidRPr="00FE3480">
              <w:rPr>
                <w:rFonts w:ascii="Times New Roman" w:hAnsi="Times New Roman" w:cs="Times New Roman"/>
                <w:sz w:val="24"/>
                <w:szCs w:val="24"/>
                <w:lang w:eastAsia="uk-UA"/>
              </w:rPr>
              <w:t>4</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8</w:t>
            </w:r>
            <w:r w:rsidRPr="00FE3480">
              <w:rPr>
                <w:rFonts w:ascii="Times New Roman" w:hAnsi="Times New Roman" w:cs="Times New Roman"/>
                <w:sz w:val="24"/>
                <w:szCs w:val="24"/>
                <w:lang w:val="en-US" w:eastAsia="uk-UA"/>
              </w:rPr>
              <w:t xml:space="preserve"> – 1</w:t>
            </w:r>
            <w:r w:rsidRPr="00FE3480">
              <w:rPr>
                <w:rFonts w:ascii="Times New Roman" w:hAnsi="Times New Roman" w:cs="Times New Roman"/>
                <w:sz w:val="24"/>
                <w:szCs w:val="24"/>
                <w:lang w:eastAsia="uk-UA"/>
              </w:rPr>
              <w:t>2</w:t>
            </w:r>
            <w:r w:rsidRPr="00FE3480">
              <w:rPr>
                <w:rFonts w:ascii="Times New Roman" w:hAnsi="Times New Roman" w:cs="Times New Roman"/>
                <w:sz w:val="24"/>
                <w:szCs w:val="24"/>
                <w:lang w:val="en-US" w:eastAsia="uk-UA"/>
              </w:rPr>
              <w:t>.</w:t>
            </w:r>
            <w:r w:rsidRPr="00FE3480">
              <w:rPr>
                <w:rFonts w:ascii="Times New Roman" w:hAnsi="Times New Roman" w:cs="Times New Roman"/>
                <w:sz w:val="24"/>
                <w:szCs w:val="24"/>
                <w:lang w:eastAsia="uk-UA"/>
              </w:rPr>
              <w:t>04.2021</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2 357 760 шведських крон</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5B3B97" w:rsidRPr="00FE3480" w:rsidTr="005B3B97">
        <w:tc>
          <w:tcPr>
            <w:tcW w:w="9889" w:type="dxa"/>
            <w:gridSpan w:val="7"/>
          </w:tcPr>
          <w:p w:rsidR="005B3B97" w:rsidRPr="00FE3480" w:rsidRDefault="005B3B97" w:rsidP="00977612">
            <w:pPr>
              <w:pStyle w:val="1"/>
              <w:numPr>
                <w:ilvl w:val="0"/>
                <w:numId w:val="55"/>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У рамках проекту ДП «НАЕК «Енергоатом» передано комп’ютерні коди </w:t>
            </w:r>
            <w:r w:rsidRPr="00FE3480">
              <w:rPr>
                <w:rFonts w:ascii="Times New Roman" w:hAnsi="Times New Roman" w:cs="Times New Roman"/>
                <w:sz w:val="24"/>
                <w:szCs w:val="24"/>
                <w:lang w:val="en-US" w:eastAsia="uk-UA"/>
              </w:rPr>
              <w:t>RiskSpectrum</w:t>
            </w:r>
            <w:r w:rsidRPr="00FE3480">
              <w:rPr>
                <w:rFonts w:ascii="Times New Roman" w:hAnsi="Times New Roman" w:cs="Times New Roman"/>
                <w:sz w:val="24"/>
                <w:szCs w:val="24"/>
                <w:lang w:eastAsia="uk-UA"/>
              </w:rPr>
              <w:t xml:space="preserve"> та, </w:t>
            </w:r>
            <w:r w:rsidRPr="00FE3480">
              <w:rPr>
                <w:rFonts w:ascii="Times New Roman" w:hAnsi="Times New Roman" w:cs="Times New Roman"/>
                <w:sz w:val="24"/>
                <w:szCs w:val="24"/>
                <w:lang w:val="en-US" w:eastAsia="uk-UA"/>
              </w:rPr>
              <w:t>RiskWatcher</w:t>
            </w:r>
            <w:r w:rsidRPr="00FE3480">
              <w:rPr>
                <w:rFonts w:ascii="Times New Roman" w:hAnsi="Times New Roman" w:cs="Times New Roman"/>
                <w:sz w:val="24"/>
                <w:szCs w:val="24"/>
                <w:lang w:eastAsia="uk-UA"/>
              </w:rPr>
              <w:t>, які будуть використовуватися при виконанні розрахунків з аналізу безпеки АЕС. Зазначені коди є сучасним інструментом при проведенні імовірнісного аналізу безпеки, а також дозволять оцінювати стан безпеки АЕС на основі фактичного стану систем і обладнання.</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2 357 760 шведських крон</w:t>
            </w:r>
          </w:p>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Консультаційні послуги</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Будівельні, ремонтні роботи, технічний нагляд</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5"/>
          </w:tcPr>
          <w:p w:rsidR="005B3B97" w:rsidRPr="00FE3480" w:rsidRDefault="005B3B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5B3B97" w:rsidRPr="00FE3480" w:rsidTr="005B3B97">
        <w:tc>
          <w:tcPr>
            <w:tcW w:w="9889" w:type="dxa"/>
            <w:gridSpan w:val="7"/>
          </w:tcPr>
          <w:p w:rsidR="005B3B97" w:rsidRPr="00FE3480" w:rsidRDefault="005B3B97" w:rsidP="00977612">
            <w:pPr>
              <w:pStyle w:val="1"/>
              <w:numPr>
                <w:ilvl w:val="0"/>
                <w:numId w:val="55"/>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Порівняння запланованих кількісних та/або якісних критеріїв результативності проекту (програми) з досягнутими.</w:t>
            </w:r>
          </w:p>
        </w:tc>
      </w:tr>
      <w:tr w:rsidR="005B3B97" w:rsidRPr="00FE3480" w:rsidTr="005B3B97">
        <w:tc>
          <w:tcPr>
            <w:tcW w:w="4644" w:type="dxa"/>
            <w:gridSpan w:val="4"/>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Кількісні та/або якісні критерії досягнення результативності проекту (програми) на кінець звітного періоду</w:t>
            </w:r>
          </w:p>
        </w:tc>
        <w:tc>
          <w:tcPr>
            <w:tcW w:w="2410" w:type="dxa"/>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Заплановані результати на кінець звітного періоду</w:t>
            </w:r>
          </w:p>
        </w:tc>
        <w:tc>
          <w:tcPr>
            <w:tcW w:w="2835"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Фактичні результати на кінець звітного періоду</w:t>
            </w:r>
          </w:p>
        </w:tc>
      </w:tr>
      <w:tr w:rsidR="005B3B97" w:rsidRPr="00FE3480" w:rsidTr="005B3B97">
        <w:trPr>
          <w:trHeight w:val="70"/>
        </w:trPr>
        <w:tc>
          <w:tcPr>
            <w:tcW w:w="4644" w:type="dxa"/>
            <w:gridSpan w:val="4"/>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Передача програмного забезпечення </w:t>
            </w:r>
            <w:r w:rsidRPr="00FE3480">
              <w:rPr>
                <w:rFonts w:ascii="Times New Roman" w:hAnsi="Times New Roman" w:cs="Times New Roman"/>
                <w:sz w:val="24"/>
                <w:szCs w:val="24"/>
                <w:lang w:val="ru-RU" w:eastAsia="uk-UA"/>
              </w:rPr>
              <w:t>RiskSpectrum</w:t>
            </w:r>
            <w:r w:rsidRPr="00FE3480">
              <w:rPr>
                <w:rFonts w:ascii="Times New Roman" w:hAnsi="Times New Roman" w:cs="Times New Roman"/>
                <w:sz w:val="24"/>
                <w:szCs w:val="24"/>
                <w:lang w:eastAsia="uk-UA"/>
              </w:rPr>
              <w:t xml:space="preserve">, </w:t>
            </w:r>
            <w:r w:rsidRPr="00FE3480">
              <w:rPr>
                <w:rFonts w:ascii="Times New Roman" w:hAnsi="Times New Roman" w:cs="Times New Roman"/>
                <w:sz w:val="24"/>
                <w:szCs w:val="24"/>
                <w:lang w:val="ru-RU" w:eastAsia="uk-UA"/>
              </w:rPr>
              <w:t>RiskWatcher</w:t>
            </w:r>
            <w:r w:rsidRPr="00FE3480">
              <w:rPr>
                <w:rFonts w:ascii="Times New Roman" w:hAnsi="Times New Roman" w:cs="Times New Roman"/>
                <w:sz w:val="24"/>
                <w:szCs w:val="24"/>
                <w:lang w:eastAsia="uk-UA"/>
              </w:rPr>
              <w:t xml:space="preserve"> ДП «НАЕК «Енергоатом»:</w:t>
            </w:r>
          </w:p>
          <w:p w:rsidR="005B3B97" w:rsidRPr="00FE3480" w:rsidRDefault="005B3B97" w:rsidP="00977612">
            <w:pPr>
              <w:pStyle w:val="1"/>
              <w:numPr>
                <w:ilvl w:val="0"/>
                <w:numId w:val="53"/>
              </w:numPr>
              <w:spacing w:after="0" w:line="240" w:lineRule="auto"/>
              <w:ind w:left="284" w:hanging="281"/>
              <w:rPr>
                <w:rFonts w:ascii="Times New Roman" w:hAnsi="Times New Roman"/>
                <w:sz w:val="24"/>
                <w:szCs w:val="24"/>
                <w:lang w:val="en-GB"/>
              </w:rPr>
            </w:pPr>
            <w:r w:rsidRPr="00FE3480">
              <w:rPr>
                <w:rFonts w:ascii="Times New Roman" w:hAnsi="Times New Roman"/>
                <w:sz w:val="24"/>
                <w:szCs w:val="24"/>
              </w:rPr>
              <w:t xml:space="preserve">5 копій </w:t>
            </w:r>
            <w:r w:rsidRPr="00FE3480">
              <w:rPr>
                <w:rFonts w:ascii="Times New Roman" w:hAnsi="Times New Roman"/>
                <w:sz w:val="24"/>
                <w:szCs w:val="24"/>
                <w:lang w:val="en-GB"/>
              </w:rPr>
              <w:t>PSA</w:t>
            </w:r>
            <w:r w:rsidRPr="00FE3480">
              <w:rPr>
                <w:rFonts w:ascii="Times New Roman" w:hAnsi="Times New Roman"/>
                <w:sz w:val="24"/>
                <w:szCs w:val="24"/>
              </w:rPr>
              <w:t xml:space="preserve"> </w:t>
            </w:r>
            <w:r w:rsidRPr="00FE3480">
              <w:rPr>
                <w:rFonts w:ascii="Times New Roman" w:hAnsi="Times New Roman"/>
                <w:sz w:val="24"/>
                <w:szCs w:val="24"/>
                <w:lang w:val="en-GB"/>
              </w:rPr>
              <w:t>RiskSpectrum</w:t>
            </w:r>
            <w:r w:rsidRPr="00FE3480">
              <w:rPr>
                <w:rFonts w:ascii="Times New Roman" w:hAnsi="Times New Roman"/>
                <w:sz w:val="24"/>
                <w:szCs w:val="24"/>
              </w:rPr>
              <w:t xml:space="preserve">;  </w:t>
            </w:r>
          </w:p>
          <w:p w:rsidR="005B3B97" w:rsidRPr="00FE3480" w:rsidRDefault="005B3B97" w:rsidP="00977612">
            <w:pPr>
              <w:pStyle w:val="1"/>
              <w:numPr>
                <w:ilvl w:val="0"/>
                <w:numId w:val="53"/>
              </w:numPr>
              <w:spacing w:after="0" w:line="240" w:lineRule="auto"/>
              <w:ind w:left="284" w:hanging="281"/>
              <w:rPr>
                <w:rFonts w:ascii="Times New Roman" w:hAnsi="Times New Roman"/>
                <w:sz w:val="24"/>
                <w:szCs w:val="24"/>
                <w:lang w:val="ru-RU"/>
              </w:rPr>
            </w:pPr>
            <w:r w:rsidRPr="00FE3480">
              <w:rPr>
                <w:rFonts w:ascii="Times New Roman" w:hAnsi="Times New Roman"/>
                <w:sz w:val="24"/>
                <w:szCs w:val="24"/>
                <w:lang w:val="ru-RU"/>
              </w:rPr>
              <w:t xml:space="preserve">підтримку і технічне обслуговування </w:t>
            </w:r>
            <w:r w:rsidRPr="00FE3480">
              <w:rPr>
                <w:rFonts w:ascii="Times New Roman" w:hAnsi="Times New Roman"/>
                <w:sz w:val="24"/>
                <w:szCs w:val="24"/>
              </w:rPr>
              <w:t>д</w:t>
            </w:r>
            <w:r w:rsidRPr="00FE3480">
              <w:rPr>
                <w:rFonts w:ascii="Times New Roman" w:hAnsi="Times New Roman"/>
                <w:sz w:val="24"/>
                <w:szCs w:val="24"/>
                <w:lang w:val="ru-RU"/>
              </w:rPr>
              <w:t xml:space="preserve">ля 5 копій програмного забезпечення </w:t>
            </w:r>
            <w:r w:rsidRPr="00FE3480">
              <w:rPr>
                <w:rFonts w:ascii="Times New Roman" w:hAnsi="Times New Roman"/>
                <w:sz w:val="24"/>
                <w:szCs w:val="24"/>
                <w:lang w:val="en-GB"/>
              </w:rPr>
              <w:t>RiskSpectrum</w:t>
            </w:r>
            <w:r w:rsidRPr="00FE3480">
              <w:rPr>
                <w:rFonts w:ascii="Times New Roman" w:hAnsi="Times New Roman"/>
                <w:sz w:val="24"/>
                <w:szCs w:val="24"/>
                <w:lang w:val="ru-RU"/>
              </w:rPr>
              <w:t xml:space="preserve"> </w:t>
            </w:r>
            <w:r w:rsidRPr="00FE3480">
              <w:rPr>
                <w:rFonts w:ascii="Times New Roman" w:hAnsi="Times New Roman"/>
                <w:sz w:val="24"/>
                <w:szCs w:val="24"/>
                <w:lang w:val="en-GB"/>
              </w:rPr>
              <w:t>PSA</w:t>
            </w:r>
            <w:r w:rsidRPr="00FE3480">
              <w:rPr>
                <w:rFonts w:ascii="Times New Roman" w:hAnsi="Times New Roman"/>
                <w:sz w:val="24"/>
                <w:szCs w:val="24"/>
                <w:lang w:val="ru-RU"/>
              </w:rPr>
              <w:t xml:space="preserve"> на 3 роки;</w:t>
            </w:r>
          </w:p>
          <w:p w:rsidR="005B3B97" w:rsidRPr="00FE3480" w:rsidRDefault="005B3B97" w:rsidP="00977612">
            <w:pPr>
              <w:pStyle w:val="1"/>
              <w:numPr>
                <w:ilvl w:val="0"/>
                <w:numId w:val="53"/>
              </w:numPr>
              <w:spacing w:after="0" w:line="240" w:lineRule="auto"/>
              <w:ind w:left="284" w:hanging="281"/>
              <w:rPr>
                <w:rFonts w:ascii="Times New Roman" w:hAnsi="Times New Roman"/>
                <w:sz w:val="24"/>
                <w:szCs w:val="24"/>
                <w:lang w:val="ru-RU"/>
              </w:rPr>
            </w:pPr>
            <w:r w:rsidRPr="00FE3480">
              <w:rPr>
                <w:rFonts w:ascii="Times New Roman" w:hAnsi="Times New Roman"/>
                <w:sz w:val="24"/>
                <w:szCs w:val="24"/>
              </w:rPr>
              <w:t xml:space="preserve">оновлення, підтримку і технічне обслуговування для 10 копій програмного забезпечення </w:t>
            </w:r>
            <w:r w:rsidRPr="00FE3480">
              <w:rPr>
                <w:rFonts w:ascii="Times New Roman" w:hAnsi="Times New Roman"/>
                <w:sz w:val="24"/>
                <w:szCs w:val="24"/>
                <w:lang w:val="en-GB"/>
              </w:rPr>
              <w:t>RiskSpectrum</w:t>
            </w:r>
            <w:r w:rsidRPr="00FE3480">
              <w:rPr>
                <w:rFonts w:ascii="Times New Roman" w:hAnsi="Times New Roman"/>
                <w:sz w:val="24"/>
                <w:szCs w:val="24"/>
              </w:rPr>
              <w:t xml:space="preserve"> </w:t>
            </w:r>
            <w:r w:rsidRPr="00FE3480">
              <w:rPr>
                <w:rFonts w:ascii="Times New Roman" w:hAnsi="Times New Roman"/>
                <w:sz w:val="24"/>
                <w:szCs w:val="24"/>
                <w:lang w:val="en-GB"/>
              </w:rPr>
              <w:t>PSA</w:t>
            </w:r>
            <w:r w:rsidRPr="00FE3480">
              <w:rPr>
                <w:rFonts w:ascii="Times New Roman" w:hAnsi="Times New Roman"/>
                <w:sz w:val="24"/>
                <w:szCs w:val="24"/>
              </w:rPr>
              <w:t xml:space="preserve"> на 3 роки</w:t>
            </w:r>
            <w:r w:rsidRPr="00FE3480">
              <w:rPr>
                <w:rFonts w:ascii="Times New Roman" w:hAnsi="Times New Roman"/>
                <w:sz w:val="24"/>
                <w:szCs w:val="24"/>
                <w:lang w:val="ru-RU"/>
              </w:rPr>
              <w:t>:</w:t>
            </w:r>
          </w:p>
          <w:p w:rsidR="005B3B97" w:rsidRPr="00FE3480" w:rsidRDefault="005B3B97" w:rsidP="00977612">
            <w:pPr>
              <w:numPr>
                <w:ilvl w:val="0"/>
                <w:numId w:val="54"/>
              </w:numPr>
              <w:tabs>
                <w:tab w:val="left" w:pos="567"/>
              </w:tabs>
              <w:spacing w:after="0" w:line="240" w:lineRule="auto"/>
              <w:ind w:left="567" w:hanging="283"/>
              <w:contextualSpacing/>
              <w:jc w:val="both"/>
              <w:rPr>
                <w:rFonts w:ascii="Times New Roman" w:hAnsi="Times New Roman" w:cs="Times New Roman"/>
                <w:sz w:val="24"/>
                <w:szCs w:val="24"/>
              </w:rPr>
            </w:pPr>
            <w:r w:rsidRPr="00FE3480">
              <w:rPr>
                <w:rFonts w:ascii="Times New Roman" w:hAnsi="Times New Roman" w:cs="Times New Roman"/>
                <w:sz w:val="24"/>
                <w:szCs w:val="24"/>
              </w:rPr>
              <w:t>для 5 копій програмного забезпечення RiskSpectrum PSA, отриманого в рамках ліцензійної угоди RS-0664 для ВП ХАЕС</w:t>
            </w:r>
          </w:p>
          <w:p w:rsidR="005B3B97" w:rsidRPr="00FE3480" w:rsidRDefault="005B3B97" w:rsidP="00977612">
            <w:pPr>
              <w:numPr>
                <w:ilvl w:val="0"/>
                <w:numId w:val="54"/>
              </w:numPr>
              <w:tabs>
                <w:tab w:val="left" w:pos="567"/>
              </w:tabs>
              <w:spacing w:after="0" w:line="240" w:lineRule="auto"/>
              <w:ind w:left="568" w:hanging="284"/>
              <w:contextualSpacing/>
              <w:jc w:val="both"/>
              <w:rPr>
                <w:rFonts w:ascii="Times New Roman" w:hAnsi="Times New Roman" w:cs="Times New Roman"/>
                <w:sz w:val="24"/>
                <w:szCs w:val="24"/>
              </w:rPr>
            </w:pPr>
            <w:r w:rsidRPr="00FE3480">
              <w:rPr>
                <w:rFonts w:ascii="Times New Roman" w:hAnsi="Times New Roman" w:cs="Times New Roman"/>
                <w:sz w:val="24"/>
                <w:szCs w:val="24"/>
              </w:rPr>
              <w:t>для  5 копій програмного забезпечення RiskSpectrum PSA, отриманого в рамках ліцензійної угоди RS-0632 для ВП ЮУАЕС</w:t>
            </w:r>
          </w:p>
          <w:p w:rsidR="005B3B97" w:rsidRPr="00FE3480" w:rsidRDefault="005B3B97" w:rsidP="00977612">
            <w:pPr>
              <w:pStyle w:val="1"/>
              <w:numPr>
                <w:ilvl w:val="0"/>
                <w:numId w:val="53"/>
              </w:numPr>
              <w:spacing w:after="0" w:line="240" w:lineRule="auto"/>
              <w:ind w:left="284" w:hanging="281"/>
              <w:rPr>
                <w:rFonts w:ascii="Times New Roman" w:hAnsi="Times New Roman"/>
                <w:sz w:val="24"/>
                <w:szCs w:val="24"/>
              </w:rPr>
            </w:pPr>
            <w:r w:rsidRPr="00FE3480">
              <w:rPr>
                <w:rFonts w:ascii="Times New Roman" w:hAnsi="Times New Roman"/>
                <w:sz w:val="24"/>
                <w:szCs w:val="24"/>
              </w:rPr>
              <w:t xml:space="preserve">5 копій </w:t>
            </w:r>
            <w:r w:rsidRPr="00FE3480">
              <w:rPr>
                <w:rFonts w:ascii="Times New Roman" w:hAnsi="Times New Roman"/>
                <w:sz w:val="24"/>
                <w:szCs w:val="24"/>
                <w:lang w:val="en-GB"/>
              </w:rPr>
              <w:t>RiskSpectrum</w:t>
            </w:r>
            <w:r w:rsidRPr="00FE3480">
              <w:rPr>
                <w:rFonts w:ascii="Times New Roman" w:hAnsi="Times New Roman"/>
                <w:sz w:val="24"/>
                <w:szCs w:val="24"/>
              </w:rPr>
              <w:t xml:space="preserve"> </w:t>
            </w:r>
            <w:r w:rsidRPr="00FE3480">
              <w:rPr>
                <w:rFonts w:ascii="Times New Roman" w:hAnsi="Times New Roman"/>
                <w:sz w:val="24"/>
                <w:szCs w:val="24"/>
                <w:lang w:val="en-GB"/>
              </w:rPr>
              <w:t>RiskWatcher</w:t>
            </w:r>
            <w:r w:rsidRPr="00FE3480">
              <w:rPr>
                <w:rFonts w:ascii="Times New Roman" w:hAnsi="Times New Roman"/>
                <w:sz w:val="24"/>
                <w:szCs w:val="24"/>
              </w:rPr>
              <w:t xml:space="preserve"> для ВП ЗАЕС;</w:t>
            </w:r>
          </w:p>
          <w:p w:rsidR="005B3B97" w:rsidRPr="00FE3480" w:rsidRDefault="005B3B97" w:rsidP="00977612">
            <w:pPr>
              <w:pStyle w:val="1"/>
              <w:numPr>
                <w:ilvl w:val="0"/>
                <w:numId w:val="53"/>
              </w:numPr>
              <w:spacing w:after="0" w:line="240" w:lineRule="auto"/>
              <w:ind w:left="284" w:hanging="281"/>
              <w:rPr>
                <w:rFonts w:ascii="Times New Roman" w:hAnsi="Times New Roman"/>
                <w:sz w:val="24"/>
                <w:szCs w:val="24"/>
              </w:rPr>
            </w:pPr>
            <w:r w:rsidRPr="00FE3480">
              <w:rPr>
                <w:rFonts w:ascii="Times New Roman" w:hAnsi="Times New Roman"/>
                <w:sz w:val="24"/>
                <w:szCs w:val="24"/>
              </w:rPr>
              <w:t xml:space="preserve">підтримку і технічне обслуговування 5 копій програмного забезпечення </w:t>
            </w:r>
            <w:r w:rsidRPr="00FE3480">
              <w:rPr>
                <w:rFonts w:ascii="Times New Roman" w:hAnsi="Times New Roman"/>
                <w:sz w:val="24"/>
                <w:szCs w:val="24"/>
                <w:lang w:val="en-GB"/>
              </w:rPr>
              <w:t>RiskSpectrum</w:t>
            </w:r>
            <w:r w:rsidRPr="00FE3480">
              <w:rPr>
                <w:rFonts w:ascii="Times New Roman" w:hAnsi="Times New Roman"/>
                <w:sz w:val="24"/>
                <w:szCs w:val="24"/>
              </w:rPr>
              <w:t xml:space="preserve"> </w:t>
            </w:r>
            <w:r w:rsidRPr="00FE3480">
              <w:rPr>
                <w:rFonts w:ascii="Times New Roman" w:hAnsi="Times New Roman"/>
                <w:sz w:val="24"/>
                <w:szCs w:val="24"/>
                <w:lang w:val="en-GB"/>
              </w:rPr>
              <w:t>RiskWatcher</w:t>
            </w:r>
            <w:r w:rsidRPr="00FE3480">
              <w:rPr>
                <w:rFonts w:ascii="Times New Roman" w:hAnsi="Times New Roman"/>
                <w:sz w:val="24"/>
                <w:szCs w:val="24"/>
              </w:rPr>
              <w:t xml:space="preserve"> для ВП ЗАЕС; </w:t>
            </w:r>
          </w:p>
          <w:p w:rsidR="005B3B97" w:rsidRPr="00FE3480" w:rsidRDefault="005B3B97" w:rsidP="00977612">
            <w:pPr>
              <w:pStyle w:val="1"/>
              <w:numPr>
                <w:ilvl w:val="0"/>
                <w:numId w:val="53"/>
              </w:numPr>
              <w:spacing w:after="0" w:line="240" w:lineRule="auto"/>
              <w:ind w:left="284" w:hanging="281"/>
              <w:rPr>
                <w:rFonts w:ascii="Times New Roman" w:hAnsi="Times New Roman"/>
                <w:sz w:val="24"/>
                <w:szCs w:val="24"/>
              </w:rPr>
            </w:pPr>
            <w:r w:rsidRPr="00FE3480">
              <w:rPr>
                <w:rFonts w:ascii="Times New Roman" w:hAnsi="Times New Roman"/>
                <w:sz w:val="24"/>
                <w:szCs w:val="24"/>
              </w:rPr>
              <w:t xml:space="preserve">підтримку і технічне обслуговування необмеженої кількісті копій програмного забезпечення </w:t>
            </w:r>
            <w:r w:rsidRPr="00FE3480">
              <w:rPr>
                <w:rFonts w:ascii="Times New Roman" w:hAnsi="Times New Roman"/>
                <w:sz w:val="24"/>
                <w:szCs w:val="24"/>
                <w:lang w:val="en-GB"/>
              </w:rPr>
              <w:t>RiskSpectrum</w:t>
            </w:r>
            <w:r w:rsidRPr="00FE3480">
              <w:rPr>
                <w:rFonts w:ascii="Times New Roman" w:hAnsi="Times New Roman"/>
                <w:sz w:val="24"/>
                <w:szCs w:val="24"/>
              </w:rPr>
              <w:t xml:space="preserve"> </w:t>
            </w:r>
            <w:r w:rsidRPr="00FE3480">
              <w:rPr>
                <w:rFonts w:ascii="Times New Roman" w:hAnsi="Times New Roman"/>
                <w:sz w:val="24"/>
                <w:szCs w:val="24"/>
                <w:lang w:val="en-GB"/>
              </w:rPr>
              <w:t>RiskWatcher</w:t>
            </w:r>
            <w:r w:rsidRPr="00FE3480">
              <w:rPr>
                <w:rFonts w:ascii="Times New Roman" w:hAnsi="Times New Roman"/>
                <w:sz w:val="24"/>
                <w:szCs w:val="24"/>
              </w:rPr>
              <w:t xml:space="preserve">, отриманого в рамках ліцензійної угоди </w:t>
            </w:r>
            <w:r w:rsidRPr="00FE3480">
              <w:rPr>
                <w:rFonts w:ascii="Times New Roman" w:hAnsi="Times New Roman"/>
                <w:sz w:val="24"/>
                <w:szCs w:val="24"/>
                <w:lang w:val="en-GB"/>
              </w:rPr>
              <w:t>RS</w:t>
            </w:r>
            <w:r w:rsidRPr="00FE3480">
              <w:rPr>
                <w:rFonts w:ascii="Times New Roman" w:hAnsi="Times New Roman"/>
                <w:sz w:val="24"/>
                <w:szCs w:val="24"/>
              </w:rPr>
              <w:t xml:space="preserve">-0632 для ВП ЮУАЕС. </w:t>
            </w:r>
          </w:p>
        </w:tc>
        <w:tc>
          <w:tcPr>
            <w:tcW w:w="2410" w:type="dxa"/>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Передача програмного забезпечення відповідно до специфікації контракту</w:t>
            </w:r>
          </w:p>
        </w:tc>
        <w:tc>
          <w:tcPr>
            <w:tcW w:w="2835" w:type="dxa"/>
            <w:gridSpan w:val="2"/>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Програмне забезпечення передано у повному обсязі. </w:t>
            </w:r>
          </w:p>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Надається підтримка та технічне обслуговування</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5"/>
          </w:tcPr>
          <w:p w:rsidR="005B3B97" w:rsidRPr="00FE3480" w:rsidRDefault="005B3B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rPr>
              <w:t xml:space="preserve">Оплатити безстрокову ліцензію на програмне забезпечення </w:t>
            </w:r>
            <w:r w:rsidRPr="00FE3480">
              <w:rPr>
                <w:rFonts w:ascii="Times New Roman" w:hAnsi="Times New Roman" w:cs="Times New Roman"/>
                <w:snapToGrid w:val="0"/>
                <w:sz w:val="24"/>
                <w:szCs w:val="24"/>
              </w:rPr>
              <w:t>RiskSpectrum</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RiskWatcher</w:t>
            </w:r>
            <w:r w:rsidRPr="00FE3480">
              <w:rPr>
                <w:rFonts w:ascii="Times New Roman" w:hAnsi="Times New Roman" w:cs="Times New Roman"/>
                <w:sz w:val="24"/>
                <w:szCs w:val="24"/>
              </w:rPr>
              <w:t xml:space="preserve">, а також послуги щодо підтримки і технічного обслуговування </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5B3B97" w:rsidRPr="00FE3480" w:rsidRDefault="005B3B97" w:rsidP="00977612">
            <w:pPr>
              <w:spacing w:after="0" w:line="240" w:lineRule="auto"/>
              <w:jc w:val="both"/>
              <w:rPr>
                <w:rFonts w:ascii="Times New Roman" w:hAnsi="Times New Roman" w:cs="Times New Roman"/>
                <w:bCs/>
                <w:sz w:val="24"/>
                <w:szCs w:val="24"/>
              </w:rPr>
            </w:pPr>
            <w:r w:rsidRPr="00FE3480">
              <w:rPr>
                <w:rFonts w:ascii="Times New Roman" w:hAnsi="Times New Roman" w:cs="Times New Roman"/>
                <w:sz w:val="24"/>
                <w:szCs w:val="24"/>
                <w:lang w:eastAsia="uk-UA"/>
              </w:rPr>
              <w:t>Забезпечити надання п</w:t>
            </w:r>
            <w:r w:rsidRPr="00FE3480">
              <w:rPr>
                <w:rFonts w:ascii="Times New Roman" w:hAnsi="Times New Roman" w:cs="Times New Roman"/>
                <w:bCs/>
                <w:sz w:val="24"/>
                <w:szCs w:val="24"/>
              </w:rPr>
              <w:t xml:space="preserve">рограмного забезпечення </w:t>
            </w:r>
            <w:r w:rsidRPr="00FE3480">
              <w:rPr>
                <w:rFonts w:ascii="Times New Roman" w:hAnsi="Times New Roman" w:cs="Times New Roman"/>
                <w:sz w:val="24"/>
                <w:szCs w:val="24"/>
                <w:lang w:val="en-US"/>
              </w:rPr>
              <w:t>RiskSpectrum</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GB"/>
              </w:rPr>
              <w:t>RiskWatcher</w:t>
            </w:r>
            <w:r w:rsidRPr="00FE3480">
              <w:rPr>
                <w:rFonts w:ascii="Times New Roman" w:hAnsi="Times New Roman" w:cs="Times New Roman"/>
                <w:bCs/>
                <w:sz w:val="24"/>
                <w:szCs w:val="24"/>
              </w:rPr>
              <w:t xml:space="preserve">, включаючи ліцензійну угоду, угоду на підтримку і технічне обслуговування </w:t>
            </w:r>
          </w:p>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Cs/>
                <w:sz w:val="24"/>
                <w:szCs w:val="24"/>
              </w:rPr>
              <w:t xml:space="preserve">- Встановлення і коротке введення в використання ПЗ </w:t>
            </w:r>
            <w:r w:rsidRPr="00FE3480">
              <w:rPr>
                <w:rFonts w:ascii="Times New Roman" w:hAnsi="Times New Roman" w:cs="Times New Roman"/>
                <w:snapToGrid w:val="0"/>
                <w:sz w:val="24"/>
                <w:szCs w:val="24"/>
                <w:lang w:val="en-US"/>
              </w:rPr>
              <w:t>RiskSpectrum</w:t>
            </w:r>
            <w:r w:rsidRPr="00FE3480">
              <w:rPr>
                <w:rFonts w:ascii="Times New Roman" w:hAnsi="Times New Roman" w:cs="Times New Roman"/>
                <w:sz w:val="24"/>
                <w:szCs w:val="24"/>
              </w:rPr>
              <w:t>, RiskWatcher</w:t>
            </w:r>
            <w:r w:rsidRPr="00FE3480">
              <w:rPr>
                <w:rFonts w:ascii="Times New Roman" w:hAnsi="Times New Roman" w:cs="Times New Roman"/>
                <w:bCs/>
                <w:sz w:val="24"/>
                <w:szCs w:val="24"/>
              </w:rPr>
              <w:t xml:space="preserve"> для персоналу реципієнта протягом одноденної наради у Києві.</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Програмне забезпечення, включаючи ліцензійну угоду</w:t>
            </w:r>
            <w:r w:rsidRPr="00FE3480">
              <w:rPr>
                <w:rFonts w:ascii="Times New Roman" w:hAnsi="Times New Roman" w:cs="Times New Roman"/>
                <w:sz w:val="24"/>
                <w:szCs w:val="24"/>
                <w:lang w:val="ru-RU" w:eastAsia="uk-UA"/>
              </w:rPr>
              <w:t xml:space="preserve"> та ввідний курс,</w:t>
            </w:r>
            <w:r w:rsidRPr="00FE3480">
              <w:rPr>
                <w:rFonts w:ascii="Times New Roman" w:hAnsi="Times New Roman" w:cs="Times New Roman"/>
                <w:sz w:val="24"/>
                <w:szCs w:val="24"/>
                <w:lang w:eastAsia="uk-UA"/>
              </w:rPr>
              <w:t xml:space="preserve"> передано ДП «НАЕК «Енергоатом», 12.06.2018, що засвідчено актом приймання-передачі.</w:t>
            </w:r>
          </w:p>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Протягом трьох років буде надаватися підтримка та технічне обслуговування згідно з умовами ліцензійної угоди.</w:t>
            </w:r>
          </w:p>
        </w:tc>
      </w:tr>
      <w:tr w:rsidR="005B3B97" w:rsidRPr="00FE3480" w:rsidTr="005B3B97">
        <w:tc>
          <w:tcPr>
            <w:tcW w:w="9889" w:type="dxa"/>
            <w:gridSpan w:val="7"/>
          </w:tcPr>
          <w:p w:rsidR="005B3B97" w:rsidRPr="00FE3480" w:rsidRDefault="005B3B97" w:rsidP="00977612">
            <w:pPr>
              <w:pStyle w:val="1"/>
              <w:numPr>
                <w:ilvl w:val="0"/>
                <w:numId w:val="55"/>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lastRenderedPageBreak/>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5B3B97" w:rsidRPr="00FE3480" w:rsidTr="005B3B97">
        <w:tc>
          <w:tcPr>
            <w:tcW w:w="4219" w:type="dxa"/>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962" w:type="dxa"/>
            <w:gridSpan w:val="5"/>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5B3B97" w:rsidRPr="00FE3480" w:rsidTr="005B3B97">
        <w:tc>
          <w:tcPr>
            <w:tcW w:w="4219" w:type="dxa"/>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Підвищення безпеки АЕС</w:t>
            </w:r>
          </w:p>
          <w:p w:rsidR="005B3B97" w:rsidRPr="00FE3480" w:rsidRDefault="005B3B97" w:rsidP="00977612">
            <w:pPr>
              <w:spacing w:after="0" w:line="240" w:lineRule="auto"/>
              <w:jc w:val="both"/>
              <w:rPr>
                <w:rFonts w:ascii="Times New Roman" w:hAnsi="Times New Roman" w:cs="Times New Roman"/>
                <w:sz w:val="24"/>
                <w:szCs w:val="24"/>
                <w:lang w:eastAsia="uk-UA"/>
              </w:rPr>
            </w:pPr>
          </w:p>
          <w:p w:rsidR="005B3B97" w:rsidRPr="00FE3480" w:rsidRDefault="005B3B97" w:rsidP="00977612">
            <w:pPr>
              <w:spacing w:after="0" w:line="240" w:lineRule="auto"/>
              <w:jc w:val="both"/>
              <w:rPr>
                <w:rFonts w:ascii="Times New Roman" w:hAnsi="Times New Roman" w:cs="Times New Roman"/>
                <w:sz w:val="24"/>
                <w:szCs w:val="24"/>
                <w:lang w:eastAsia="uk-UA"/>
              </w:rPr>
            </w:pPr>
          </w:p>
        </w:tc>
        <w:tc>
          <w:tcPr>
            <w:tcW w:w="2962"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Економічний ефект від проекту є непрямим. Розрахунки, що будуть виконуватися за допомогою програмного забезпечення сприятимуть підвищенню безпечної експлуатації АЕС України</w:t>
            </w:r>
          </w:p>
        </w:tc>
        <w:tc>
          <w:tcPr>
            <w:tcW w:w="2708" w:type="dxa"/>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Соціальний ефект від проекту досягається шляхом забезпечення сталого функціонування об’єктів атомної енергетики</w:t>
            </w:r>
          </w:p>
        </w:tc>
      </w:tr>
      <w:tr w:rsidR="005B3B97" w:rsidRPr="00FE3480" w:rsidTr="005B3B97">
        <w:tc>
          <w:tcPr>
            <w:tcW w:w="9889" w:type="dxa"/>
            <w:gridSpan w:val="7"/>
          </w:tcPr>
          <w:p w:rsidR="005B3B97" w:rsidRPr="00FE3480" w:rsidRDefault="005B3B97" w:rsidP="00977612">
            <w:pPr>
              <w:pStyle w:val="1"/>
              <w:numPr>
                <w:ilvl w:val="0"/>
                <w:numId w:val="55"/>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Пропозиції щодо забезпечення довгострокового використання результатів реалізації проекту (програми).</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Доступність результатів</w:t>
            </w:r>
          </w:p>
        </w:tc>
        <w:tc>
          <w:tcPr>
            <w:tcW w:w="5386" w:type="dxa"/>
            <w:gridSpan w:val="4"/>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Програмне забезпечення встановлене у відповідних підрозділах ВП АЕС </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w:t>
            </w:r>
          </w:p>
        </w:tc>
        <w:tc>
          <w:tcPr>
            <w:tcW w:w="5386" w:type="dxa"/>
            <w:gridSpan w:val="4"/>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 здійснюється шляхом оприлюднення відповідної інформації на сайті ДП «НАЕК «Енергоатом», а також у звітній документації.</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4"/>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передбачається. Навчання персоналу АЕС роботі з даним типом обладнання, враховуючи специфіку галузі та порядок доступу до самостійної роботи, здійснюється у відповідних навчальних центрах. </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4"/>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Не застосовується</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4"/>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Немає</w:t>
            </w:r>
          </w:p>
        </w:tc>
      </w:tr>
    </w:tbl>
    <w:p w:rsidR="00186AFE" w:rsidRPr="00FE3480" w:rsidRDefault="005B3B97"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02"/>
        <w:gridCol w:w="2857"/>
        <w:gridCol w:w="2880"/>
      </w:tblGrid>
      <w:tr w:rsidR="00B86E4F" w:rsidRPr="00FE3480" w:rsidTr="00B86E4F">
        <w:trPr>
          <w:jc w:val="center"/>
        </w:trPr>
        <w:tc>
          <w:tcPr>
            <w:tcW w:w="5000" w:type="pct"/>
            <w:gridSpan w:val="3"/>
            <w:tcBorders>
              <w:top w:val="nil"/>
              <w:left w:val="nil"/>
              <w:bottom w:val="single" w:sz="4" w:space="0" w:color="auto"/>
              <w:right w:val="nil"/>
            </w:tcBorders>
          </w:tcPr>
          <w:p w:rsidR="00B86E4F" w:rsidRPr="00FE3480" w:rsidRDefault="00B86E4F" w:rsidP="00977612">
            <w:pPr>
              <w:pStyle w:val="a3"/>
              <w:spacing w:before="0" w:beforeAutospacing="0" w:after="0" w:afterAutospacing="0"/>
              <w:jc w:val="center"/>
              <w:rPr>
                <w:b/>
              </w:rPr>
            </w:pPr>
            <w:r w:rsidRPr="00FE3480">
              <w:rPr>
                <w:b/>
              </w:rPr>
              <w:lastRenderedPageBreak/>
              <w:t xml:space="preserve">РЕЗУЛЬТАТИ </w:t>
            </w:r>
            <w:r w:rsidRPr="00FE3480">
              <w:rPr>
                <w:b/>
              </w:rPr>
              <w:br/>
              <w:t xml:space="preserve">поточного моніторингу проекту (програми): «Консультаційні послуги в рамках проектів «Реконструкція підстанцій у східній частині України» та «Підвищення енергоефективності в електропередачі (реконструкція трансформаторних </w:t>
            </w:r>
            <w:r w:rsidRPr="00FE3480">
              <w:rPr>
                <w:b/>
              </w:rPr>
              <w:br/>
              <w:t>підстанцій) – ІІ»</w:t>
            </w:r>
          </w:p>
        </w:tc>
      </w:tr>
      <w:tr w:rsidR="00B86E4F" w:rsidRPr="00FE3480" w:rsidTr="00B86E4F">
        <w:trPr>
          <w:jc w:val="center"/>
        </w:trPr>
        <w:tc>
          <w:tcPr>
            <w:tcW w:w="2024" w:type="pct"/>
            <w:tcBorders>
              <w:top w:val="single" w:sz="4"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Піврічний/річний (зазначити необхідне)</w:t>
            </w:r>
          </w:p>
        </w:tc>
        <w:tc>
          <w:tcPr>
            <w:tcW w:w="2976" w:type="pct"/>
            <w:gridSpan w:val="2"/>
            <w:tcBorders>
              <w:top w:val="single" w:sz="4"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Річний</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Період звітування</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09.07.2019 – 10.01.2020</w:t>
            </w:r>
          </w:p>
        </w:tc>
      </w:tr>
      <w:tr w:rsidR="00B86E4F" w:rsidRPr="00FE3480" w:rsidTr="00F94620">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1. Вихідні дані проекту (програми)</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Донор</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Уряд ФРН через Кредитну установу для відбудови (KfW)</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Виконавець</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Fichtner GmbH &amp; Co. KG (Німеччина)</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Реципієнт</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НЕК «Укренерго»</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Бенефіціар</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Міністерство енергетики та захисту довкілля України</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Номер реєстраційної картки проекту</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№3943 від 04.10.2018</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Запланована і фактична дата початку реалізації проекту (програми) та завершення</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27.04.2018 – 10.02.2023</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Кошторисна вартість</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xml:space="preserve"> 5 508 000,00 євро. </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w:t>
            </w:r>
          </w:p>
        </w:tc>
      </w:tr>
      <w:tr w:rsidR="00B86E4F" w:rsidRPr="00FE3480" w:rsidTr="00F94620">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2. Інформація про досягнення очікуваних результатів</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Узагальнені результати впровадження проекту (програми)</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Залучення консультанта з впровадження Проекту передбачено умовами Окремої угоди від 10.10.2016 між НЕК «Укренерго» та KfW за проектом «Реконструкція підстанцій у східній частині України» та проектом Окремої угоди за проектом «Підвищення енергоефективності в електропередачі (реконструкція трансформаторних підстанцій) – ІІ».</w:t>
            </w:r>
          </w:p>
          <w:p w:rsidR="00B86E4F" w:rsidRPr="00FE3480" w:rsidRDefault="00B86E4F" w:rsidP="00977612">
            <w:pPr>
              <w:pStyle w:val="a3"/>
              <w:spacing w:before="0" w:beforeAutospacing="0" w:after="0" w:afterAutospacing="0"/>
              <w:jc w:val="both"/>
            </w:pPr>
            <w:r w:rsidRPr="00FE3480">
              <w:t>27.04.2018 підписано контракт з компанією Fichtner, який набрав чинності з дати підписання. Дата початку надання послуг - 14.05.2018.</w:t>
            </w:r>
          </w:p>
          <w:p w:rsidR="00B86E4F" w:rsidRPr="00FE3480" w:rsidRDefault="00B86E4F" w:rsidP="00977612">
            <w:pPr>
              <w:pStyle w:val="a3"/>
              <w:spacing w:before="0" w:beforeAutospacing="0" w:after="0" w:afterAutospacing="0"/>
              <w:jc w:val="both"/>
            </w:pPr>
            <w:r w:rsidRPr="00FE3480">
              <w:t>Основний контракт:</w:t>
            </w:r>
          </w:p>
          <w:p w:rsidR="00B86E4F" w:rsidRPr="00FE3480" w:rsidRDefault="00B86E4F" w:rsidP="00977612">
            <w:pPr>
              <w:pStyle w:val="a3"/>
              <w:numPr>
                <w:ilvl w:val="0"/>
                <w:numId w:val="13"/>
              </w:numPr>
              <w:spacing w:before="0" w:beforeAutospacing="0" w:after="0" w:afterAutospacing="0"/>
              <w:jc w:val="both"/>
            </w:pPr>
            <w:r w:rsidRPr="00FE3480">
              <w:t xml:space="preserve">Компонент 1: імплементація проекту  "Реконструкція підстанцій у східній частині України" (далі - «Східна частина України») - 2,2 млн.євро; </w:t>
            </w:r>
          </w:p>
          <w:p w:rsidR="00B86E4F" w:rsidRPr="00FE3480" w:rsidRDefault="00B86E4F" w:rsidP="00977612">
            <w:pPr>
              <w:pStyle w:val="a3"/>
              <w:numPr>
                <w:ilvl w:val="0"/>
                <w:numId w:val="13"/>
              </w:numPr>
              <w:spacing w:before="0" w:beforeAutospacing="0" w:after="0" w:afterAutospacing="0"/>
              <w:jc w:val="both"/>
            </w:pPr>
            <w:r w:rsidRPr="00FE3480">
              <w:t>Компонент 2: банківське ТЕО (Fact Finding Study) по проекту "Підвищення енергоефективності в електропередачі (реконструкція трансформаторних підстанцій) – ІІ" (далі – «Вінниця») - 0,166 млн.євро;</w:t>
            </w:r>
          </w:p>
          <w:p w:rsidR="00B86E4F" w:rsidRPr="00FE3480" w:rsidRDefault="00B86E4F" w:rsidP="00977612">
            <w:pPr>
              <w:pStyle w:val="a3"/>
              <w:numPr>
                <w:ilvl w:val="0"/>
                <w:numId w:val="13"/>
              </w:numPr>
              <w:spacing w:before="0" w:beforeAutospacing="0" w:after="0" w:afterAutospacing="0"/>
              <w:jc w:val="both"/>
            </w:pPr>
            <w:r w:rsidRPr="00FE3480">
              <w:t>Опція 1 - розробка ТЕО ДБН проекту «Вінниця» -  0,575 млн.євро;</w:t>
            </w:r>
          </w:p>
          <w:p w:rsidR="00B86E4F" w:rsidRPr="00FE3480" w:rsidRDefault="00B86E4F" w:rsidP="00977612">
            <w:pPr>
              <w:pStyle w:val="a3"/>
              <w:numPr>
                <w:ilvl w:val="0"/>
                <w:numId w:val="13"/>
              </w:numPr>
              <w:spacing w:before="0" w:beforeAutospacing="0" w:after="0" w:afterAutospacing="0"/>
              <w:jc w:val="both"/>
            </w:pPr>
            <w:r w:rsidRPr="00FE3480">
              <w:lastRenderedPageBreak/>
              <w:t>Опція 2 (за наявності коштів) - ТД + імплементація проекту «Вінниця» (FIDIC) - 2,567 млн.євро.</w:t>
            </w:r>
          </w:p>
          <w:p w:rsidR="00B86E4F" w:rsidRPr="00FE3480" w:rsidRDefault="00B86E4F" w:rsidP="00977612">
            <w:pPr>
              <w:pStyle w:val="a3"/>
              <w:spacing w:before="0" w:beforeAutospacing="0" w:after="0" w:afterAutospacing="0"/>
              <w:jc w:val="both"/>
            </w:pPr>
            <w:r w:rsidRPr="00FE3480">
              <w:t>Фінансування послуг Консультанта здійснюється за рахунок грантових коштів Довірчого фонду Інвестиційного інструменту сусідства Європейського Співтовариства (розпорядник –KfW).</w:t>
            </w:r>
          </w:p>
          <w:p w:rsidR="00B86E4F" w:rsidRPr="00FE3480" w:rsidRDefault="00B86E4F" w:rsidP="00977612">
            <w:pPr>
              <w:pStyle w:val="a3"/>
              <w:spacing w:before="0" w:beforeAutospacing="0" w:after="0" w:afterAutospacing="0"/>
              <w:jc w:val="both"/>
            </w:pPr>
            <w:r w:rsidRPr="00FE3480">
              <w:t xml:space="preserve">В рамках Договору Консультантом підготовлено: </w:t>
            </w:r>
          </w:p>
          <w:p w:rsidR="00B86E4F" w:rsidRPr="00FE3480" w:rsidRDefault="00B86E4F" w:rsidP="00977612">
            <w:pPr>
              <w:pStyle w:val="a3"/>
              <w:numPr>
                <w:ilvl w:val="0"/>
                <w:numId w:val="14"/>
              </w:numPr>
              <w:spacing w:before="0" w:beforeAutospacing="0" w:after="0" w:afterAutospacing="0"/>
              <w:jc w:val="both"/>
            </w:pPr>
            <w:r w:rsidRPr="00FE3480">
              <w:t xml:space="preserve">Щоквартальні звіти про хід виконання робіт за Компонентом 1; </w:t>
            </w:r>
          </w:p>
          <w:p w:rsidR="00B86E4F" w:rsidRPr="00FE3480" w:rsidRDefault="00B86E4F" w:rsidP="00977612">
            <w:pPr>
              <w:pStyle w:val="a3"/>
              <w:numPr>
                <w:ilvl w:val="0"/>
                <w:numId w:val="14"/>
              </w:numPr>
              <w:spacing w:before="0" w:beforeAutospacing="0" w:after="0" w:afterAutospacing="0"/>
              <w:jc w:val="both"/>
            </w:pPr>
            <w:r w:rsidRPr="00FE3480">
              <w:t xml:space="preserve">Початковий звіт за Компонентом 2; </w:t>
            </w:r>
          </w:p>
          <w:p w:rsidR="00B86E4F" w:rsidRPr="00FE3480" w:rsidRDefault="00B86E4F" w:rsidP="00977612">
            <w:pPr>
              <w:pStyle w:val="a3"/>
              <w:numPr>
                <w:ilvl w:val="0"/>
                <w:numId w:val="14"/>
              </w:numPr>
              <w:spacing w:before="0" w:beforeAutospacing="0" w:after="0" w:afterAutospacing="0"/>
              <w:jc w:val="both"/>
            </w:pPr>
            <w:r w:rsidRPr="00FE3480">
              <w:t>Переглянутий обсяг робіт в рамках підготовки дослідження фактичного стану об’єктів (Fact Finding Study)</w:t>
            </w:r>
          </w:p>
          <w:p w:rsidR="00B86E4F" w:rsidRPr="00FE3480" w:rsidRDefault="00B86E4F" w:rsidP="00977612">
            <w:pPr>
              <w:pStyle w:val="a3"/>
              <w:numPr>
                <w:ilvl w:val="0"/>
                <w:numId w:val="14"/>
              </w:numPr>
              <w:spacing w:before="0" w:beforeAutospacing="0" w:after="0" w:afterAutospacing="0"/>
              <w:jc w:val="both"/>
            </w:pPr>
            <w:r w:rsidRPr="00FE3480">
              <w:t xml:space="preserve">Проекти ТЕО (згідно з ДБН) з реконструкції ПС 330 кВ «Чернівецька», ПС 330 кВ Шепетівка», ПС 330 кВ «Кам’янець-Подільська», ПС 330 кВ «Хмельницька».   </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br/>
              <w:t>у тому числі за категоріями:</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xml:space="preserve">За рахунок грантових коштів Консультанту сплачено </w:t>
            </w:r>
            <w:r w:rsidR="00327CEB">
              <w:br/>
            </w:r>
            <w:r w:rsidRPr="00FE3480">
              <w:t xml:space="preserve"> 1 057 150,00 євро</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послуги з організації тренінгів, навчання, опитування, інформаційні кампанії</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rPr>
                <w:lang w:val="en-US"/>
              </w:rPr>
            </w:pPr>
            <w:r w:rsidRPr="00FE3480">
              <w:rPr>
                <w:lang w:val="en-US"/>
              </w:rPr>
              <w:t>-</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консультаційні послуги</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1 057 150,00 євро</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обладнання</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rPr>
                <w:lang w:val="en-US"/>
              </w:rPr>
            </w:pPr>
            <w:r w:rsidRPr="00FE3480">
              <w:rPr>
                <w:lang w:val="en-US"/>
              </w:rPr>
              <w:t>-</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будівельні, ремонтні роботи, технічний нагляд</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rPr>
                <w:lang w:val="en-US"/>
              </w:rPr>
            </w:pPr>
            <w:r w:rsidRPr="00FE3480">
              <w:rPr>
                <w:lang w:val="en-US"/>
              </w:rPr>
              <w:t>-</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адміністративні витрати виконавця, відрядження і проживання</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rPr>
                <w:lang w:val="en-US"/>
              </w:rPr>
            </w:pPr>
            <w:r w:rsidRPr="00FE3480">
              <w:rPr>
                <w:lang w:val="en-US"/>
              </w:rPr>
              <w:t>-</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Проблемні питання</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rPr>
                <w:lang w:val="en-US"/>
              </w:rPr>
            </w:pPr>
            <w:r w:rsidRPr="00FE3480">
              <w:rPr>
                <w:lang w:val="en-US"/>
              </w:rPr>
              <w:t>-</w:t>
            </w:r>
          </w:p>
        </w:tc>
      </w:tr>
      <w:tr w:rsidR="00B86E4F" w:rsidRPr="00FE3480" w:rsidTr="00F94620">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3. Порівняння запланованих результатів проекту (програми) з досягнутими</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Кількісні та/або якісні критерії результативності проекту (програми) на кінець звітного періоду</w:t>
            </w:r>
          </w:p>
        </w:tc>
        <w:tc>
          <w:tcPr>
            <w:tcW w:w="1482"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Заплановані результати на кінець звітного періоду</w:t>
            </w:r>
          </w:p>
        </w:tc>
        <w:tc>
          <w:tcPr>
            <w:tcW w:w="149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Фактичні результати на кінець звітного періоду</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10"/>
              </w:numPr>
              <w:spacing w:before="0" w:beforeAutospacing="0" w:after="0" w:afterAutospacing="0"/>
            </w:pPr>
            <w:r w:rsidRPr="00FE3480">
              <w:t>Квартальний звіт №4 по Компоненту 1 «Східна частина України» та Компоненту 2 «Вінниця»;</w:t>
            </w:r>
          </w:p>
          <w:p w:rsidR="00B86E4F" w:rsidRPr="00FE3480" w:rsidRDefault="00B86E4F" w:rsidP="00977612">
            <w:pPr>
              <w:pStyle w:val="a3"/>
              <w:numPr>
                <w:ilvl w:val="0"/>
                <w:numId w:val="10"/>
              </w:numPr>
              <w:spacing w:before="0" w:beforeAutospacing="0" w:after="0" w:afterAutospacing="0"/>
            </w:pPr>
            <w:r w:rsidRPr="00FE3480">
              <w:t>Квартальний звіт №5 по Компоненту 1 «Східна частина України» та Компоненту 2 «Вінниця»;</w:t>
            </w:r>
          </w:p>
          <w:p w:rsidR="00B86E4F" w:rsidRPr="00FE3480" w:rsidRDefault="00B86E4F" w:rsidP="00977612">
            <w:pPr>
              <w:pStyle w:val="a3"/>
              <w:numPr>
                <w:ilvl w:val="0"/>
                <w:numId w:val="10"/>
              </w:numPr>
              <w:spacing w:before="0" w:beforeAutospacing="0" w:after="0" w:afterAutospacing="0"/>
            </w:pPr>
            <w:r w:rsidRPr="00FE3480">
              <w:t xml:space="preserve">ТЕО (згідно з ДБН) з реконструкції ПС 330 кВ «Чернівецька»; </w:t>
            </w:r>
          </w:p>
          <w:p w:rsidR="00B86E4F" w:rsidRPr="00FE3480" w:rsidRDefault="00B86E4F" w:rsidP="00977612">
            <w:pPr>
              <w:pStyle w:val="a3"/>
              <w:numPr>
                <w:ilvl w:val="0"/>
                <w:numId w:val="10"/>
              </w:numPr>
              <w:spacing w:before="0" w:beforeAutospacing="0" w:after="0" w:afterAutospacing="0"/>
            </w:pPr>
            <w:r w:rsidRPr="00FE3480">
              <w:lastRenderedPageBreak/>
              <w:t>ТЕО (згідно з ДБН) з реконструкції ПС 330 кВ «Шепетівка»;</w:t>
            </w:r>
          </w:p>
          <w:p w:rsidR="00B86E4F" w:rsidRPr="00FE3480" w:rsidRDefault="00B86E4F" w:rsidP="00977612">
            <w:pPr>
              <w:pStyle w:val="a3"/>
              <w:numPr>
                <w:ilvl w:val="0"/>
                <w:numId w:val="10"/>
              </w:numPr>
              <w:spacing w:before="0" w:beforeAutospacing="0" w:after="0" w:afterAutospacing="0"/>
            </w:pPr>
            <w:r w:rsidRPr="00FE3480">
              <w:t>ТЕО (згідно з ДБН) з реконструкції ПС 330 кВ «Кам’янець-Подільська»</w:t>
            </w:r>
          </w:p>
          <w:p w:rsidR="00B86E4F" w:rsidRPr="00FE3480" w:rsidRDefault="00B86E4F" w:rsidP="00977612">
            <w:pPr>
              <w:pStyle w:val="a3"/>
              <w:numPr>
                <w:ilvl w:val="0"/>
                <w:numId w:val="10"/>
              </w:numPr>
              <w:spacing w:before="0" w:beforeAutospacing="0" w:after="0" w:afterAutospacing="0"/>
            </w:pPr>
            <w:r w:rsidRPr="00FE3480">
              <w:t>ТЕО (згідно з ДБН) з реконструкції ПС 330 кВ «Хмельницька»</w:t>
            </w:r>
            <w:r w:rsidRPr="00FE3480">
              <w:rPr>
                <w:lang w:val="ru-RU"/>
              </w:rPr>
              <w:t>.</w:t>
            </w:r>
          </w:p>
        </w:tc>
        <w:tc>
          <w:tcPr>
            <w:tcW w:w="1482"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10"/>
              </w:numPr>
              <w:spacing w:before="0" w:beforeAutospacing="0" w:after="0" w:afterAutospacing="0"/>
            </w:pPr>
            <w:r w:rsidRPr="00FE3480">
              <w:lastRenderedPageBreak/>
              <w:t>Моніторинг виконання контрактів за Компонентом 1 «Східна частина України»;</w:t>
            </w:r>
          </w:p>
          <w:p w:rsidR="00B86E4F" w:rsidRPr="00FE3480" w:rsidRDefault="00B86E4F" w:rsidP="00977612">
            <w:pPr>
              <w:pStyle w:val="a3"/>
              <w:numPr>
                <w:ilvl w:val="0"/>
                <w:numId w:val="10"/>
              </w:numPr>
              <w:spacing w:before="0" w:beforeAutospacing="0" w:after="0" w:afterAutospacing="0"/>
            </w:pPr>
            <w:r w:rsidRPr="00FE3480">
              <w:t>Підготовка дослідження фактичного стану об’єктів (Fact Finding Study) за Компонентом 2 «Вінниця»;</w:t>
            </w:r>
          </w:p>
          <w:p w:rsidR="00B86E4F" w:rsidRPr="00FE3480" w:rsidRDefault="00B86E4F" w:rsidP="00977612">
            <w:pPr>
              <w:pStyle w:val="a3"/>
              <w:numPr>
                <w:ilvl w:val="0"/>
                <w:numId w:val="10"/>
              </w:numPr>
              <w:spacing w:before="0" w:beforeAutospacing="0" w:after="0" w:afterAutospacing="0"/>
            </w:pPr>
            <w:r w:rsidRPr="00FE3480">
              <w:t xml:space="preserve">Розробка ТЕО (згідно з ДБН) для 4 ПС за </w:t>
            </w:r>
            <w:r w:rsidRPr="00FE3480">
              <w:lastRenderedPageBreak/>
              <w:t>Компонентом 2 «Вінниця».</w:t>
            </w:r>
          </w:p>
        </w:tc>
        <w:tc>
          <w:tcPr>
            <w:tcW w:w="149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10"/>
              </w:numPr>
              <w:spacing w:before="0" w:beforeAutospacing="0" w:after="0" w:afterAutospacing="0"/>
            </w:pPr>
            <w:r w:rsidRPr="00FE3480">
              <w:lastRenderedPageBreak/>
              <w:t xml:space="preserve">Моніторинг виконання контрактів за Компонентом 1 «Східна частина України»; </w:t>
            </w:r>
          </w:p>
          <w:p w:rsidR="00B86E4F" w:rsidRPr="00FE3480" w:rsidRDefault="00B86E4F" w:rsidP="00977612">
            <w:pPr>
              <w:pStyle w:val="a3"/>
              <w:numPr>
                <w:ilvl w:val="0"/>
                <w:numId w:val="10"/>
              </w:numPr>
              <w:spacing w:before="0" w:beforeAutospacing="0" w:after="0" w:afterAutospacing="0"/>
            </w:pPr>
            <w:r w:rsidRPr="00FE3480">
              <w:t>Надано переглянутий обсяг робіт в рамках підготовки дослідження фактичного стану об’єктів (</w:t>
            </w:r>
            <w:r w:rsidRPr="00FE3480">
              <w:rPr>
                <w:lang w:val="en-US"/>
              </w:rPr>
              <w:t>Fact</w:t>
            </w:r>
            <w:r w:rsidRPr="00FE3480">
              <w:t xml:space="preserve"> </w:t>
            </w:r>
            <w:r w:rsidRPr="00FE3480">
              <w:rPr>
                <w:lang w:val="en-US"/>
              </w:rPr>
              <w:t>Finding</w:t>
            </w:r>
            <w:r w:rsidRPr="00FE3480">
              <w:t xml:space="preserve"> </w:t>
            </w:r>
            <w:r w:rsidRPr="00FE3480">
              <w:rPr>
                <w:lang w:val="en-US"/>
              </w:rPr>
              <w:t>Study</w:t>
            </w:r>
            <w:r w:rsidRPr="00FE3480">
              <w:t xml:space="preserve">)  </w:t>
            </w:r>
          </w:p>
          <w:p w:rsidR="00B86E4F" w:rsidRPr="00FE3480" w:rsidRDefault="00B86E4F" w:rsidP="00977612">
            <w:pPr>
              <w:pStyle w:val="a3"/>
              <w:numPr>
                <w:ilvl w:val="0"/>
                <w:numId w:val="10"/>
              </w:numPr>
              <w:spacing w:before="0" w:beforeAutospacing="0" w:after="0" w:afterAutospacing="0"/>
            </w:pPr>
            <w:r w:rsidRPr="00FE3480">
              <w:lastRenderedPageBreak/>
              <w:t>Розробка ТЕО (згідно з ДБН) для 4 ПС за Компонентом 2 «Вінниця».</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Оцінка виконання зобов'язань на кінець звітного періоду</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Зобов'язання донора:</w:t>
            </w:r>
          </w:p>
        </w:tc>
        <w:tc>
          <w:tcPr>
            <w:tcW w:w="2976" w:type="pct"/>
            <w:gridSpan w:val="2"/>
            <w:vMerge w:val="restar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 Відповідає Фінансовій угоді.</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12"/>
              </w:numPr>
              <w:spacing w:before="0" w:beforeAutospacing="0" w:after="0" w:afterAutospacing="0"/>
            </w:pPr>
            <w:r w:rsidRPr="00FE3480">
              <w:t xml:space="preserve">Відповідно до Додаткової угоди від 27.11.2018 до Фінансової угоди від 06.09.2017 між </w:t>
            </w:r>
            <w:r w:rsidRPr="00FE3480">
              <w:rPr>
                <w:lang w:val="en-US"/>
              </w:rPr>
              <w:t>KfW</w:t>
            </w:r>
            <w:r w:rsidRPr="00FE3480">
              <w:t xml:space="preserve"> та НЕК «Укренерго» в рамках проекту «Підвищення енергоефективності в електропередачі (реконструкція трансформаторних підстанцій) – ІІ» </w:t>
            </w:r>
            <w:r w:rsidRPr="00FE3480">
              <w:rPr>
                <w:lang w:val="en-US"/>
              </w:rPr>
              <w:t>KfW</w:t>
            </w:r>
            <w:r w:rsidRPr="00FE3480">
              <w:t xml:space="preserve"> має надати НЕК «Укренерго» фінансовий внесок, що не перевищуватиме 3 370 000, 00 євро; </w:t>
            </w:r>
          </w:p>
          <w:p w:rsidR="00B86E4F" w:rsidRPr="00FE3480" w:rsidRDefault="00B86E4F" w:rsidP="00977612">
            <w:pPr>
              <w:pStyle w:val="a3"/>
              <w:numPr>
                <w:ilvl w:val="0"/>
                <w:numId w:val="12"/>
              </w:numPr>
              <w:spacing w:before="0" w:beforeAutospacing="0" w:after="0" w:afterAutospacing="0"/>
            </w:pPr>
            <w:r w:rsidRPr="00FE3480">
              <w:t xml:space="preserve">Відповідно до Фінансової угоди від 06.09.2017 між </w:t>
            </w:r>
            <w:r w:rsidRPr="00FE3480">
              <w:rPr>
                <w:lang w:val="en-US"/>
              </w:rPr>
              <w:t>KfW</w:t>
            </w:r>
            <w:r w:rsidRPr="00FE3480">
              <w:t xml:space="preserve"> та НЕК «Укренерго» в рамках проекту «Реконструкція підстанцій у східній частині України» </w:t>
            </w:r>
            <w:r w:rsidRPr="00FE3480">
              <w:rPr>
                <w:lang w:val="en-US"/>
              </w:rPr>
              <w:t>KfW</w:t>
            </w:r>
            <w:r w:rsidRPr="00FE3480">
              <w:t xml:space="preserve"> має надати НЕК «Укренерго» фінансовий внесок, що не перевищуватиме 3 500 000, 00 євро.   </w:t>
            </w:r>
          </w:p>
        </w:tc>
        <w:tc>
          <w:tcPr>
            <w:tcW w:w="2976" w:type="pct"/>
            <w:gridSpan w:val="2"/>
            <w:vMerge/>
            <w:tcBorders>
              <w:top w:val="outset" w:sz="6" w:space="0" w:color="auto"/>
              <w:left w:val="outset" w:sz="6" w:space="0" w:color="auto"/>
              <w:bottom w:val="outset" w:sz="6" w:space="0" w:color="auto"/>
              <w:right w:val="outset" w:sz="6" w:space="0" w:color="auto"/>
            </w:tcBorders>
            <w:vAlign w:val="center"/>
            <w:hideMark/>
          </w:tcPr>
          <w:p w:rsidR="00B86E4F" w:rsidRPr="00FE3480" w:rsidRDefault="00B86E4F" w:rsidP="00977612">
            <w:pPr>
              <w:spacing w:after="0" w:line="240" w:lineRule="auto"/>
              <w:rPr>
                <w:rFonts w:ascii="Times New Roman" w:hAnsi="Times New Roman" w:cs="Times New Roman"/>
                <w:sz w:val="24"/>
                <w:szCs w:val="24"/>
              </w:rPr>
            </w:pP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Зобов'язання виконавця:</w:t>
            </w:r>
          </w:p>
        </w:tc>
        <w:tc>
          <w:tcPr>
            <w:tcW w:w="2976" w:type="pct"/>
            <w:gridSpan w:val="2"/>
            <w:vMerge w:val="restar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Результати реалізації проекту на даному етапі відповідають потребам НЕК «Укренерго».</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numPr>
                <w:ilvl w:val="0"/>
                <w:numId w:val="11"/>
              </w:numPr>
              <w:spacing w:before="0" w:beforeAutospacing="0" w:after="0" w:afterAutospacing="0"/>
            </w:pPr>
            <w:r w:rsidRPr="00FE3480">
              <w:t>Компонент 1: моніторинг виконання контрактів за проектом  "Східна частина України";</w:t>
            </w:r>
          </w:p>
          <w:p w:rsidR="00B86E4F" w:rsidRPr="00FE3480" w:rsidRDefault="00B86E4F" w:rsidP="00977612">
            <w:pPr>
              <w:pStyle w:val="a3"/>
              <w:numPr>
                <w:ilvl w:val="0"/>
                <w:numId w:val="11"/>
              </w:numPr>
              <w:spacing w:before="0" w:beforeAutospacing="0" w:after="0" w:afterAutospacing="0"/>
            </w:pPr>
            <w:r w:rsidRPr="00FE3480">
              <w:t>Компонент 2: розробка банківського ТЕО (Fact Finding Study) «Вінниця»;</w:t>
            </w:r>
          </w:p>
          <w:p w:rsidR="00B86E4F" w:rsidRPr="00FE3480" w:rsidRDefault="00B86E4F" w:rsidP="00977612">
            <w:pPr>
              <w:pStyle w:val="a3"/>
              <w:numPr>
                <w:ilvl w:val="0"/>
                <w:numId w:val="11"/>
              </w:numPr>
              <w:spacing w:before="0" w:beforeAutospacing="0" w:after="0" w:afterAutospacing="0"/>
            </w:pPr>
            <w:r w:rsidRPr="00FE3480">
              <w:t>Опція 1 - розробка ТЕО ДБН проекту «Вінниця»;</w:t>
            </w:r>
          </w:p>
          <w:p w:rsidR="00B86E4F" w:rsidRPr="00FE3480" w:rsidRDefault="00B86E4F" w:rsidP="00977612">
            <w:pPr>
              <w:pStyle w:val="a3"/>
              <w:numPr>
                <w:ilvl w:val="0"/>
                <w:numId w:val="11"/>
              </w:numPr>
              <w:spacing w:before="0" w:beforeAutospacing="0" w:after="0" w:afterAutospacing="0"/>
            </w:pPr>
            <w:r w:rsidRPr="00FE3480">
              <w:t>Опція 2 (за наявності коштів) – розробка ТД + імплементація проекту «Вінниця» (FIDIC).</w:t>
            </w:r>
          </w:p>
        </w:tc>
        <w:tc>
          <w:tcPr>
            <w:tcW w:w="2976" w:type="pct"/>
            <w:gridSpan w:val="2"/>
            <w:vMerge/>
            <w:tcBorders>
              <w:top w:val="outset" w:sz="6" w:space="0" w:color="auto"/>
              <w:left w:val="outset" w:sz="6" w:space="0" w:color="auto"/>
              <w:bottom w:val="outset" w:sz="6" w:space="0" w:color="auto"/>
              <w:right w:val="outset" w:sz="6" w:space="0" w:color="auto"/>
            </w:tcBorders>
            <w:vAlign w:val="center"/>
            <w:hideMark/>
          </w:tcPr>
          <w:p w:rsidR="00B86E4F" w:rsidRPr="00FE3480" w:rsidRDefault="00B86E4F" w:rsidP="00977612">
            <w:pPr>
              <w:spacing w:after="0" w:line="240" w:lineRule="auto"/>
              <w:rPr>
                <w:rFonts w:ascii="Times New Roman" w:hAnsi="Times New Roman" w:cs="Times New Roman"/>
                <w:sz w:val="24"/>
                <w:szCs w:val="24"/>
              </w:rPr>
            </w:pPr>
          </w:p>
        </w:tc>
      </w:tr>
      <w:tr w:rsidR="00B86E4F" w:rsidRPr="00FE3480" w:rsidTr="00F94620">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lastRenderedPageBreak/>
              <w:t>Цілі соціального та економічного розвитку держави, відповідної галузі та регіону, на досягнення яких спрямовано проект (програму)</w:t>
            </w:r>
          </w:p>
        </w:tc>
        <w:tc>
          <w:tcPr>
            <w:tcW w:w="1482"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Економічна ефективність реалізації проекту (програми)</w:t>
            </w:r>
          </w:p>
        </w:tc>
        <w:tc>
          <w:tcPr>
            <w:tcW w:w="149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Соціальна ефективність реалізації проекту (програми)</w:t>
            </w:r>
          </w:p>
        </w:tc>
      </w:tr>
      <w:tr w:rsidR="00B86E4F" w:rsidRPr="00FE3480" w:rsidTr="00F94620">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Результатом реалізації проектів буде підвищення енергоефективності в Дніпровської,  Північної та Південно-Західної ЕС та ОЕС України в цілому з метою її інтеграції з мережею системних операторів передачі електроенергії Європи (ENTSO-E) шляхом заміни застарілого обладнання підстанцій з переходом на сучасні схеми розподільчих пристроїв та встановлення автоматизованих систем керування технологічними процесами (АСКТП) на підстанціях.</w:t>
            </w:r>
          </w:p>
        </w:tc>
      </w:tr>
      <w:tr w:rsidR="00B86E4F" w:rsidRPr="00FE3480" w:rsidTr="00F94620">
        <w:trPr>
          <w:jc w:val="center"/>
        </w:trPr>
        <w:tc>
          <w:tcPr>
            <w:tcW w:w="5000" w:type="pct"/>
            <w:gridSpan w:val="3"/>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center"/>
            </w:pPr>
            <w:r w:rsidRPr="00FE3480">
              <w:t>5. Пропозиції щодо забезпечення довгострокового використання результатів проекту (програми)</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Доступність результатів</w:t>
            </w:r>
          </w:p>
        </w:tc>
        <w:tc>
          <w:tcPr>
            <w:tcW w:w="2976" w:type="pct"/>
            <w:gridSpan w:val="2"/>
            <w:vMerge w:val="restart"/>
            <w:tcBorders>
              <w:top w:val="outset" w:sz="6" w:space="0" w:color="auto"/>
              <w:left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Результати проекту будуть використані для підготовки та впровадження інвестиційних проектів, що фінансуються за рахунок кредитних коштів міжнародних фінансових інституцій. </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Поширення результатів</w:t>
            </w:r>
          </w:p>
        </w:tc>
        <w:tc>
          <w:tcPr>
            <w:tcW w:w="2976" w:type="pct"/>
            <w:gridSpan w:val="2"/>
            <w:vMerge/>
            <w:tcBorders>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Розвиток інституційної спроможності реципієнтів</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Довгострокове зменшення витрат (за наявності)</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w:t>
            </w:r>
          </w:p>
        </w:tc>
      </w:tr>
      <w:tr w:rsidR="00B86E4F" w:rsidRPr="00FE3480" w:rsidTr="00F94620">
        <w:trPr>
          <w:jc w:val="center"/>
        </w:trPr>
        <w:tc>
          <w:tcPr>
            <w:tcW w:w="2024" w:type="pct"/>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pPr>
            <w:r w:rsidRPr="00FE3480">
              <w:t>Інші пропозиції</w:t>
            </w:r>
          </w:p>
        </w:tc>
        <w:tc>
          <w:tcPr>
            <w:tcW w:w="2976" w:type="pct"/>
            <w:gridSpan w:val="2"/>
            <w:tcBorders>
              <w:top w:val="outset" w:sz="6" w:space="0" w:color="auto"/>
              <w:left w:val="outset" w:sz="6" w:space="0" w:color="auto"/>
              <w:bottom w:val="outset" w:sz="6" w:space="0" w:color="auto"/>
              <w:right w:val="outset" w:sz="6" w:space="0" w:color="auto"/>
            </w:tcBorders>
            <w:hideMark/>
          </w:tcPr>
          <w:p w:rsidR="00B86E4F" w:rsidRPr="00FE3480" w:rsidRDefault="00B86E4F" w:rsidP="00977612">
            <w:pPr>
              <w:pStyle w:val="a3"/>
              <w:spacing w:before="0" w:beforeAutospacing="0" w:after="0" w:afterAutospacing="0"/>
              <w:jc w:val="both"/>
            </w:pPr>
            <w:r w:rsidRPr="00FE3480">
              <w:t> </w:t>
            </w:r>
          </w:p>
        </w:tc>
      </w:tr>
    </w:tbl>
    <w:p w:rsidR="00F94620"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89"/>
        <w:gridCol w:w="669"/>
        <w:gridCol w:w="704"/>
        <w:gridCol w:w="2022"/>
        <w:gridCol w:w="1989"/>
        <w:gridCol w:w="2735"/>
      </w:tblGrid>
      <w:tr w:rsidR="00F94620" w:rsidRPr="00FE3480" w:rsidTr="00F94620">
        <w:trPr>
          <w:trHeight w:val="372"/>
        </w:trPr>
        <w:tc>
          <w:tcPr>
            <w:tcW w:w="5000" w:type="pct"/>
            <w:gridSpan w:val="7"/>
            <w:tcBorders>
              <w:top w:val="nil"/>
              <w:left w:val="nil"/>
              <w:bottom w:val="single" w:sz="4" w:space="0" w:color="auto"/>
              <w:right w:val="nil"/>
            </w:tcBorders>
            <w:shd w:val="clear" w:color="auto" w:fill="auto"/>
          </w:tcPr>
          <w:p w:rsidR="00F94620" w:rsidRPr="00FE3480" w:rsidRDefault="00F94620"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lastRenderedPageBreak/>
              <w:t>РЕЗУЛЬТАТИ</w:t>
            </w:r>
          </w:p>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b/>
                <w:sz w:val="24"/>
                <w:szCs w:val="24"/>
              </w:rPr>
              <w:t>поточного моніторингу проекту: «Початкова реалізація прискореного виведення гідрохлорфторвуглеців (ГХФВ) з обігу в країнах із перехідною економікою (КПЕ)»</w:t>
            </w:r>
          </w:p>
        </w:tc>
      </w:tr>
      <w:tr w:rsidR="00F94620" w:rsidRPr="00FE3480" w:rsidTr="00F94620">
        <w:trPr>
          <w:trHeight w:val="372"/>
        </w:trPr>
        <w:tc>
          <w:tcPr>
            <w:tcW w:w="1062" w:type="pct"/>
            <w:gridSpan w:val="3"/>
            <w:tcBorders>
              <w:top w:val="single" w:sz="4" w:space="0" w:color="auto"/>
            </w:tcBorders>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Піврічний/річний (зазначити необхідне)</w:t>
            </w:r>
          </w:p>
        </w:tc>
        <w:tc>
          <w:tcPr>
            <w:tcW w:w="3938" w:type="pct"/>
            <w:gridSpan w:val="4"/>
            <w:tcBorders>
              <w:top w:val="single" w:sz="4" w:space="0" w:color="auto"/>
            </w:tcBorders>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річний</w:t>
            </w: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Період звітування</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ІІ півріччя 2019 року</w:t>
            </w:r>
          </w:p>
        </w:tc>
      </w:tr>
      <w:tr w:rsidR="00F94620" w:rsidRPr="00FE3480" w:rsidTr="00F94620">
        <w:tc>
          <w:tcPr>
            <w:tcW w:w="5000" w:type="pct"/>
            <w:gridSpan w:val="7"/>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rPr>
              <w:t xml:space="preserve">Глобальний </w:t>
            </w:r>
            <w:r w:rsidRPr="00FE3480">
              <w:rPr>
                <w:rFonts w:ascii="Times New Roman" w:hAnsi="Times New Roman" w:cs="Times New Roman"/>
                <w:sz w:val="24"/>
                <w:szCs w:val="24"/>
                <w:lang w:val="ru-RU"/>
              </w:rPr>
              <w:t>Е</w:t>
            </w:r>
            <w:r w:rsidRPr="00FE3480">
              <w:rPr>
                <w:rFonts w:ascii="Times New Roman" w:hAnsi="Times New Roman" w:cs="Times New Roman"/>
                <w:sz w:val="24"/>
                <w:szCs w:val="24"/>
              </w:rPr>
              <w:t xml:space="preserve">кологічний </w:t>
            </w:r>
            <w:r w:rsidRPr="00FE3480">
              <w:rPr>
                <w:rFonts w:ascii="Times New Roman" w:hAnsi="Times New Roman" w:cs="Times New Roman"/>
                <w:sz w:val="24"/>
                <w:szCs w:val="24"/>
                <w:lang w:val="ru-RU"/>
              </w:rPr>
              <w:t>Ф</w:t>
            </w:r>
            <w:r w:rsidRPr="00FE3480">
              <w:rPr>
                <w:rFonts w:ascii="Times New Roman" w:hAnsi="Times New Roman" w:cs="Times New Roman"/>
                <w:sz w:val="24"/>
                <w:szCs w:val="24"/>
              </w:rPr>
              <w:t>онд</w:t>
            </w:r>
            <w:r w:rsidRPr="00FE3480">
              <w:rPr>
                <w:rFonts w:ascii="Times New Roman" w:hAnsi="Times New Roman" w:cs="Times New Roman"/>
                <w:sz w:val="24"/>
                <w:szCs w:val="24"/>
                <w:lang w:val="ru-RU"/>
              </w:rPr>
              <w:t xml:space="preserve"> (ГЕФ)</w:t>
            </w: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rPr>
              <w:t xml:space="preserve">Програма </w:t>
            </w:r>
            <w:r w:rsidRPr="00FE3480">
              <w:rPr>
                <w:rFonts w:ascii="Times New Roman" w:hAnsi="Times New Roman" w:cs="Times New Roman"/>
                <w:sz w:val="24"/>
                <w:szCs w:val="24"/>
                <w:lang w:val="ru-RU"/>
              </w:rPr>
              <w:t>р</w:t>
            </w:r>
            <w:r w:rsidRPr="00FE3480">
              <w:rPr>
                <w:rFonts w:ascii="Times New Roman" w:hAnsi="Times New Roman" w:cs="Times New Roman"/>
                <w:sz w:val="24"/>
                <w:szCs w:val="24"/>
              </w:rPr>
              <w:t>озвитку Організації Об’єднаних Націй в Україні</w:t>
            </w:r>
            <w:r w:rsidRPr="00FE3480">
              <w:rPr>
                <w:rFonts w:ascii="Times New Roman" w:hAnsi="Times New Roman" w:cs="Times New Roman"/>
                <w:sz w:val="24"/>
                <w:szCs w:val="24"/>
                <w:lang w:val="ru-RU"/>
              </w:rPr>
              <w:t xml:space="preserve"> (ПРООН)</w:t>
            </w: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r w:rsidRPr="00FE3480">
              <w:rPr>
                <w:rFonts w:ascii="Times New Roman" w:hAnsi="Times New Roman" w:cs="Times New Roman"/>
                <w:sz w:val="24"/>
                <w:szCs w:val="24"/>
                <w:lang w:val="ru-RU"/>
              </w:rPr>
              <w:t>и</w:t>
            </w:r>
          </w:p>
        </w:tc>
        <w:tc>
          <w:tcPr>
            <w:tcW w:w="3938" w:type="pct"/>
            <w:gridSpan w:val="4"/>
            <w:shd w:val="clear" w:color="auto" w:fill="auto"/>
          </w:tcPr>
          <w:p w:rsidR="00F94620" w:rsidRPr="00FE3480" w:rsidRDefault="00F94620" w:rsidP="00977612">
            <w:pPr>
              <w:pStyle w:val="a9"/>
              <w:ind w:left="20"/>
            </w:pPr>
            <w:r w:rsidRPr="00FE3480">
              <w:t xml:space="preserve">Міністерство енергетики та захисту довкілля України </w:t>
            </w:r>
          </w:p>
          <w:p w:rsidR="00F94620" w:rsidRPr="00FE3480" w:rsidRDefault="00F94620" w:rsidP="00977612">
            <w:pPr>
              <w:pStyle w:val="a9"/>
              <w:ind w:left="20"/>
            </w:pPr>
            <w:r w:rsidRPr="00FE3480">
              <w:t>Адреса: вул. Митрополита Липківського 35, Київ-03035</w:t>
            </w:r>
          </w:p>
          <w:p w:rsidR="00F94620" w:rsidRPr="00FE3480" w:rsidRDefault="00F94620" w:rsidP="00977612">
            <w:pPr>
              <w:pStyle w:val="a9"/>
              <w:ind w:left="20"/>
            </w:pPr>
            <w:r w:rsidRPr="00FE3480">
              <w:t>Код ЄДРПОУ: 37552996</w:t>
            </w:r>
          </w:p>
          <w:p w:rsidR="00F94620" w:rsidRPr="00FE3480" w:rsidRDefault="00F94620" w:rsidP="00977612">
            <w:pPr>
              <w:pStyle w:val="a9"/>
              <w:ind w:left="20"/>
            </w:pPr>
          </w:p>
          <w:p w:rsidR="00F94620" w:rsidRPr="00FE3480" w:rsidRDefault="00F94620" w:rsidP="00977612">
            <w:pPr>
              <w:pStyle w:val="a9"/>
              <w:ind w:left="20"/>
            </w:pPr>
            <w:r w:rsidRPr="00FE3480">
              <w:t>Державна фіскальна служба України</w:t>
            </w:r>
          </w:p>
          <w:p w:rsidR="00F94620" w:rsidRPr="00FE3480" w:rsidRDefault="00F94620" w:rsidP="00977612">
            <w:pPr>
              <w:pStyle w:val="a9"/>
              <w:ind w:left="20"/>
            </w:pPr>
            <w:r w:rsidRPr="00FE3480">
              <w:t>Адреса: Львівська площа, 8, Київ-04053</w:t>
            </w:r>
          </w:p>
          <w:p w:rsidR="00F94620" w:rsidRPr="00FE3480" w:rsidRDefault="00F94620" w:rsidP="00977612">
            <w:pPr>
              <w:pStyle w:val="a9"/>
              <w:ind w:left="20"/>
            </w:pPr>
            <w:r w:rsidRPr="00FE3480">
              <w:t>Код ЄДРПОУ: 39292197</w:t>
            </w:r>
          </w:p>
          <w:p w:rsidR="00F94620" w:rsidRPr="00FE3480" w:rsidRDefault="00F94620" w:rsidP="00977612">
            <w:pPr>
              <w:pStyle w:val="a9"/>
              <w:ind w:left="20"/>
            </w:pPr>
          </w:p>
          <w:p w:rsidR="00F94620" w:rsidRPr="00FE3480" w:rsidRDefault="00F94620" w:rsidP="00977612">
            <w:pPr>
              <w:pStyle w:val="a9"/>
              <w:ind w:left="20"/>
            </w:pPr>
            <w:r w:rsidRPr="00FE3480">
              <w:t>Державна екологічна академія післядипломної освіти та управління</w:t>
            </w:r>
          </w:p>
          <w:p w:rsidR="00F94620" w:rsidRPr="00FE3480" w:rsidRDefault="00F94620" w:rsidP="00977612">
            <w:pPr>
              <w:pStyle w:val="a9"/>
              <w:ind w:left="20"/>
            </w:pPr>
            <w:r w:rsidRPr="00FE3480">
              <w:t>Адреса: вул. Митрополита Липківського 35, Київ-03035</w:t>
            </w:r>
          </w:p>
          <w:p w:rsidR="00F94620" w:rsidRPr="00FE3480" w:rsidRDefault="00F94620" w:rsidP="00977612">
            <w:pPr>
              <w:pStyle w:val="a9"/>
              <w:ind w:left="20"/>
            </w:pPr>
            <w:r w:rsidRPr="00FE3480">
              <w:t>Код ЄДРПОУ: 19491035</w:t>
            </w: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3938" w:type="pct"/>
            <w:gridSpan w:val="4"/>
            <w:shd w:val="clear" w:color="auto" w:fill="auto"/>
          </w:tcPr>
          <w:p w:rsidR="00F94620" w:rsidRPr="00FE3480" w:rsidRDefault="00F94620" w:rsidP="00977612">
            <w:pPr>
              <w:pStyle w:val="a9"/>
              <w:ind w:left="20"/>
            </w:pPr>
            <w:r w:rsidRPr="00FE3480">
              <w:t xml:space="preserve">Міністерство енергетики та захисту довкілля України </w:t>
            </w:r>
          </w:p>
          <w:p w:rsidR="00F94620" w:rsidRPr="00FE3480" w:rsidRDefault="00F94620" w:rsidP="00977612">
            <w:pPr>
              <w:pStyle w:val="a9"/>
              <w:ind w:left="20"/>
              <w:jc w:val="both"/>
            </w:pPr>
            <w:r w:rsidRPr="00FE3480">
              <w:t>Адреса: вул. Митрополита Липківського 35, Київ-03035</w:t>
            </w:r>
          </w:p>
          <w:p w:rsidR="00F94620" w:rsidRPr="00FE3480" w:rsidRDefault="00F94620" w:rsidP="00977612">
            <w:pPr>
              <w:pStyle w:val="a9"/>
              <w:ind w:left="20"/>
              <w:jc w:val="both"/>
            </w:pPr>
            <w:r w:rsidRPr="00FE3480">
              <w:t>код ЄДРПОУ: 37552996</w:t>
            </w: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 4011 від </w:t>
            </w:r>
            <w:r w:rsidRPr="00FE3480">
              <w:rPr>
                <w:rFonts w:ascii="Times New Roman" w:hAnsi="Times New Roman" w:cs="Times New Roman"/>
                <w:sz w:val="24"/>
                <w:szCs w:val="24"/>
                <w:lang w:val="en-US"/>
              </w:rPr>
              <w:t>12</w:t>
            </w:r>
            <w:r w:rsidRPr="00FE3480">
              <w:rPr>
                <w:rFonts w:ascii="Times New Roman" w:hAnsi="Times New Roman" w:cs="Times New Roman"/>
                <w:sz w:val="24"/>
                <w:szCs w:val="24"/>
              </w:rPr>
              <w:t xml:space="preserve"> грудня 2018 року</w:t>
            </w:r>
          </w:p>
        </w:tc>
      </w:tr>
      <w:tr w:rsidR="00F94620" w:rsidRPr="00FE3480" w:rsidTr="00F94620">
        <w:trPr>
          <w:trHeight w:val="385"/>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3938" w:type="pct"/>
            <w:gridSpan w:val="4"/>
            <w:shd w:val="clear" w:color="auto" w:fill="auto"/>
          </w:tcPr>
          <w:p w:rsidR="00F94620" w:rsidRPr="00FE3480" w:rsidRDefault="00F94620" w:rsidP="00977612">
            <w:pPr>
              <w:spacing w:after="0" w:line="240" w:lineRule="auto"/>
              <w:ind w:left="20"/>
              <w:jc w:val="both"/>
              <w:rPr>
                <w:rFonts w:ascii="Times New Roman" w:hAnsi="Times New Roman" w:cs="Times New Roman"/>
                <w:sz w:val="24"/>
                <w:szCs w:val="24"/>
              </w:rPr>
            </w:pPr>
            <w:r w:rsidRPr="00FE3480">
              <w:rPr>
                <w:rFonts w:ascii="Times New Roman" w:hAnsi="Times New Roman" w:cs="Times New Roman"/>
                <w:sz w:val="24"/>
                <w:szCs w:val="24"/>
              </w:rPr>
              <w:t>Запланована дата початку реалізації проекту – 29 травня 2013 року</w:t>
            </w:r>
          </w:p>
          <w:p w:rsidR="00F94620" w:rsidRPr="00FE3480" w:rsidRDefault="00F94620" w:rsidP="00977612">
            <w:pPr>
              <w:spacing w:after="0" w:line="240" w:lineRule="auto"/>
              <w:ind w:left="20"/>
              <w:jc w:val="both"/>
              <w:rPr>
                <w:rFonts w:ascii="Times New Roman" w:hAnsi="Times New Roman" w:cs="Times New Roman"/>
                <w:sz w:val="24"/>
                <w:szCs w:val="24"/>
              </w:rPr>
            </w:pPr>
            <w:r w:rsidRPr="00FE3480">
              <w:rPr>
                <w:rFonts w:ascii="Times New Roman" w:hAnsi="Times New Roman" w:cs="Times New Roman"/>
                <w:sz w:val="24"/>
                <w:szCs w:val="24"/>
              </w:rPr>
              <w:t>Фактична дата початку реалізації проекту –  29 травня 2013 року</w:t>
            </w:r>
          </w:p>
          <w:p w:rsidR="00F94620" w:rsidRPr="00FE3480" w:rsidRDefault="00F94620" w:rsidP="00977612">
            <w:pPr>
              <w:spacing w:after="0" w:line="240" w:lineRule="auto"/>
              <w:ind w:left="20"/>
              <w:jc w:val="both"/>
              <w:rPr>
                <w:rFonts w:ascii="Times New Roman" w:hAnsi="Times New Roman" w:cs="Times New Roman"/>
                <w:sz w:val="24"/>
                <w:szCs w:val="24"/>
              </w:rPr>
            </w:pPr>
          </w:p>
          <w:p w:rsidR="00F94620" w:rsidRPr="00FE3480" w:rsidRDefault="00F94620" w:rsidP="00977612">
            <w:pPr>
              <w:spacing w:after="0" w:line="240" w:lineRule="auto"/>
              <w:ind w:left="20"/>
              <w:jc w:val="both"/>
              <w:rPr>
                <w:rFonts w:ascii="Times New Roman" w:hAnsi="Times New Roman" w:cs="Times New Roman"/>
                <w:sz w:val="24"/>
                <w:szCs w:val="24"/>
              </w:rPr>
            </w:pPr>
            <w:r w:rsidRPr="00FE3480">
              <w:rPr>
                <w:rFonts w:ascii="Times New Roman" w:hAnsi="Times New Roman" w:cs="Times New Roman"/>
                <w:sz w:val="24"/>
                <w:szCs w:val="24"/>
              </w:rPr>
              <w:t>Запланована дата завершення проекту – 31 липня 2020 року</w:t>
            </w:r>
          </w:p>
          <w:p w:rsidR="00F94620" w:rsidRPr="00FE3480" w:rsidRDefault="00F94620" w:rsidP="00977612">
            <w:pPr>
              <w:spacing w:after="0" w:line="240" w:lineRule="auto"/>
              <w:rPr>
                <w:rFonts w:ascii="Times New Roman" w:hAnsi="Times New Roman" w:cs="Times New Roman"/>
                <w:sz w:val="24"/>
                <w:szCs w:val="24"/>
              </w:rPr>
            </w:pPr>
          </w:p>
        </w:tc>
      </w:tr>
      <w:tr w:rsidR="00F94620" w:rsidRPr="00FE3480" w:rsidTr="00F94620">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3 190 000 доларів США</w:t>
            </w:r>
          </w:p>
        </w:tc>
      </w:tr>
      <w:tr w:rsidR="00F94620" w:rsidRPr="00FE3480" w:rsidTr="00F94620">
        <w:trPr>
          <w:trHeight w:val="838"/>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3938" w:type="pct"/>
            <w:gridSpan w:val="4"/>
            <w:shd w:val="clear" w:color="auto" w:fill="auto"/>
          </w:tcPr>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 «Початкова реалізація прискореного вилучення з обігу ГХФВ в Україні» є компонентом регіонального проекту «Початкова реалізація прискореного вилучення з обігу ГХФВ в регіоні КПЕ». В Україні проект впроваджується за Планами дій Програми розвитку ООН для України для 2012-201</w:t>
            </w:r>
            <w:r w:rsidRPr="00FE3480">
              <w:rPr>
                <w:rFonts w:ascii="Times New Roman" w:hAnsi="Times New Roman" w:cs="Times New Roman"/>
                <w:sz w:val="24"/>
                <w:szCs w:val="24"/>
                <w:lang w:val="ru-RU"/>
              </w:rPr>
              <w:t>6</w:t>
            </w:r>
            <w:r w:rsidRPr="00FE3480">
              <w:rPr>
                <w:rFonts w:ascii="Times New Roman" w:hAnsi="Times New Roman" w:cs="Times New Roman"/>
                <w:sz w:val="24"/>
                <w:szCs w:val="24"/>
              </w:rPr>
              <w:t>, 2018-2022 роки за процедурою безпосереднього (прямого) виконання. Представництво ПРООН в Україні впроваджує проект у партнерстві з бенефіціаром та реципієнтами проекту.</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Відповідно до механізму управління, зазначеному в проектному документі, впровадженням проекту керує Рада проекту. Рада проекту – це група, відповідальна за прийняття на основі консенсусу управлінських рішень щодо проекту, у разі звернення Координатора проекту за настановами, включаючи рекомендації з затвердження змін до проекту. Ця група у встановлені строки прийняття рішень упродовж терміну дії проекту або за ініціативою Координатора проекту проводить огляди проекту. Координатор проекту консультується з Радою проекту щодо прийняття рішень у випадках перевищення </w:t>
            </w:r>
            <w:r w:rsidRPr="00FE3480">
              <w:rPr>
                <w:rFonts w:ascii="Times New Roman" w:hAnsi="Times New Roman" w:cs="Times New Roman"/>
                <w:sz w:val="24"/>
                <w:szCs w:val="24"/>
              </w:rPr>
              <w:lastRenderedPageBreak/>
              <w:t>встановлених допусків (тобто обмежень, які зазвичай встановлюються щодо строків і бюджету).</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 Раді проекту передбачені </w:t>
            </w:r>
            <w:r w:rsidRPr="00FE3480">
              <w:rPr>
                <w:rFonts w:ascii="Times New Roman" w:hAnsi="Times New Roman" w:cs="Times New Roman"/>
                <w:b/>
                <w:sz w:val="24"/>
                <w:szCs w:val="24"/>
              </w:rPr>
              <w:t>три функції</w:t>
            </w:r>
            <w:r w:rsidRPr="00FE3480">
              <w:rPr>
                <w:rFonts w:ascii="Times New Roman" w:hAnsi="Times New Roman" w:cs="Times New Roman"/>
                <w:sz w:val="24"/>
                <w:szCs w:val="24"/>
              </w:rPr>
              <w:t xml:space="preserve">: </w:t>
            </w:r>
          </w:p>
          <w:p w:rsidR="00F94620" w:rsidRPr="00FE3480" w:rsidRDefault="00F94620" w:rsidP="00977612">
            <w:pPr>
              <w:numPr>
                <w:ilvl w:val="0"/>
                <w:numId w:val="20"/>
              </w:numPr>
              <w:spacing w:after="0" w:line="240" w:lineRule="auto"/>
              <w:ind w:left="714" w:hanging="357"/>
              <w:jc w:val="both"/>
              <w:rPr>
                <w:rFonts w:ascii="Times New Roman" w:hAnsi="Times New Roman" w:cs="Times New Roman"/>
                <w:sz w:val="24"/>
                <w:szCs w:val="24"/>
              </w:rPr>
            </w:pPr>
            <w:r w:rsidRPr="00FE3480">
              <w:rPr>
                <w:rFonts w:ascii="Times New Roman" w:hAnsi="Times New Roman" w:cs="Times New Roman"/>
                <w:sz w:val="24"/>
                <w:szCs w:val="24"/>
              </w:rPr>
              <w:t>Виконавець: особа, що представляє власника проекту та головує у Раді; це - представник ПРООН.</w:t>
            </w:r>
          </w:p>
          <w:p w:rsidR="00F94620" w:rsidRPr="00FE3480" w:rsidRDefault="00F94620" w:rsidP="00977612">
            <w:pPr>
              <w:numPr>
                <w:ilvl w:val="0"/>
                <w:numId w:val="20"/>
              </w:numPr>
              <w:spacing w:after="0" w:line="240" w:lineRule="auto"/>
              <w:ind w:left="714" w:hanging="357"/>
              <w:jc w:val="both"/>
              <w:rPr>
                <w:rFonts w:ascii="Times New Roman" w:hAnsi="Times New Roman" w:cs="Times New Roman"/>
                <w:sz w:val="24"/>
                <w:szCs w:val="24"/>
              </w:rPr>
            </w:pPr>
            <w:r w:rsidRPr="00FE3480">
              <w:rPr>
                <w:rFonts w:ascii="Times New Roman" w:hAnsi="Times New Roman" w:cs="Times New Roman"/>
                <w:sz w:val="24"/>
                <w:szCs w:val="24"/>
              </w:rPr>
              <w:t>Головний постачальник: особа чи група, що представляє інтереси зацікавлених сторін, які надають фінансування для конкретних проектів із розподілом витрат і (або) технічних експертів для даного проекту. Основна задача Головного постачальника у Раді – надавати настанови щодо технічної здійсненності проекту; це - представник ПРООН.</w:t>
            </w:r>
          </w:p>
          <w:p w:rsidR="00F94620" w:rsidRPr="00FE3480" w:rsidRDefault="00F94620" w:rsidP="00977612">
            <w:pPr>
              <w:numPr>
                <w:ilvl w:val="0"/>
                <w:numId w:val="20"/>
              </w:numPr>
              <w:spacing w:after="0" w:line="240" w:lineRule="auto"/>
              <w:ind w:left="714" w:hanging="357"/>
              <w:jc w:val="both"/>
              <w:rPr>
                <w:rFonts w:ascii="Times New Roman" w:hAnsi="Times New Roman" w:cs="Times New Roman"/>
                <w:sz w:val="24"/>
                <w:szCs w:val="24"/>
              </w:rPr>
            </w:pPr>
            <w:r w:rsidRPr="00FE3480">
              <w:rPr>
                <w:rFonts w:ascii="Times New Roman" w:hAnsi="Times New Roman" w:cs="Times New Roman"/>
                <w:sz w:val="24"/>
                <w:szCs w:val="24"/>
              </w:rPr>
              <w:t>Головний бенефіціар: особа чи група осіб, що представляє інтереси тих, хто в кінцевому підсумку набуде вигоди від проекту. Основна задача Головного бенефіціара у Раді – забезпечити реалізацію результатів проекту з точки зору бенефіціарів; це – представник Міністерства енергетики та захисту довкілля (Міністерства екології та природних ресурсів).</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Функція Забезпечення проекту полягає у наданні підтримки Виконавцеві шляхом здійснення об’єктивного і незалежного нагляду та моніторингу. Функції Координатора проекту і Забезпечення проекту за жодних умов не можуть виконуватися однією й тією самою особою. </w:t>
            </w:r>
          </w:p>
          <w:p w:rsidR="00F94620" w:rsidRPr="00FE3480" w:rsidRDefault="00F94620" w:rsidP="00977612">
            <w:pPr>
              <w:pStyle w:val="a9"/>
              <w:ind w:left="1080"/>
              <w:jc w:val="both"/>
            </w:pPr>
          </w:p>
          <w:p w:rsidR="00F94620" w:rsidRPr="00FE3480" w:rsidRDefault="00F94620" w:rsidP="00977612">
            <w:pPr>
              <w:spacing w:after="0" w:line="240" w:lineRule="auto"/>
              <w:jc w:val="both"/>
              <w:rPr>
                <w:rFonts w:ascii="Times New Roman" w:hAnsi="Times New Roman" w:cs="Times New Roman"/>
                <w:b/>
                <w:iCs/>
                <w:smallCaps/>
                <w:sz w:val="24"/>
                <w:szCs w:val="24"/>
              </w:rPr>
            </w:pPr>
            <w:r w:rsidRPr="00FE3480">
              <w:rPr>
                <w:rFonts w:ascii="Times New Roman" w:hAnsi="Times New Roman" w:cs="Times New Roman"/>
                <w:b/>
                <w:iCs/>
                <w:smallCaps/>
                <w:sz w:val="24"/>
                <w:szCs w:val="24"/>
              </w:rPr>
              <w:t>РАДА ПРОЕКТУ</w:t>
            </w:r>
          </w:p>
          <w:p w:rsidR="00F94620" w:rsidRPr="00FE3480" w:rsidRDefault="00F94620" w:rsidP="00977612">
            <w:pPr>
              <w:spacing w:after="0" w:line="240" w:lineRule="auto"/>
              <w:jc w:val="both"/>
              <w:rPr>
                <w:rFonts w:ascii="Times New Roman" w:hAnsi="Times New Roman" w:cs="Times New Roman"/>
                <w:b/>
                <w:iCs/>
                <w:smallCaps/>
                <w:sz w:val="24"/>
                <w:szCs w:val="24"/>
              </w:rPr>
            </w:pP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b/>
                <w:sz w:val="24"/>
                <w:szCs w:val="24"/>
              </w:rPr>
              <w:t>Склад і організація.</w:t>
            </w:r>
            <w:r w:rsidRPr="00FE3480">
              <w:rPr>
                <w:rFonts w:ascii="Times New Roman" w:hAnsi="Times New Roman" w:cs="Times New Roman"/>
                <w:sz w:val="24"/>
                <w:szCs w:val="24"/>
              </w:rPr>
              <w:t xml:space="preserve"> У Раді проекту передбачено три функції: (1) </w:t>
            </w:r>
            <w:r w:rsidRPr="00FE3480">
              <w:rPr>
                <w:rFonts w:ascii="Times New Roman" w:hAnsi="Times New Roman" w:cs="Times New Roman"/>
                <w:b/>
                <w:bCs/>
                <w:sz w:val="24"/>
                <w:szCs w:val="24"/>
              </w:rPr>
              <w:t>Виконавець</w:t>
            </w:r>
            <w:r w:rsidRPr="00FE3480">
              <w:rPr>
                <w:rFonts w:ascii="Times New Roman" w:hAnsi="Times New Roman" w:cs="Times New Roman"/>
                <w:b/>
                <w:sz w:val="24"/>
                <w:szCs w:val="24"/>
              </w:rPr>
              <w:t>:</w:t>
            </w:r>
            <w:r w:rsidRPr="00FE3480">
              <w:rPr>
                <w:rFonts w:ascii="Times New Roman" w:hAnsi="Times New Roman" w:cs="Times New Roman"/>
                <w:sz w:val="24"/>
                <w:szCs w:val="24"/>
              </w:rPr>
              <w:t xml:space="preserve"> особа, що представляє власника проекту та головує у Раді; (2)</w:t>
            </w:r>
            <w:r w:rsidRPr="00FE3480">
              <w:rPr>
                <w:rFonts w:ascii="Times New Roman" w:hAnsi="Times New Roman" w:cs="Times New Roman"/>
                <w:bCs/>
                <w:sz w:val="24"/>
                <w:szCs w:val="24"/>
              </w:rPr>
              <w:t xml:space="preserve"> </w:t>
            </w:r>
            <w:r w:rsidRPr="00FE3480">
              <w:rPr>
                <w:rFonts w:ascii="Times New Roman" w:hAnsi="Times New Roman" w:cs="Times New Roman"/>
                <w:b/>
                <w:bCs/>
                <w:sz w:val="24"/>
                <w:szCs w:val="24"/>
              </w:rPr>
              <w:t>Головний постачальник</w:t>
            </w:r>
            <w:r w:rsidRPr="00FE3480">
              <w:rPr>
                <w:rFonts w:ascii="Times New Roman" w:hAnsi="Times New Roman" w:cs="Times New Roman"/>
                <w:b/>
                <w:sz w:val="24"/>
                <w:szCs w:val="24"/>
              </w:rPr>
              <w:t xml:space="preserve">: </w:t>
            </w:r>
            <w:r w:rsidRPr="00FE3480">
              <w:rPr>
                <w:rFonts w:ascii="Times New Roman" w:hAnsi="Times New Roman" w:cs="Times New Roman"/>
                <w:sz w:val="24"/>
                <w:szCs w:val="24"/>
              </w:rPr>
              <w:t xml:space="preserve">особа чи група, що представляє інтереси зацікавлених сторін, які надають фінансування і (або) технічних експертів для даного проекту; (3) </w:t>
            </w:r>
            <w:r w:rsidRPr="00FE3480">
              <w:rPr>
                <w:rFonts w:ascii="Times New Roman" w:hAnsi="Times New Roman" w:cs="Times New Roman"/>
                <w:b/>
                <w:bCs/>
                <w:sz w:val="24"/>
                <w:szCs w:val="24"/>
              </w:rPr>
              <w:t>Головний бенефіціар</w:t>
            </w:r>
            <w:r w:rsidRPr="00FE3480">
              <w:rPr>
                <w:rFonts w:ascii="Times New Roman" w:hAnsi="Times New Roman" w:cs="Times New Roman"/>
                <w:b/>
                <w:sz w:val="24"/>
                <w:szCs w:val="24"/>
              </w:rPr>
              <w:t>:</w:t>
            </w:r>
            <w:r w:rsidRPr="00FE3480">
              <w:rPr>
                <w:rFonts w:ascii="Times New Roman" w:hAnsi="Times New Roman" w:cs="Times New Roman"/>
                <w:sz w:val="24"/>
                <w:szCs w:val="24"/>
              </w:rPr>
              <w:t xml:space="preserve"> особа чи група осіб, що представляє інтереси тих, хто в кінцевому підсумку набуде вигоди від проекту.</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I. Конкретні обов’язки</w:t>
            </w:r>
          </w:p>
          <w:p w:rsidR="00F94620" w:rsidRPr="00FE3480" w:rsidRDefault="00F94620" w:rsidP="00977612">
            <w:pPr>
              <w:spacing w:after="0" w:line="240" w:lineRule="auto"/>
              <w:ind w:left="360"/>
              <w:jc w:val="both"/>
              <w:rPr>
                <w:rFonts w:ascii="Times New Roman" w:hAnsi="Times New Roman" w:cs="Times New Roman"/>
                <w:sz w:val="24"/>
                <w:szCs w:val="24"/>
              </w:rPr>
            </w:pPr>
            <w:r w:rsidRPr="00FE3480">
              <w:rPr>
                <w:rFonts w:ascii="Times New Roman" w:hAnsi="Times New Roman" w:cs="Times New Roman"/>
                <w:sz w:val="24"/>
                <w:szCs w:val="24"/>
              </w:rPr>
              <w:t>1. Ініціювання проекту:</w:t>
            </w:r>
          </w:p>
          <w:p w:rsidR="00F94620" w:rsidRPr="00FE3480" w:rsidRDefault="00F94620" w:rsidP="00977612">
            <w:pPr>
              <w:numPr>
                <w:ilvl w:val="0"/>
                <w:numId w:val="21"/>
              </w:numPr>
              <w:spacing w:after="0" w:line="240" w:lineRule="auto"/>
              <w:ind w:hanging="180"/>
              <w:jc w:val="both"/>
              <w:rPr>
                <w:rFonts w:ascii="Times New Roman" w:hAnsi="Times New Roman" w:cs="Times New Roman"/>
                <w:sz w:val="24"/>
                <w:szCs w:val="24"/>
              </w:rPr>
            </w:pPr>
            <w:r w:rsidRPr="00FE3480">
              <w:rPr>
                <w:rFonts w:ascii="Times New Roman" w:hAnsi="Times New Roman" w:cs="Times New Roman"/>
                <w:sz w:val="24"/>
                <w:szCs w:val="24"/>
              </w:rPr>
              <w:t xml:space="preserve">погодити обов’язки Керівника проекту, а також обов’язки інших членів Групи управління проектом; </w:t>
            </w:r>
          </w:p>
          <w:p w:rsidR="00F94620" w:rsidRPr="00FE3480" w:rsidRDefault="00F94620" w:rsidP="00977612">
            <w:pPr>
              <w:numPr>
                <w:ilvl w:val="0"/>
                <w:numId w:val="21"/>
              </w:numPr>
              <w:spacing w:after="0" w:line="240" w:lineRule="auto"/>
              <w:ind w:hanging="180"/>
              <w:jc w:val="both"/>
              <w:rPr>
                <w:rFonts w:ascii="Times New Roman" w:hAnsi="Times New Roman" w:cs="Times New Roman"/>
                <w:sz w:val="24"/>
                <w:szCs w:val="24"/>
              </w:rPr>
            </w:pPr>
            <w:r w:rsidRPr="00FE3480">
              <w:rPr>
                <w:rFonts w:ascii="Times New Roman" w:hAnsi="Times New Roman" w:cs="Times New Roman"/>
                <w:sz w:val="24"/>
                <w:szCs w:val="24"/>
              </w:rPr>
              <w:t>делегувати функції забезпечення проекту залежно від потреб;</w:t>
            </w:r>
          </w:p>
          <w:p w:rsidR="00F94620" w:rsidRPr="00FE3480" w:rsidRDefault="00F94620" w:rsidP="00977612">
            <w:pPr>
              <w:numPr>
                <w:ilvl w:val="0"/>
                <w:numId w:val="21"/>
              </w:numPr>
              <w:spacing w:after="0" w:line="240" w:lineRule="auto"/>
              <w:ind w:hanging="180"/>
              <w:jc w:val="both"/>
              <w:rPr>
                <w:rFonts w:ascii="Times New Roman" w:hAnsi="Times New Roman" w:cs="Times New Roman"/>
                <w:sz w:val="24"/>
                <w:szCs w:val="24"/>
              </w:rPr>
            </w:pPr>
            <w:r w:rsidRPr="00FE3480">
              <w:rPr>
                <w:rFonts w:ascii="Times New Roman" w:hAnsi="Times New Roman" w:cs="Times New Roman"/>
                <w:sz w:val="24"/>
                <w:szCs w:val="24"/>
              </w:rPr>
              <w:t>розглянути та оцінити детальний План проекту та РПР, у т.ч. звіти у системі Atlas, в яких подаються визначення видів діяльності, критерії якості, журнал проблем, оновлений журнал ризиків, план моніторингу та комунікації.</w:t>
            </w:r>
          </w:p>
          <w:p w:rsidR="00F94620" w:rsidRPr="00FE3480" w:rsidRDefault="00F94620" w:rsidP="00977612">
            <w:pPr>
              <w:spacing w:after="0" w:line="240" w:lineRule="auto"/>
              <w:ind w:left="720"/>
              <w:jc w:val="both"/>
              <w:rPr>
                <w:rFonts w:ascii="Times New Roman" w:hAnsi="Times New Roman" w:cs="Times New Roman"/>
                <w:sz w:val="24"/>
                <w:szCs w:val="24"/>
              </w:rPr>
            </w:pPr>
          </w:p>
          <w:p w:rsidR="00F94620" w:rsidRPr="00FE3480" w:rsidRDefault="00F94620" w:rsidP="00977612">
            <w:pPr>
              <w:spacing w:after="0" w:line="240" w:lineRule="auto"/>
              <w:ind w:left="360"/>
              <w:jc w:val="both"/>
              <w:rPr>
                <w:rFonts w:ascii="Times New Roman" w:hAnsi="Times New Roman" w:cs="Times New Roman"/>
                <w:sz w:val="24"/>
                <w:szCs w:val="24"/>
              </w:rPr>
            </w:pPr>
            <w:r w:rsidRPr="00FE3480">
              <w:rPr>
                <w:rFonts w:ascii="Times New Roman" w:hAnsi="Times New Roman" w:cs="Times New Roman"/>
                <w:sz w:val="24"/>
                <w:szCs w:val="24"/>
              </w:rPr>
              <w:t>2. Управління проектом:</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здійснювати загальне керівництво і спрямовування проекту, забезпечуючи дотримання встановлених обмежень;</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вирішувати питання щодо проекту, порушені Керівником проекту;</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здійснювати керівництво та погоджувати можливі контрзаходи/управлінські дії для усунення конкретних ризиків;</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погоджувати зауваження Керівника проекту до Річного плану роботи та квартальних планів, коли це потрібно;</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 xml:space="preserve">проводити регулярні наради для розгляду квартальних звітів про хід виконання проектів, надавати вказівки та рекомендації </w:t>
            </w:r>
            <w:r w:rsidRPr="00FE3480">
              <w:rPr>
                <w:rFonts w:ascii="Times New Roman" w:hAnsi="Times New Roman" w:cs="Times New Roman"/>
                <w:sz w:val="24"/>
                <w:szCs w:val="24"/>
              </w:rPr>
              <w:lastRenderedPageBreak/>
              <w:t>для забезпечення того, щоб погоджені результати були досягнуті на задовільному рівні згідно з планами;</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розглядати зведені звіти про виконання (ЗЗВ) до їхнього затвердження Впроваджувальним партнером;</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оцінювати звіт за результатами Річного огляду впровадження проекту, надавати рекомендації для наступного РОВ, інформувати Раду з результатів про підсумки огляду;</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розглянути та затвердити підсумковий звіт за проектом, надати рекомендації щодо наступних дій;</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надавати спеціальні вказівки та рекомендації у виняткових ситуаціях, коли перевищені допуски Керівника проекту;</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оцінювати зміни до проекту шляхом перегляду та приймати відповідні рішення.</w:t>
            </w:r>
          </w:p>
          <w:p w:rsidR="00F94620" w:rsidRPr="00FE3480" w:rsidRDefault="00F94620" w:rsidP="00977612">
            <w:pPr>
              <w:spacing w:after="0" w:line="240" w:lineRule="auto"/>
              <w:ind w:left="720"/>
              <w:jc w:val="both"/>
              <w:rPr>
                <w:rFonts w:ascii="Times New Roman" w:hAnsi="Times New Roman" w:cs="Times New Roman"/>
                <w:i/>
                <w:iCs/>
                <w:spacing w:val="15"/>
                <w:sz w:val="24"/>
                <w:szCs w:val="24"/>
              </w:rPr>
            </w:pPr>
          </w:p>
          <w:p w:rsidR="00F94620" w:rsidRPr="00FE3480" w:rsidRDefault="00F94620" w:rsidP="00977612">
            <w:pPr>
              <w:spacing w:after="0" w:line="240" w:lineRule="auto"/>
              <w:ind w:left="360"/>
              <w:jc w:val="both"/>
              <w:rPr>
                <w:rFonts w:ascii="Times New Roman" w:hAnsi="Times New Roman" w:cs="Times New Roman"/>
                <w:sz w:val="24"/>
                <w:szCs w:val="24"/>
              </w:rPr>
            </w:pPr>
            <w:r w:rsidRPr="00FE3480">
              <w:rPr>
                <w:rFonts w:ascii="Times New Roman" w:hAnsi="Times New Roman" w:cs="Times New Roman"/>
                <w:sz w:val="24"/>
                <w:szCs w:val="24"/>
              </w:rPr>
              <w:t>3. Закриття проекту:</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забезпечити, щоб усі результати за проектом були надані повною мірою;</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вивчити та затвердити підсумковий звіт за результатами огляду впровадження проекту, зокрема інформацію про набутий досвід;</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надати рекомендації щодо наступних дій для подання Раді з результатів;</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доручити провести оцінку проекту (тільки якщо цього вимагає угода про партнерство);</w:t>
            </w:r>
          </w:p>
          <w:p w:rsidR="00F94620" w:rsidRPr="00FE3480" w:rsidRDefault="00F94620" w:rsidP="00977612">
            <w:pPr>
              <w:numPr>
                <w:ilvl w:val="0"/>
                <w:numId w:val="21"/>
              </w:numPr>
              <w:spacing w:after="0" w:line="240" w:lineRule="auto"/>
              <w:ind w:hanging="180"/>
              <w:jc w:val="both"/>
              <w:rPr>
                <w:rFonts w:ascii="Times New Roman" w:hAnsi="Times New Roman" w:cs="Times New Roman"/>
                <w:i/>
                <w:iCs/>
                <w:spacing w:val="15"/>
                <w:sz w:val="24"/>
                <w:szCs w:val="24"/>
              </w:rPr>
            </w:pPr>
            <w:r w:rsidRPr="00FE3480">
              <w:rPr>
                <w:rFonts w:ascii="Times New Roman" w:hAnsi="Times New Roman" w:cs="Times New Roman"/>
                <w:sz w:val="24"/>
                <w:szCs w:val="24"/>
              </w:rPr>
              <w:t xml:space="preserve">повідомити Раду з результатів про операційне завершення проекту. </w:t>
            </w:r>
          </w:p>
          <w:p w:rsidR="00F94620" w:rsidRPr="00FE3480" w:rsidRDefault="00F94620" w:rsidP="00977612">
            <w:pPr>
              <w:spacing w:after="0" w:line="240" w:lineRule="auto"/>
              <w:ind w:left="540"/>
              <w:jc w:val="both"/>
              <w:rPr>
                <w:rFonts w:ascii="Times New Roman" w:hAnsi="Times New Roman" w:cs="Times New Roman"/>
                <w:sz w:val="24"/>
                <w:szCs w:val="24"/>
                <w:shd w:val="clear" w:color="auto" w:fill="FFFFFF"/>
              </w:rPr>
            </w:pPr>
          </w:p>
          <w:p w:rsidR="00F94620" w:rsidRPr="00FE3480" w:rsidRDefault="00F94620" w:rsidP="00977612">
            <w:pPr>
              <w:spacing w:after="0" w:line="240" w:lineRule="auto"/>
              <w:ind w:left="284" w:firstLine="424"/>
              <w:jc w:val="both"/>
              <w:rPr>
                <w:rFonts w:ascii="Times New Roman" w:hAnsi="Times New Roman" w:cs="Times New Roman"/>
                <w:sz w:val="24"/>
                <w:szCs w:val="24"/>
                <w:shd w:val="clear" w:color="auto" w:fill="FFFFFF"/>
              </w:rPr>
            </w:pPr>
            <w:r w:rsidRPr="00FE3480">
              <w:rPr>
                <w:rFonts w:ascii="Times New Roman" w:hAnsi="Times New Roman" w:cs="Times New Roman"/>
                <w:sz w:val="24"/>
                <w:szCs w:val="24"/>
                <w:shd w:val="clear" w:color="auto" w:fill="FFFFFF"/>
              </w:rPr>
              <w:t xml:space="preserve">Рада проекту проводить свої засідання щорічно, останнє засідання було проведено минулого року  </w:t>
            </w:r>
            <w:r w:rsidRPr="00FE3480">
              <w:rPr>
                <w:rFonts w:ascii="Times New Roman" w:hAnsi="Times New Roman" w:cs="Times New Roman"/>
                <w:sz w:val="24"/>
                <w:szCs w:val="24"/>
                <w:shd w:val="clear" w:color="auto" w:fill="FFFFFF"/>
                <w:lang w:val="ru-RU"/>
              </w:rPr>
              <w:t>(20</w:t>
            </w:r>
            <w:r w:rsidRPr="00FE3480">
              <w:rPr>
                <w:rFonts w:ascii="Times New Roman" w:hAnsi="Times New Roman" w:cs="Times New Roman"/>
                <w:sz w:val="24"/>
                <w:szCs w:val="24"/>
                <w:shd w:val="clear" w:color="auto" w:fill="FFFFFF"/>
              </w:rPr>
              <w:t xml:space="preserve"> листопад</w:t>
            </w:r>
            <w:r w:rsidRPr="00FE3480">
              <w:rPr>
                <w:rFonts w:ascii="Times New Roman" w:hAnsi="Times New Roman" w:cs="Times New Roman"/>
                <w:sz w:val="24"/>
                <w:szCs w:val="24"/>
                <w:shd w:val="clear" w:color="auto" w:fill="FFFFFF"/>
                <w:lang w:val="ru-RU"/>
              </w:rPr>
              <w:t>а</w:t>
            </w:r>
            <w:r w:rsidRPr="00FE3480">
              <w:rPr>
                <w:rFonts w:ascii="Times New Roman" w:hAnsi="Times New Roman" w:cs="Times New Roman"/>
                <w:sz w:val="24"/>
                <w:szCs w:val="24"/>
                <w:shd w:val="clear" w:color="auto" w:fill="FFFFFF"/>
              </w:rPr>
              <w:t xml:space="preserve"> 2019 року</w:t>
            </w:r>
            <w:r w:rsidRPr="00FE3480">
              <w:rPr>
                <w:rFonts w:ascii="Times New Roman" w:hAnsi="Times New Roman" w:cs="Times New Roman"/>
                <w:sz w:val="24"/>
                <w:szCs w:val="24"/>
                <w:shd w:val="clear" w:color="auto" w:fill="FFFFFF"/>
                <w:lang w:val="ru-RU"/>
              </w:rPr>
              <w:t>)</w:t>
            </w:r>
            <w:r w:rsidRPr="00FE3480">
              <w:rPr>
                <w:rFonts w:ascii="Times New Roman" w:hAnsi="Times New Roman" w:cs="Times New Roman"/>
                <w:sz w:val="24"/>
                <w:szCs w:val="24"/>
                <w:shd w:val="clear" w:color="auto" w:fill="FFFFFF"/>
              </w:rPr>
              <w:t>.</w:t>
            </w:r>
          </w:p>
        </w:tc>
      </w:tr>
      <w:tr w:rsidR="00F94620" w:rsidRPr="00FE3480" w:rsidTr="00F94620">
        <w:trPr>
          <w:trHeight w:val="326"/>
        </w:trPr>
        <w:tc>
          <w:tcPr>
            <w:tcW w:w="5000" w:type="pct"/>
            <w:gridSpan w:val="7"/>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2. Інформація про досягнення очікуваних результатів</w:t>
            </w:r>
          </w:p>
        </w:tc>
      </w:tr>
      <w:tr w:rsidR="00F94620" w:rsidRPr="00FE3480" w:rsidTr="00F94620">
        <w:trPr>
          <w:trHeight w:val="604"/>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tc>
        <w:tc>
          <w:tcPr>
            <w:tcW w:w="3938" w:type="pct"/>
            <w:gridSpan w:val="4"/>
            <w:shd w:val="clear" w:color="auto" w:fill="auto"/>
          </w:tcPr>
          <w:p w:rsidR="00F94620" w:rsidRPr="00FE3480" w:rsidRDefault="00F94620" w:rsidP="00977612">
            <w:pPr>
              <w:spacing w:after="0" w:line="240" w:lineRule="auto"/>
              <w:jc w:val="both"/>
              <w:rPr>
                <w:rFonts w:ascii="Times New Roman" w:hAnsi="Times New Roman" w:cs="Times New Roman"/>
                <w:sz w:val="24"/>
                <w:szCs w:val="24"/>
                <w:u w:val="single"/>
                <w:shd w:val="clear" w:color="auto" w:fill="FFFFFF"/>
              </w:rPr>
            </w:pPr>
            <w:r w:rsidRPr="00FE3480">
              <w:rPr>
                <w:rFonts w:ascii="Times New Roman" w:hAnsi="Times New Roman" w:cs="Times New Roman"/>
                <w:sz w:val="24"/>
                <w:szCs w:val="24"/>
                <w:u w:val="single"/>
                <w:shd w:val="clear" w:color="auto" w:fill="FFFFFF"/>
              </w:rPr>
              <w:t>Досягнуті результати за 2013-2019 рр.:</w:t>
            </w:r>
          </w:p>
          <w:p w:rsidR="00F94620" w:rsidRPr="00FE3480" w:rsidRDefault="00F94620" w:rsidP="00977612">
            <w:pPr>
              <w:spacing w:after="0" w:line="240" w:lineRule="auto"/>
              <w:jc w:val="both"/>
              <w:rPr>
                <w:rFonts w:ascii="Times New Roman" w:hAnsi="Times New Roman" w:cs="Times New Roman"/>
                <w:sz w:val="24"/>
                <w:szCs w:val="24"/>
                <w:u w:val="single"/>
                <w:shd w:val="clear" w:color="auto" w:fill="FFFFFF"/>
              </w:rPr>
            </w:pPr>
            <w:r w:rsidRPr="00FE3480">
              <w:rPr>
                <w:rFonts w:ascii="Times New Roman" w:hAnsi="Times New Roman" w:cs="Times New Roman"/>
                <w:sz w:val="24"/>
                <w:szCs w:val="24"/>
                <w:shd w:val="clear" w:color="auto" w:fill="FFFFFF"/>
              </w:rPr>
              <w:t>Проект складається з двох компонентів – регіонального (компонент 1) та національного (компонент 2). Станом на 01.01.2019 регіональні заходи, заплановані за 1-м компонентом, було успішно виконано. Водночас, заходи передбачені 2-гим (національним) компонентом за цей час виконано частково, вони</w:t>
            </w:r>
            <w:r w:rsidRPr="00FE3480">
              <w:rPr>
                <w:rFonts w:ascii="Times New Roman" w:hAnsi="Times New Roman" w:cs="Times New Roman"/>
                <w:sz w:val="24"/>
                <w:szCs w:val="24"/>
                <w:shd w:val="clear" w:color="auto" w:fill="FFFFFF"/>
                <w:lang w:val="ru-RU"/>
              </w:rPr>
              <w:t xml:space="preserve"> </w:t>
            </w:r>
            <w:r w:rsidRPr="00FE3480">
              <w:rPr>
                <w:rFonts w:ascii="Times New Roman" w:hAnsi="Times New Roman" w:cs="Times New Roman"/>
                <w:sz w:val="24"/>
                <w:szCs w:val="24"/>
                <w:shd w:val="clear" w:color="auto" w:fill="FFFFFF"/>
              </w:rPr>
              <w:t>будуть завершені до кінця проекту.</w:t>
            </w:r>
          </w:p>
          <w:p w:rsidR="00F94620" w:rsidRPr="00FE3480" w:rsidRDefault="00F94620" w:rsidP="00977612">
            <w:pPr>
              <w:spacing w:after="0" w:line="240" w:lineRule="auto"/>
              <w:jc w:val="both"/>
              <w:rPr>
                <w:rFonts w:ascii="Times New Roman" w:hAnsi="Times New Roman" w:cs="Times New Roman"/>
                <w:sz w:val="24"/>
                <w:szCs w:val="24"/>
                <w:u w:val="single"/>
                <w:shd w:val="clear" w:color="auto" w:fill="FFFFFF"/>
              </w:rPr>
            </w:pPr>
            <w:r w:rsidRPr="00FE3480">
              <w:rPr>
                <w:rFonts w:ascii="Times New Roman" w:hAnsi="Times New Roman" w:cs="Times New Roman"/>
                <w:sz w:val="24"/>
                <w:szCs w:val="24"/>
                <w:u w:val="single"/>
                <w:shd w:val="clear" w:color="auto" w:fill="FFFFFF"/>
              </w:rPr>
              <w:t>Інституційна підтримка Міністерства енергетики та захисту довкілля</w:t>
            </w:r>
            <w:r w:rsidRPr="00FE3480">
              <w:rPr>
                <w:rFonts w:ascii="Times New Roman" w:hAnsi="Times New Roman" w:cs="Times New Roman"/>
                <w:sz w:val="24"/>
                <w:szCs w:val="24"/>
              </w:rPr>
              <w:t xml:space="preserve"> (</w:t>
            </w:r>
            <w:r w:rsidRPr="00FE3480">
              <w:rPr>
                <w:rFonts w:ascii="Times New Roman" w:hAnsi="Times New Roman" w:cs="Times New Roman"/>
                <w:sz w:val="24"/>
                <w:szCs w:val="24"/>
                <w:u w:val="single"/>
                <w:shd w:val="clear" w:color="auto" w:fill="FFFFFF"/>
              </w:rPr>
              <w:t>Міністерства екології та природних ресурсів України):</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Відповідно до Меморандуму про взаєморозуміння між Міністерством екології  та природних ресурсів України та ПРООН від 23.06.2016 року для забезпечення реалізації державної політики у сфері охорони навколишнього природного середовища, у тому числі забезпечення екологічної безпеки, збереження озонового шару та регулювання негативного антропогенного впливу на зміну клімату залучено чотири міжнародних та тринадцять національних консультантів, а саме:</w:t>
            </w:r>
          </w:p>
          <w:p w:rsidR="00F94620" w:rsidRPr="00FE3480" w:rsidRDefault="00F94620" w:rsidP="00977612">
            <w:pPr>
              <w:pStyle w:val="a9"/>
              <w:numPr>
                <w:ilvl w:val="0"/>
                <w:numId w:val="22"/>
              </w:numPr>
              <w:jc w:val="both"/>
              <w:rPr>
                <w:shd w:val="clear" w:color="auto" w:fill="FFFFFF"/>
              </w:rPr>
            </w:pPr>
            <w:r w:rsidRPr="00FE3480">
              <w:rPr>
                <w:shd w:val="clear" w:color="auto" w:fill="FFFFFF"/>
              </w:rPr>
              <w:t>Міжнародний консультант надав рекомендації Міністерству екології та природних ресурсів України щодо проекту закону “Про охорону озонового шару і систему квот для озоноруйнуючих речовин в експортно-імпортних операціях”.</w:t>
            </w:r>
          </w:p>
          <w:p w:rsidR="00F94620" w:rsidRPr="00FE3480" w:rsidRDefault="00F94620" w:rsidP="00977612">
            <w:pPr>
              <w:pStyle w:val="a9"/>
              <w:numPr>
                <w:ilvl w:val="0"/>
                <w:numId w:val="22"/>
              </w:numPr>
              <w:jc w:val="both"/>
              <w:rPr>
                <w:shd w:val="clear" w:color="auto" w:fill="FFFFFF"/>
              </w:rPr>
            </w:pPr>
            <w:r w:rsidRPr="00FE3480">
              <w:rPr>
                <w:shd w:val="clear" w:color="auto" w:fill="FFFFFF"/>
              </w:rPr>
              <w:t xml:space="preserve">Міжнародний консультант супроводжував контракт з ТОВ «Поліфом» та повністю розробив технологію переходу ТОВ «Поліфом» на технологію, що передбачає використання </w:t>
            </w:r>
            <w:r w:rsidRPr="00FE3480">
              <w:rPr>
                <w:shd w:val="clear" w:color="auto" w:fill="FFFFFF"/>
              </w:rPr>
              <w:lastRenderedPageBreak/>
              <w:t>речовин, які не є озоноруйнівними (на водній основі, метилаль та ГФВ).</w:t>
            </w:r>
          </w:p>
          <w:p w:rsidR="00F94620" w:rsidRPr="00FE3480" w:rsidRDefault="00F94620" w:rsidP="00977612">
            <w:pPr>
              <w:pStyle w:val="a9"/>
              <w:numPr>
                <w:ilvl w:val="0"/>
                <w:numId w:val="22"/>
              </w:numPr>
              <w:jc w:val="both"/>
              <w:rPr>
                <w:shd w:val="clear" w:color="auto" w:fill="FFFFFF"/>
              </w:rPr>
            </w:pPr>
            <w:r w:rsidRPr="00FE3480">
              <w:rPr>
                <w:shd w:val="clear" w:color="auto" w:fill="FFFFFF"/>
              </w:rPr>
              <w:t>Міжнародний консультант зробив ревізію проектного документу.</w:t>
            </w:r>
          </w:p>
          <w:p w:rsidR="00F94620" w:rsidRPr="00FE3480" w:rsidRDefault="00F94620" w:rsidP="00977612">
            <w:pPr>
              <w:pStyle w:val="a9"/>
              <w:numPr>
                <w:ilvl w:val="0"/>
                <w:numId w:val="22"/>
              </w:numPr>
              <w:jc w:val="both"/>
              <w:rPr>
                <w:shd w:val="clear" w:color="auto" w:fill="FFFFFF"/>
              </w:rPr>
            </w:pPr>
            <w:r w:rsidRPr="00FE3480">
              <w:rPr>
                <w:shd w:val="clear" w:color="auto" w:fill="FFFFFF"/>
              </w:rPr>
              <w:t>Національний консультант надав комплексний аналіз національного законодавства щодо озоноруйнуючих речовин.</w:t>
            </w:r>
          </w:p>
          <w:p w:rsidR="00F94620" w:rsidRPr="00FE3480" w:rsidRDefault="00F94620" w:rsidP="00977612">
            <w:pPr>
              <w:pStyle w:val="a9"/>
              <w:numPr>
                <w:ilvl w:val="0"/>
                <w:numId w:val="22"/>
              </w:numPr>
              <w:jc w:val="both"/>
              <w:rPr>
                <w:shd w:val="clear" w:color="auto" w:fill="FFFFFF"/>
              </w:rPr>
            </w:pPr>
            <w:r w:rsidRPr="00FE3480">
              <w:rPr>
                <w:shd w:val="clear" w:color="auto" w:fill="FFFFFF"/>
              </w:rPr>
              <w:t>Національний консультант надав комплексний аналіз світового (європейського) досвіду законодавчого регулювання у сфері озоноруйнуючих речовин.</w:t>
            </w:r>
          </w:p>
          <w:p w:rsidR="00F94620" w:rsidRPr="00FE3480" w:rsidRDefault="00F94620" w:rsidP="00977612">
            <w:pPr>
              <w:pStyle w:val="a9"/>
              <w:numPr>
                <w:ilvl w:val="0"/>
                <w:numId w:val="22"/>
              </w:numPr>
              <w:jc w:val="both"/>
              <w:rPr>
                <w:shd w:val="clear" w:color="auto" w:fill="FFFFFF"/>
              </w:rPr>
            </w:pPr>
            <w:r w:rsidRPr="00FE3480">
              <w:rPr>
                <w:shd w:val="clear" w:color="auto" w:fill="FFFFFF"/>
              </w:rPr>
              <w:t>Національний консультант зробив комплексний аналіз ринку виробництва і споживання озоноруйнуючих речовин в Україні.</w:t>
            </w:r>
          </w:p>
          <w:p w:rsidR="00F94620" w:rsidRPr="00FE3480" w:rsidRDefault="00F94620" w:rsidP="00977612">
            <w:pPr>
              <w:pStyle w:val="a9"/>
              <w:numPr>
                <w:ilvl w:val="0"/>
                <w:numId w:val="22"/>
              </w:numPr>
              <w:jc w:val="both"/>
              <w:rPr>
                <w:shd w:val="clear" w:color="auto" w:fill="FFFFFF"/>
              </w:rPr>
            </w:pPr>
            <w:r w:rsidRPr="00FE3480">
              <w:rPr>
                <w:shd w:val="clear" w:color="auto" w:fill="FFFFFF"/>
              </w:rPr>
              <w:t>Національний брав участь у розробці проекту Закону України «Про захист озонового шару», проведено аналіз законодавства 5 країн.</w:t>
            </w:r>
          </w:p>
          <w:p w:rsidR="00F94620" w:rsidRPr="00FE3480" w:rsidRDefault="00F94620" w:rsidP="00977612">
            <w:pPr>
              <w:pStyle w:val="a9"/>
              <w:numPr>
                <w:ilvl w:val="0"/>
                <w:numId w:val="22"/>
              </w:numPr>
              <w:jc w:val="both"/>
              <w:rPr>
                <w:shd w:val="clear" w:color="auto" w:fill="FFFFFF"/>
              </w:rPr>
            </w:pPr>
            <w:r w:rsidRPr="00FE3480">
              <w:rPr>
                <w:shd w:val="clear" w:color="auto" w:fill="FFFFFF"/>
              </w:rPr>
              <w:t>Національний консультант супроводжував процес розробки і прийняття Закон про озоноруйнівні речовини в Україні.</w:t>
            </w:r>
          </w:p>
          <w:p w:rsidR="00F94620" w:rsidRPr="00FE3480" w:rsidRDefault="00F94620" w:rsidP="00977612">
            <w:pPr>
              <w:pStyle w:val="a9"/>
              <w:numPr>
                <w:ilvl w:val="0"/>
                <w:numId w:val="22"/>
              </w:numPr>
              <w:jc w:val="both"/>
              <w:rPr>
                <w:shd w:val="clear" w:color="auto" w:fill="FFFFFF"/>
              </w:rPr>
            </w:pPr>
            <w:r w:rsidRPr="00FE3480">
              <w:rPr>
                <w:shd w:val="clear" w:color="auto" w:fill="FFFFFF"/>
              </w:rPr>
              <w:t xml:space="preserve">Забезпечено та надано фінансову підтримку участі фахівців Міністерства у офіційних заходах, навчальних тренінгах, семінарах у сфері охорони озонового шару  та виконання вимог Монреальського Протоколу впродовж 2013-2018 рр, </w:t>
            </w:r>
          </w:p>
          <w:p w:rsidR="00F94620" w:rsidRPr="00FE3480" w:rsidRDefault="00F94620" w:rsidP="00977612">
            <w:pPr>
              <w:pStyle w:val="a9"/>
              <w:numPr>
                <w:ilvl w:val="0"/>
                <w:numId w:val="22"/>
              </w:numPr>
              <w:jc w:val="both"/>
              <w:rPr>
                <w:shd w:val="clear" w:color="auto" w:fill="FFFFFF"/>
              </w:rPr>
            </w:pPr>
            <w:r w:rsidRPr="00FE3480">
              <w:rPr>
                <w:shd w:val="clear" w:color="auto" w:fill="FFFFFF"/>
              </w:rPr>
              <w:t>Організовано та проведено круглі столи для представників державних органів, навчальних закладів та представників бізнесу, присвячені Всесвітньому Дню захисту озонового шару та проблематики виконання вимог Монреальського Протоколу в Україні зокрема.</w:t>
            </w:r>
          </w:p>
          <w:p w:rsidR="00F94620" w:rsidRPr="00FE3480" w:rsidRDefault="00F94620" w:rsidP="00977612">
            <w:pPr>
              <w:pStyle w:val="a9"/>
              <w:numPr>
                <w:ilvl w:val="0"/>
                <w:numId w:val="22"/>
              </w:numPr>
              <w:jc w:val="both"/>
              <w:rPr>
                <w:shd w:val="clear" w:color="auto" w:fill="FFFFFF"/>
              </w:rPr>
            </w:pPr>
            <w:r w:rsidRPr="00FE3480">
              <w:rPr>
                <w:shd w:val="clear" w:color="auto" w:fill="FFFFFF"/>
              </w:rPr>
              <w:t>Створено та укомплектовано навчальний клас для підвищення кваліфікації державних службовців на базі Державної екологічної академії післядипломної освіти та управління.</w:t>
            </w:r>
          </w:p>
          <w:p w:rsidR="00F94620" w:rsidRPr="00FE3480" w:rsidRDefault="00F94620" w:rsidP="00977612">
            <w:pPr>
              <w:pStyle w:val="a9"/>
              <w:numPr>
                <w:ilvl w:val="0"/>
                <w:numId w:val="22"/>
              </w:numPr>
              <w:jc w:val="both"/>
              <w:rPr>
                <w:lang w:eastAsia="ru-RU"/>
              </w:rPr>
            </w:pPr>
            <w:r w:rsidRPr="00FE3480">
              <w:rPr>
                <w:lang w:eastAsia="ru-RU"/>
              </w:rPr>
              <w:t>Підготовлено інформаційні матеріали щодо ключових положень проекту Закону «Про озоноруйнівні речовини та фторовані парникові гази» (зареєстрований за № 9082), його регуляторного впливу, міжнародних зобов’язань України у відповідній сфері, для розгляду законопроекту на засіданні Комітету Верховної Ради України з питань екологічної політики, природокористування та ліквідації наслідків Чорнобильської катастрофи.</w:t>
            </w:r>
          </w:p>
          <w:p w:rsidR="00F94620" w:rsidRPr="00FE3480" w:rsidRDefault="00F94620" w:rsidP="00977612">
            <w:pPr>
              <w:pStyle w:val="a9"/>
              <w:numPr>
                <w:ilvl w:val="0"/>
                <w:numId w:val="22"/>
              </w:numPr>
              <w:jc w:val="both"/>
              <w:rPr>
                <w:lang w:eastAsia="ru-RU"/>
              </w:rPr>
            </w:pPr>
            <w:r w:rsidRPr="00FE3480">
              <w:rPr>
                <w:lang w:eastAsia="ru-RU"/>
              </w:rPr>
              <w:t xml:space="preserve">Підготовлено інформаційні матеріали щодо положень законопроекту та доцільності його прийняття для розгляду Верховною Радою України у першому читанні. </w:t>
            </w:r>
          </w:p>
          <w:p w:rsidR="00F94620" w:rsidRPr="00FE3480" w:rsidRDefault="00F94620" w:rsidP="00977612">
            <w:pPr>
              <w:pStyle w:val="a9"/>
              <w:numPr>
                <w:ilvl w:val="0"/>
                <w:numId w:val="22"/>
              </w:numPr>
              <w:jc w:val="both"/>
              <w:rPr>
                <w:lang w:eastAsia="ru-RU"/>
              </w:rPr>
            </w:pPr>
            <w:r w:rsidRPr="00FE3480">
              <w:rPr>
                <w:lang w:eastAsia="ru-RU"/>
              </w:rPr>
              <w:t>Здійснено аналіз пропозицій народних депутатів до законопроекту та підготовлено пропозиції щодо їх врахування/відхилення</w:t>
            </w:r>
            <w:r w:rsidRPr="00FE3480">
              <w:rPr>
                <w:lang w:val="ru-RU" w:eastAsia="ru-RU"/>
              </w:rPr>
              <w:t>.</w:t>
            </w:r>
          </w:p>
          <w:p w:rsidR="00F94620" w:rsidRPr="00FE3480" w:rsidRDefault="00F94620" w:rsidP="00977612">
            <w:pPr>
              <w:pStyle w:val="a9"/>
              <w:numPr>
                <w:ilvl w:val="0"/>
                <w:numId w:val="22"/>
              </w:numPr>
              <w:jc w:val="both"/>
              <w:rPr>
                <w:lang w:eastAsia="ru-RU"/>
              </w:rPr>
            </w:pPr>
            <w:r w:rsidRPr="00FE3480">
              <w:rPr>
                <w:lang w:eastAsia="ru-RU"/>
              </w:rPr>
              <w:t>Проведено  зустріч з народними депутатами та їх помічниками з питань положень законопроекту та запропонованих змін до нього</w:t>
            </w:r>
            <w:r w:rsidRPr="00FE3480">
              <w:rPr>
                <w:lang w:val="ru-RU" w:eastAsia="ru-RU"/>
              </w:rPr>
              <w:t>.</w:t>
            </w:r>
          </w:p>
          <w:p w:rsidR="00F94620" w:rsidRPr="00FE3480" w:rsidRDefault="00F94620" w:rsidP="00977612">
            <w:pPr>
              <w:pStyle w:val="a9"/>
              <w:numPr>
                <w:ilvl w:val="0"/>
                <w:numId w:val="22"/>
              </w:numPr>
              <w:jc w:val="both"/>
              <w:rPr>
                <w:lang w:eastAsia="ru-RU"/>
              </w:rPr>
            </w:pPr>
            <w:r w:rsidRPr="00FE3480">
              <w:rPr>
                <w:lang w:eastAsia="ru-RU"/>
              </w:rPr>
              <w:t>Підготовлено пропозиції до порівняльної таблиці за результатами врахування поправок та пропозицій, поданих народними депутатами</w:t>
            </w:r>
            <w:r w:rsidRPr="00FE3480">
              <w:rPr>
                <w:lang w:val="ru-RU" w:eastAsia="ru-RU"/>
              </w:rPr>
              <w:t>.</w:t>
            </w:r>
          </w:p>
          <w:p w:rsidR="00F94620" w:rsidRPr="00FE3480" w:rsidRDefault="00F94620" w:rsidP="00977612">
            <w:pPr>
              <w:pStyle w:val="ae"/>
              <w:numPr>
                <w:ilvl w:val="0"/>
                <w:numId w:val="22"/>
              </w:numPr>
              <w:spacing w:after="0" w:line="240" w:lineRule="auto"/>
              <w:jc w:val="both"/>
              <w:rPr>
                <w:rFonts w:ascii="Times New Roman" w:hAnsi="Times New Roman"/>
                <w:sz w:val="24"/>
                <w:szCs w:val="24"/>
                <w:lang w:val="uk-UA"/>
              </w:rPr>
            </w:pPr>
            <w:r w:rsidRPr="00FE3480">
              <w:rPr>
                <w:rFonts w:ascii="Times New Roman" w:hAnsi="Times New Roman"/>
                <w:sz w:val="24"/>
                <w:szCs w:val="24"/>
                <w:lang w:val="uk-UA"/>
              </w:rPr>
              <w:t xml:space="preserve">Надано технічну, організаційну та консультативну допомогу в організації зустрічі з бізнесом та громадськістю на тему “Виконання вимог Монреальського протоколу про речовини, що руйнують озоновий шар:  перспективи та подальші напрямки діяльності”, що відбулась 13 березня 2019 року. </w:t>
            </w:r>
            <w:r w:rsidRPr="00FE3480">
              <w:rPr>
                <w:rFonts w:ascii="Times New Roman" w:hAnsi="Times New Roman"/>
                <w:sz w:val="24"/>
                <w:szCs w:val="24"/>
                <w:lang w:val="uk-UA"/>
              </w:rPr>
              <w:lastRenderedPageBreak/>
              <w:t>Обговорено стан реалізації вимог Монреальського протоколу про речовини, що руйнують озоновий шар та стан підготовки до ратифікаціїї Кігалійської поправки до  Монреальського протоколу</w:t>
            </w:r>
            <w:r w:rsidRPr="00FE3480">
              <w:rPr>
                <w:rFonts w:ascii="Times New Roman" w:hAnsi="Times New Roman"/>
                <w:sz w:val="24"/>
                <w:szCs w:val="24"/>
              </w:rPr>
              <w:t>.</w:t>
            </w:r>
          </w:p>
          <w:p w:rsidR="00F94620" w:rsidRPr="00FE3480" w:rsidRDefault="00F94620" w:rsidP="00977612">
            <w:pPr>
              <w:pStyle w:val="ae"/>
              <w:numPr>
                <w:ilvl w:val="0"/>
                <w:numId w:val="22"/>
              </w:numPr>
              <w:spacing w:after="0" w:line="240" w:lineRule="auto"/>
              <w:jc w:val="both"/>
              <w:rPr>
                <w:rFonts w:ascii="Times New Roman" w:hAnsi="Times New Roman"/>
                <w:sz w:val="24"/>
                <w:szCs w:val="24"/>
                <w:lang w:val="uk-UA"/>
              </w:rPr>
            </w:pPr>
            <w:r w:rsidRPr="00FE3480">
              <w:rPr>
                <w:rFonts w:ascii="Times New Roman" w:hAnsi="Times New Roman"/>
                <w:sz w:val="24"/>
                <w:szCs w:val="24"/>
                <w:lang w:val="uk-UA"/>
              </w:rPr>
              <w:t>Підготовлено  презентацію “Про Кігалійську поправку до Монреальського протоколу та  речовини, що руйнують озоновий шар”</w:t>
            </w:r>
            <w:r w:rsidRPr="00FE3480">
              <w:rPr>
                <w:rFonts w:ascii="Times New Roman" w:hAnsi="Times New Roman"/>
                <w:sz w:val="24"/>
                <w:szCs w:val="24"/>
              </w:rPr>
              <w:t>.</w:t>
            </w:r>
          </w:p>
          <w:p w:rsidR="00F94620" w:rsidRPr="00FE3480" w:rsidRDefault="00F94620" w:rsidP="00977612">
            <w:pPr>
              <w:pStyle w:val="ae"/>
              <w:numPr>
                <w:ilvl w:val="0"/>
                <w:numId w:val="22"/>
              </w:numPr>
              <w:spacing w:after="0" w:line="240" w:lineRule="auto"/>
              <w:jc w:val="both"/>
              <w:rPr>
                <w:rFonts w:ascii="Times New Roman" w:hAnsi="Times New Roman"/>
                <w:color w:val="000000"/>
                <w:sz w:val="24"/>
                <w:szCs w:val="24"/>
                <w:lang w:val="uk-UA"/>
              </w:rPr>
            </w:pPr>
            <w:r w:rsidRPr="00FE3480">
              <w:rPr>
                <w:rFonts w:ascii="Times New Roman" w:hAnsi="Times New Roman"/>
                <w:color w:val="000000"/>
                <w:sz w:val="24"/>
                <w:szCs w:val="24"/>
                <w:lang w:val="uk-UA"/>
              </w:rPr>
              <w:t>З метою розсилки для одержання інформації щодо використання озоноруйнівних речовин в Україні, підготовлено та передано Мінекології (Мінекоенерго) проект опитувального листа, перелік та поштові адреси сервісних компаній (149 компаній), які обслуговують холодильне та кліматичне обладнання;</w:t>
            </w:r>
          </w:p>
          <w:p w:rsidR="00F94620" w:rsidRPr="00FE3480" w:rsidRDefault="00F94620" w:rsidP="00977612">
            <w:pPr>
              <w:pStyle w:val="ae"/>
              <w:numPr>
                <w:ilvl w:val="0"/>
                <w:numId w:val="22"/>
              </w:numPr>
              <w:spacing w:after="0" w:line="240" w:lineRule="auto"/>
              <w:jc w:val="both"/>
              <w:rPr>
                <w:rFonts w:ascii="Times New Roman" w:hAnsi="Times New Roman"/>
                <w:color w:val="000000"/>
                <w:sz w:val="24"/>
                <w:szCs w:val="24"/>
                <w:lang w:val="uk-UA"/>
              </w:rPr>
            </w:pPr>
            <w:r w:rsidRPr="00FE3480">
              <w:rPr>
                <w:rFonts w:ascii="Times New Roman" w:hAnsi="Times New Roman"/>
                <w:color w:val="000000"/>
                <w:sz w:val="24"/>
                <w:szCs w:val="24"/>
                <w:lang w:val="uk-UA"/>
              </w:rPr>
              <w:t>З метою розсилки для одержання інформації щодо використання озоноруйнівних речовин в Україні, підготовлено та передано в Мінекології (Мінекоенерго) проект опитувального листа, перелік та потові адреси компаній - кінцевих споживачів (35 компаній), які використовують холодильне та кліматичне обладнання;</w:t>
            </w:r>
          </w:p>
          <w:p w:rsidR="00F94620" w:rsidRPr="00FE3480" w:rsidRDefault="00F94620" w:rsidP="00977612">
            <w:pPr>
              <w:pStyle w:val="ae"/>
              <w:numPr>
                <w:ilvl w:val="0"/>
                <w:numId w:val="22"/>
              </w:numPr>
              <w:spacing w:after="0" w:line="240" w:lineRule="auto"/>
              <w:jc w:val="both"/>
              <w:rPr>
                <w:rFonts w:ascii="Times New Roman" w:hAnsi="Times New Roman"/>
                <w:color w:val="000000"/>
                <w:sz w:val="24"/>
                <w:szCs w:val="24"/>
                <w:lang w:val="uk-UA"/>
              </w:rPr>
            </w:pPr>
            <w:r w:rsidRPr="00FE3480">
              <w:rPr>
                <w:rFonts w:ascii="Times New Roman" w:hAnsi="Times New Roman"/>
                <w:color w:val="000000"/>
                <w:sz w:val="24"/>
                <w:szCs w:val="24"/>
                <w:lang w:val="uk-UA"/>
              </w:rPr>
              <w:t>З метою розсилки для одержання інформації щодо використання озоноруйнівних речовин в Україні, підготовлено та передано Мінекології (Мінекоенерго) проекти опитувальних листів в Міністерства, виконавчі органи державної влади та державні компанії</w:t>
            </w:r>
            <w:r w:rsidRPr="00FE3480">
              <w:rPr>
                <w:rFonts w:ascii="Times New Roman" w:hAnsi="Times New Roman"/>
                <w:color w:val="000000"/>
                <w:sz w:val="24"/>
                <w:szCs w:val="24"/>
              </w:rPr>
              <w:t>;</w:t>
            </w:r>
          </w:p>
          <w:p w:rsidR="00F94620" w:rsidRPr="00FE3480" w:rsidRDefault="00F94620" w:rsidP="00977612">
            <w:pPr>
              <w:pStyle w:val="a9"/>
              <w:numPr>
                <w:ilvl w:val="0"/>
                <w:numId w:val="22"/>
              </w:numPr>
              <w:jc w:val="both"/>
              <w:rPr>
                <w:color w:val="000000"/>
              </w:rPr>
            </w:pPr>
            <w:r w:rsidRPr="00FE3480">
              <w:rPr>
                <w:color w:val="000000"/>
              </w:rPr>
              <w:t>З метою розсилки для одержання інформації щодо використання озоноруйнівних речовин в Україні, підготовлено та передано Мінекології (Мінекоенерго) проект опитувального листа, перелік та поштові адреси імпортерів та трейдерів холодоагентів (18 компаній);</w:t>
            </w:r>
          </w:p>
          <w:p w:rsidR="00F94620" w:rsidRPr="00FE3480" w:rsidRDefault="00F94620" w:rsidP="00977612">
            <w:pPr>
              <w:pStyle w:val="a9"/>
              <w:numPr>
                <w:ilvl w:val="0"/>
                <w:numId w:val="22"/>
              </w:numPr>
              <w:jc w:val="both"/>
              <w:rPr>
                <w:color w:val="000000"/>
              </w:rPr>
            </w:pPr>
            <w:r w:rsidRPr="00FE3480">
              <w:rPr>
                <w:color w:val="000000"/>
              </w:rPr>
              <w:t>З метою розсилки для одержання інформації щодо використання озоноруйнівних речовин в Україні, підготовлено та передано Мінекології (Мінекоенерго) проект опитувального листа, перелік та поштові адреси компаній кінцевих споживачів (100 компаній), які використовують холодильне та кліматичне обладнання;</w:t>
            </w:r>
          </w:p>
          <w:p w:rsidR="00F94620" w:rsidRPr="00FE3480" w:rsidRDefault="00F94620" w:rsidP="00977612">
            <w:pPr>
              <w:pStyle w:val="a9"/>
              <w:numPr>
                <w:ilvl w:val="0"/>
                <w:numId w:val="22"/>
              </w:numPr>
              <w:jc w:val="both"/>
              <w:rPr>
                <w:color w:val="000000"/>
              </w:rPr>
            </w:pPr>
            <w:r w:rsidRPr="00FE3480">
              <w:rPr>
                <w:color w:val="000000"/>
              </w:rPr>
              <w:t>З метою розсилки для одержання інформації щодо використання озоноруйнівних речовин в Україні, підготовлено та передано Мінекології (Мінекоенерго) проект опитувального листа, перелік та поштові адреси молокозаводів - кінцевих споживачів (74 підприємства), які використовують холодильне та кліматичне обладнання;</w:t>
            </w:r>
          </w:p>
          <w:p w:rsidR="00F94620" w:rsidRPr="00FE3480" w:rsidRDefault="00F94620" w:rsidP="00977612">
            <w:pPr>
              <w:pStyle w:val="a9"/>
              <w:numPr>
                <w:ilvl w:val="0"/>
                <w:numId w:val="22"/>
              </w:numPr>
              <w:jc w:val="both"/>
            </w:pPr>
            <w:r w:rsidRPr="00FE3480">
              <w:t>Надано консультативну допомогу щодо реєстру контрольованих речовин, кількості відходів холодоагентів в Україні, порівняння обладнання на природному холодоагенту СО2 ( R-744) та фреоновому в розрізі ціни та енергоефективності, аргументи щодо необхідності відтермінування виведення з обігу одноразових балонів для перевезення фреонів, обговоренні технічних аспектів проекту концепції  по другій фазі проекту з виведення ГХФУ  тощо.</w:t>
            </w:r>
          </w:p>
          <w:p w:rsidR="00F94620" w:rsidRPr="00FE3480" w:rsidRDefault="00F94620" w:rsidP="00977612">
            <w:pPr>
              <w:pStyle w:val="a9"/>
              <w:numPr>
                <w:ilvl w:val="0"/>
                <w:numId w:val="22"/>
              </w:numPr>
              <w:jc w:val="both"/>
            </w:pPr>
            <w:r w:rsidRPr="00FE3480">
              <w:t>Передано інформаційну базу даних щодо міжнародного досвіду регулювання споживання та використання озоноруйнівних речовин та фторованих парникових газів</w:t>
            </w:r>
            <w:r w:rsidRPr="00FE3480">
              <w:rPr>
                <w:lang w:val="ru-RU"/>
              </w:rPr>
              <w:t>.</w:t>
            </w:r>
          </w:p>
          <w:p w:rsidR="00F94620" w:rsidRPr="00FE3480" w:rsidRDefault="00F94620" w:rsidP="00977612">
            <w:pPr>
              <w:pStyle w:val="a9"/>
              <w:numPr>
                <w:ilvl w:val="0"/>
                <w:numId w:val="22"/>
              </w:numPr>
              <w:jc w:val="both"/>
              <w:rPr>
                <w:shd w:val="clear" w:color="auto" w:fill="FFFFFF"/>
              </w:rPr>
            </w:pPr>
            <w:r w:rsidRPr="00FE3480">
              <w:lastRenderedPageBreak/>
              <w:t>Передано  відкориговані дані щодо споживання озоноруйнівних речовин за 2018 рік та попередні дані за перший квартал 2019 року, передані м</w:t>
            </w:r>
            <w:r w:rsidRPr="00FE3480">
              <w:rPr>
                <w:shd w:val="clear" w:color="auto" w:fill="FFFFFF"/>
              </w:rPr>
              <w:t>етодичні рекомендації̈ щодо віднесення товарів до таких, що містять (або не містять) озоноруйнівні речовини, дані щодо ОРП ГХФУ-142 тощо.</w:t>
            </w:r>
          </w:p>
          <w:p w:rsidR="00F94620" w:rsidRPr="00FE3480" w:rsidRDefault="00F94620" w:rsidP="00977612">
            <w:pPr>
              <w:pStyle w:val="a9"/>
              <w:numPr>
                <w:ilvl w:val="0"/>
                <w:numId w:val="22"/>
              </w:numPr>
              <w:jc w:val="both"/>
            </w:pPr>
            <w:r w:rsidRPr="00FE3480">
              <w:rPr>
                <w:shd w:val="clear" w:color="auto" w:fill="FFFFFF"/>
              </w:rPr>
              <w:t>На регулярній основі проводяться обговорення актуальних технічних питань Проекту, зокрема визначення базової лінії для Кігалійської поправки Монреальського протоколу та розроблення техніко-економічного обґрунтування ратифікації Кігалійської поправки Монреальського протоколу, проблем холодильного та кліматичного бізнесу тощо.</w:t>
            </w:r>
          </w:p>
          <w:p w:rsidR="00F94620" w:rsidRPr="00FE3480" w:rsidRDefault="00F94620" w:rsidP="00977612">
            <w:pPr>
              <w:pStyle w:val="a9"/>
              <w:numPr>
                <w:ilvl w:val="0"/>
                <w:numId w:val="22"/>
              </w:numPr>
              <w:jc w:val="both"/>
            </w:pPr>
            <w:r w:rsidRPr="00FE3480">
              <w:t>. Проведено Грантовий конкурс та відібрано три ГО для проведення діяльності в рамках Грантового конкурсу</w:t>
            </w:r>
            <w:r w:rsidRPr="00FE3480">
              <w:rPr>
                <w:lang w:val="ru-RU"/>
              </w:rPr>
              <w:t xml:space="preserve"> (</w:t>
            </w:r>
            <w:hyperlink r:id="rId7" w:history="1">
              <w:r w:rsidRPr="00FE3480">
                <w:rPr>
                  <w:rStyle w:val="ad"/>
                </w:rPr>
                <w:t>http://www.ua.undp.org/content/ukraine/uk/home/get-involved/call-for-proposals-protection-of-ozone-layer.html</w:t>
              </w:r>
            </w:hyperlink>
            <w:r w:rsidRPr="00FE3480">
              <w:rPr>
                <w:lang w:val="ru-RU"/>
              </w:rPr>
              <w:t xml:space="preserve">) </w:t>
            </w:r>
            <w:r w:rsidRPr="00FE3480">
              <w:t>.</w:t>
            </w:r>
            <w:r w:rsidRPr="00FE3480">
              <w:rPr>
                <w:lang w:val="ru-RU"/>
              </w:rPr>
              <w:t xml:space="preserve"> Зокрема, в</w:t>
            </w:r>
            <w:r w:rsidRPr="00FE3480">
              <w:t>ідвповідно до попередніх звітів ГО, здійснен</w:t>
            </w:r>
            <w:r w:rsidRPr="00FE3480">
              <w:rPr>
                <w:lang w:val="ru-RU"/>
              </w:rPr>
              <w:t>а</w:t>
            </w:r>
            <w:r w:rsidRPr="00FE3480">
              <w:t xml:space="preserve"> так</w:t>
            </w:r>
            <w:r w:rsidRPr="00FE3480">
              <w:rPr>
                <w:lang w:val="ru-RU"/>
              </w:rPr>
              <w:t>а</w:t>
            </w:r>
            <w:r w:rsidRPr="00FE3480">
              <w:t xml:space="preserve"> </w:t>
            </w:r>
            <w:r w:rsidRPr="00FE3480">
              <w:rPr>
                <w:lang w:val="ru-RU"/>
              </w:rPr>
              <w:t>д</w:t>
            </w:r>
            <w:r w:rsidRPr="00FE3480">
              <w:t>іяльність::</w:t>
            </w:r>
          </w:p>
          <w:p w:rsidR="00F94620" w:rsidRPr="00FE3480" w:rsidRDefault="00F94620" w:rsidP="00977612">
            <w:pPr>
              <w:pStyle w:val="a9"/>
              <w:numPr>
                <w:ilvl w:val="1"/>
                <w:numId w:val="22"/>
              </w:numPr>
              <w:ind w:left="1260"/>
              <w:jc w:val="both"/>
            </w:pPr>
            <w:r w:rsidRPr="00FE3480">
              <w:t>Здійснено наукову адаптацію та видано 3000 примірників комплекту посібника для закладів загальної середньої освіти «Озонекшн». Надруковані посібники було розповсюджено в навчальних закладах, бібліотеках, презентовано та поширено під час масових освітніх заходів. Посібники «Озонекшн» у PDF-форматі було розміщено на сайтах партнерів, інтернет-платформі знань для освітян «Всеосвіта» та на веб-сайті партнерської мережі «Освіта в інтересах сталого розвитку в Україні».</w:t>
            </w:r>
          </w:p>
          <w:p w:rsidR="00F94620" w:rsidRPr="00FE3480" w:rsidRDefault="00F94620" w:rsidP="00977612">
            <w:pPr>
              <w:pStyle w:val="a9"/>
              <w:numPr>
                <w:ilvl w:val="1"/>
                <w:numId w:val="22"/>
              </w:numPr>
              <w:ind w:left="1260"/>
              <w:jc w:val="both"/>
            </w:pPr>
            <w:r w:rsidRPr="00FE3480">
              <w:t>Спільно з Інститутом проблем виховання Національної академії педагогічних наук України (НАПН) було розроблено методичний посібник для викладачів, присвячений питанню захисту озонового шару в навчальному виховному процесі. Його обговорення відбулось на засіданні Вченої ради Інституту проблем виховання НАПН України 26 вересня 2019 року, за результатами якого посібник було рекомендовано до друку і подання на Гриф МОН України.</w:t>
            </w:r>
          </w:p>
          <w:p w:rsidR="00F94620" w:rsidRPr="00FE3480" w:rsidRDefault="00F94620" w:rsidP="00977612">
            <w:pPr>
              <w:pStyle w:val="a9"/>
              <w:numPr>
                <w:ilvl w:val="1"/>
                <w:numId w:val="22"/>
              </w:numPr>
              <w:ind w:left="1260"/>
              <w:jc w:val="both"/>
            </w:pPr>
            <w:r w:rsidRPr="00FE3480">
              <w:t>Розроблено та надруковано 3000 примірників гри “Дій за озон”. Гру було поширено серед освітніх закладів, літніх таборів та фасилітовано під час акцій, тренінгів “Дій за озон”, флеш-мобів та ярмарки знань до Міжнародного дня захисту озонового шару.</w:t>
            </w:r>
          </w:p>
          <w:p w:rsidR="00F94620" w:rsidRPr="00FE3480" w:rsidRDefault="00F94620" w:rsidP="00977612">
            <w:pPr>
              <w:pStyle w:val="a9"/>
              <w:numPr>
                <w:ilvl w:val="1"/>
                <w:numId w:val="22"/>
              </w:numPr>
              <w:ind w:left="1260"/>
              <w:jc w:val="both"/>
            </w:pPr>
            <w:r w:rsidRPr="00FE3480">
              <w:t xml:space="preserve">В рамках діяльності ГО було започатковано 26 нових партнерств, що сприяло інформуванню про діяльність проект через розповсюдження новин на веб-сайтах партнерів та проведення спільних заходів. Було підписано 1 Меморандум про об`єднання та співпрацю між 6-ма ОГС для досягнення цілей проекту. Опубліковано понад 50 новин. Спільно з партнерами організовано та проведено 6 тренінгів “Дій за озон” у Київській, Чернігівській, Чернівецькій, Запорізькій областях. До участі у акціях “Дій за озон” долучилось понад 660 учнів з різних закладів загальної середньої освіти та понад 650 освітян (385 жінок, 265 чоловіків). Під час тренінгів «Дій за озон», учасники пройшли навчання за розробленими методиками та </w:t>
            </w:r>
            <w:r w:rsidRPr="00FE3480">
              <w:lastRenderedPageBreak/>
              <w:t xml:space="preserve">отримали всі необхідні матеріали для подальшого проведення заходів для школярів у навчальних закладах. </w:t>
            </w:r>
          </w:p>
          <w:p w:rsidR="00F94620" w:rsidRPr="00FE3480" w:rsidRDefault="00F94620" w:rsidP="00977612">
            <w:pPr>
              <w:pStyle w:val="a9"/>
              <w:numPr>
                <w:ilvl w:val="1"/>
                <w:numId w:val="22"/>
              </w:numPr>
              <w:ind w:left="1260"/>
              <w:jc w:val="both"/>
            </w:pPr>
            <w:r w:rsidRPr="00FE3480">
              <w:t>Експерти ГО були залучені до участі у конференції для шкільних педагогів EdCamp Ukraine (7-9 липня 2019р., м. Харків), де презентували напрацювання та методику з проведення тренінгів «Дій за озон».</w:t>
            </w:r>
          </w:p>
          <w:p w:rsidR="00F94620" w:rsidRPr="00FE3480" w:rsidRDefault="00F94620" w:rsidP="00977612">
            <w:pPr>
              <w:pStyle w:val="a9"/>
              <w:numPr>
                <w:ilvl w:val="1"/>
                <w:numId w:val="22"/>
              </w:numPr>
              <w:ind w:left="1260"/>
              <w:jc w:val="both"/>
            </w:pPr>
            <w:r w:rsidRPr="00FE3480">
              <w:t>Організовано флеш-моб до Міжнародного дня захисту озонового шару 2019 (залучено понад 200 учасників). Проведено конкурс творчих робіт серед молоді Чернігівської області, переможці якого взяли участь у Міжнародній виставці щодо питань захисту озонового шару.</w:t>
            </w:r>
          </w:p>
          <w:p w:rsidR="00F94620" w:rsidRPr="00FE3480" w:rsidRDefault="00F94620" w:rsidP="00977612">
            <w:pPr>
              <w:pStyle w:val="a9"/>
              <w:numPr>
                <w:ilvl w:val="1"/>
                <w:numId w:val="22"/>
              </w:numPr>
              <w:ind w:left="1260"/>
              <w:jc w:val="both"/>
            </w:pPr>
            <w:r w:rsidRPr="00FE3480">
              <w:t xml:space="preserve">Досвід проекту було поширено на міжнародних заходах, а саме: 1) на 14-му засіданні Наглядового комітету ЄЕК ООН з питань освіти в інтересах сталого розвитку (2-3 травня 2019 року, м. Женева); 2) на конференції Civil Society 4.0 (20 червня 2019 року, Берлін). </w:t>
            </w:r>
          </w:p>
          <w:p w:rsidR="00F94620" w:rsidRPr="00FE3480" w:rsidRDefault="00F94620" w:rsidP="00977612">
            <w:pPr>
              <w:pStyle w:val="a9"/>
              <w:numPr>
                <w:ilvl w:val="1"/>
                <w:numId w:val="22"/>
              </w:numPr>
              <w:ind w:left="1260"/>
              <w:jc w:val="both"/>
            </w:pPr>
            <w:r w:rsidRPr="00FE3480">
              <w:t xml:space="preserve">Проект долучився до дня святкування 20-ї річниці Всеукраїнської дитячої спілки «Екологічна варта», під час заходу було передано матеріали, розроблені в рамках проекту для подальшого їх поширення і впровадження серед учасників дитячої спілки. </w:t>
            </w:r>
          </w:p>
          <w:p w:rsidR="00F94620" w:rsidRPr="00FE3480" w:rsidRDefault="00F94620" w:rsidP="00977612">
            <w:pPr>
              <w:pStyle w:val="a9"/>
              <w:numPr>
                <w:ilvl w:val="1"/>
                <w:numId w:val="22"/>
              </w:numPr>
              <w:ind w:left="1260"/>
              <w:jc w:val="both"/>
              <w:rPr>
                <w:rFonts w:eastAsia="Calibri"/>
              </w:rPr>
            </w:pPr>
            <w:r w:rsidRPr="00FE3480">
              <w:t>Розроблено віртуальну школу із застосуванням можливостей Telegram-боту «Захисти озоновий шар!», що має на меті підвищення рівня обізнаності з питань захисту озонового шару. Очікується, що курс дозволить охопити понад 1500 осіб.</w:t>
            </w:r>
          </w:p>
          <w:p w:rsidR="00F94620" w:rsidRPr="00FE3480" w:rsidRDefault="00F94620" w:rsidP="00977612">
            <w:pPr>
              <w:pStyle w:val="a9"/>
              <w:numPr>
                <w:ilvl w:val="1"/>
                <w:numId w:val="22"/>
              </w:numPr>
              <w:ind w:left="1260"/>
              <w:jc w:val="both"/>
            </w:pPr>
            <w:r w:rsidRPr="00FE3480">
              <w:t xml:space="preserve">30 травня 2019 року на засіданні розширеної обласної координаційно-методичної ради з еколого-натуралістичної освіти та виховання учнівської молоді Херсонської області було проведено тренінг "Дій за озон", в рамках якого підвищено обізнаність 29 осіб. </w:t>
            </w:r>
          </w:p>
          <w:p w:rsidR="00F94620" w:rsidRPr="00FE3480" w:rsidRDefault="00F94620" w:rsidP="00977612">
            <w:pPr>
              <w:pStyle w:val="a9"/>
              <w:numPr>
                <w:ilvl w:val="1"/>
                <w:numId w:val="22"/>
              </w:numPr>
              <w:ind w:left="1260"/>
              <w:jc w:val="both"/>
              <w:rPr>
                <w:rFonts w:eastAsia="Calibri"/>
              </w:rPr>
            </w:pPr>
            <w:r w:rsidRPr="00FE3480">
              <w:t>28-30 серпня 2019 року м. Рахові на базі Карпатського біосферного заповідника проведено 3 тренінги «Захистимо озоновий шар!» для більше, ніж 95 учасників, серед яких представники природно-заповідного фонду, освітніх закладів та громадських організацій.</w:t>
            </w:r>
          </w:p>
          <w:p w:rsidR="00F94620" w:rsidRPr="00FE3480" w:rsidRDefault="00F94620" w:rsidP="00977612">
            <w:pPr>
              <w:pStyle w:val="a9"/>
              <w:numPr>
                <w:ilvl w:val="1"/>
                <w:numId w:val="22"/>
              </w:numPr>
              <w:ind w:left="1260"/>
              <w:jc w:val="both"/>
            </w:pPr>
            <w:r w:rsidRPr="00FE3480">
              <w:t>12-13 вересня проведено апробацію курсу «Захист озонового шару Землі та вимоги Монреальського протоколу» для студентів та громадськості. Підвищено обізнаність 21 студента Національного університету харчових технологій. 19-20 вересня та 23-24 вересня проведено апробацію курсу «Збереження озонового шару Землі та наслідки змін клімату» для представників сільських, селищних рад та об’єднаних територіальних громад, в рамках якого підвищено обізнаність 43 представників сільських, селищних рад та об’єднаних територіальних громад Київської, Чернігівської та Житомирської областей.</w:t>
            </w:r>
          </w:p>
          <w:p w:rsidR="00F94620" w:rsidRPr="00FE3480" w:rsidRDefault="00F94620" w:rsidP="00977612">
            <w:pPr>
              <w:pStyle w:val="a9"/>
              <w:numPr>
                <w:ilvl w:val="1"/>
                <w:numId w:val="22"/>
              </w:numPr>
              <w:ind w:left="1260"/>
              <w:jc w:val="both"/>
            </w:pPr>
            <w:r w:rsidRPr="00FE3480">
              <w:t xml:space="preserve">Проведено обласний конкурс малюнків у Житомирській області «Намалюй громаду та довкілля - вирішуй проблему забруднення повітря!», участь в якому взяли понад 100 учасників. </w:t>
            </w:r>
          </w:p>
          <w:p w:rsidR="00F94620" w:rsidRPr="00FE3480" w:rsidRDefault="00F94620" w:rsidP="00977612">
            <w:pPr>
              <w:pStyle w:val="a9"/>
              <w:numPr>
                <w:ilvl w:val="1"/>
                <w:numId w:val="22"/>
              </w:numPr>
              <w:ind w:left="1260"/>
              <w:jc w:val="both"/>
            </w:pPr>
            <w:r w:rsidRPr="00FE3480">
              <w:lastRenderedPageBreak/>
              <w:t>28 листопада 2019 року представники громадських організацій та експерти проекту поширили досвід з організації заходів з поширення обізнаності з питань захисту озонового шару серед 20 закладів вищої освіти І-ІІ рівні акредитації Житомирської області. За результатами громадських заходів підвищено обізнаність близько 300 учасників.</w:t>
            </w:r>
          </w:p>
          <w:p w:rsidR="00F94620" w:rsidRPr="00FE3480" w:rsidRDefault="00F94620" w:rsidP="00977612">
            <w:pPr>
              <w:pStyle w:val="a9"/>
              <w:numPr>
                <w:ilvl w:val="1"/>
                <w:numId w:val="22"/>
              </w:numPr>
              <w:ind w:left="1260"/>
              <w:jc w:val="both"/>
            </w:pPr>
            <w:r w:rsidRPr="00FE3480">
              <w:t>Взято участь в «Ярмарці знань» в рамках міжнародної «Зустрічі в рамках робочої програми регіональної мережі Монреальського протоколу для Європи і Центральної Азії», яка була організована ПРООН, Програмою ООН з навколишнього середовища, ЮНІДО, ГЕФ та іншими партнерами 24-25 вересня 2019 року у м. Києві.</w:t>
            </w:r>
          </w:p>
          <w:p w:rsidR="00F94620" w:rsidRPr="00FE3480" w:rsidRDefault="00F94620" w:rsidP="00977612">
            <w:pPr>
              <w:pStyle w:val="a9"/>
              <w:numPr>
                <w:ilvl w:val="1"/>
                <w:numId w:val="22"/>
              </w:numPr>
              <w:ind w:left="1260"/>
              <w:jc w:val="both"/>
            </w:pPr>
            <w:r w:rsidRPr="00FE3480">
              <w:rPr>
                <w:rFonts w:eastAsia="Calibri"/>
              </w:rPr>
              <w:t>Інформацію про результати діяльності проекту поширено через мережу громадських організацій. Розміщено близько 6 новин на cайтах партнерських організацій.</w:t>
            </w:r>
          </w:p>
          <w:p w:rsidR="00F94620" w:rsidRPr="00FE3480" w:rsidRDefault="00F94620" w:rsidP="00977612">
            <w:pPr>
              <w:pStyle w:val="a9"/>
              <w:ind w:left="1260"/>
              <w:jc w:val="both"/>
              <w:rPr>
                <w:rFonts w:eastAsia="Calibri"/>
              </w:rPr>
            </w:pPr>
          </w:p>
          <w:p w:rsidR="00F94620" w:rsidRPr="00FE3480" w:rsidRDefault="00F94620" w:rsidP="00977612">
            <w:pPr>
              <w:spacing w:after="0" w:line="240" w:lineRule="auto"/>
              <w:jc w:val="both"/>
              <w:rPr>
                <w:rFonts w:ascii="Times New Roman" w:hAnsi="Times New Roman" w:cs="Times New Roman"/>
                <w:sz w:val="24"/>
                <w:szCs w:val="24"/>
                <w:u w:val="single"/>
              </w:rPr>
            </w:pPr>
            <w:r w:rsidRPr="00FE3480">
              <w:rPr>
                <w:rFonts w:ascii="Times New Roman" w:hAnsi="Times New Roman" w:cs="Times New Roman"/>
                <w:sz w:val="24"/>
                <w:szCs w:val="24"/>
                <w:u w:val="single"/>
              </w:rPr>
              <w:t>Інституційна підтримка Державної фіскальної служби України:</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Відповідно до Меморандуму про взаєморозуміння між Державною фіскальною службою України та ПРООН від 25.03.2016 року надана підтримка для посилення спроможності української митниці протидіяти незаконним переміщенням ГХФВ через державні кордони завдяки наступним заходам:</w:t>
            </w:r>
          </w:p>
          <w:p w:rsidR="00F94620" w:rsidRPr="00FE3480" w:rsidRDefault="00F94620" w:rsidP="00977612">
            <w:pPr>
              <w:pStyle w:val="a9"/>
              <w:numPr>
                <w:ilvl w:val="0"/>
                <w:numId w:val="22"/>
              </w:numPr>
              <w:jc w:val="both"/>
              <w:rPr>
                <w:shd w:val="clear" w:color="auto" w:fill="FFFFFF"/>
              </w:rPr>
            </w:pPr>
            <w:r w:rsidRPr="00FE3480">
              <w:rPr>
                <w:shd w:val="clear" w:color="auto" w:fill="FFFFFF"/>
              </w:rPr>
              <w:t>Закуплено 2 хроматомасспектрометри з витратними матеріалами для Спеціалізованої лабораторії ДФС (Київ, Одеса) з витратними матеріалами та 34  газоаналізатори для ДФС (порти, лабораторії), 2 газоаналізатори для Екологічної академії; закуплено 3 кондиціонери, 2 пробовідбірних балони постійного тиску.</w:t>
            </w:r>
          </w:p>
          <w:p w:rsidR="00F94620" w:rsidRPr="00FE3480" w:rsidRDefault="00F94620" w:rsidP="00977612">
            <w:pPr>
              <w:pStyle w:val="a9"/>
              <w:numPr>
                <w:ilvl w:val="0"/>
                <w:numId w:val="22"/>
              </w:numPr>
              <w:jc w:val="both"/>
              <w:rPr>
                <w:shd w:val="clear" w:color="auto" w:fill="FFFFFF"/>
              </w:rPr>
            </w:pPr>
            <w:r w:rsidRPr="00FE3480">
              <w:rPr>
                <w:shd w:val="clear" w:color="auto" w:fill="FFFFFF"/>
              </w:rPr>
              <w:t>Організовано ознайомчий візит фахівців ДФС (митниці) до Республіки Білорусь для ознайомлення з діяльністю митних органів Республіки Білорусь і зразками обладнання, що використовуються для виявлення озоноруйнуючих речовин.</w:t>
            </w:r>
          </w:p>
          <w:p w:rsidR="00F94620" w:rsidRPr="00FE3480" w:rsidRDefault="00F94620" w:rsidP="00977612">
            <w:pPr>
              <w:pStyle w:val="a9"/>
              <w:numPr>
                <w:ilvl w:val="0"/>
                <w:numId w:val="22"/>
              </w:numPr>
              <w:jc w:val="both"/>
              <w:rPr>
                <w:shd w:val="clear" w:color="auto" w:fill="FFFFFF"/>
              </w:rPr>
            </w:pPr>
            <w:r w:rsidRPr="00FE3480">
              <w:rPr>
                <w:shd w:val="clear" w:color="auto" w:fill="FFFFFF"/>
              </w:rPr>
              <w:t xml:space="preserve">Група національних консультантів розробила методики для визначення озоноруйнівних газів: R-141b; R-22; R-142; R-406. </w:t>
            </w:r>
            <w:r w:rsidRPr="00FE3480">
              <w:t>Розробленно відповідну методологію/стандартних робочих методик роботи з хроматографом – мас-спектрометром, а також сучасним обладнанням для виявляння холодоагентів.</w:t>
            </w:r>
          </w:p>
          <w:p w:rsidR="00F94620" w:rsidRPr="00FE3480" w:rsidRDefault="00F94620" w:rsidP="00977612">
            <w:pPr>
              <w:pStyle w:val="a9"/>
              <w:numPr>
                <w:ilvl w:val="0"/>
                <w:numId w:val="22"/>
              </w:numPr>
              <w:jc w:val="both"/>
              <w:rPr>
                <w:shd w:val="clear" w:color="auto" w:fill="FFFFFF"/>
              </w:rPr>
            </w:pPr>
            <w:r w:rsidRPr="00FE3480">
              <w:rPr>
                <w:shd w:val="clear" w:color="auto" w:fill="FFFFFF"/>
              </w:rPr>
              <w:t>Створено та укомплектовано навчальний клас для підвищення кваліфікації на базі Спеціалізованої лабораторії Державної фіскальної служби України.</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навчання представників митниць «Монреальський протокол та попередження незаконного імпорту озоноруйнівних речовин та навчання з використання професійного обладнання з виявлення озоноруйнівних речовин».</w:t>
            </w:r>
          </w:p>
          <w:p w:rsidR="00F94620" w:rsidRPr="00FE3480" w:rsidRDefault="00F94620" w:rsidP="00977612">
            <w:pPr>
              <w:pStyle w:val="a9"/>
              <w:numPr>
                <w:ilvl w:val="0"/>
                <w:numId w:val="22"/>
              </w:numPr>
              <w:jc w:val="both"/>
              <w:rPr>
                <w:shd w:val="clear" w:color="auto" w:fill="FFFFFF"/>
              </w:rPr>
            </w:pPr>
            <w:r w:rsidRPr="00FE3480">
              <w:t>Закуплене обладнання передано Державній фіскальній службі 12.09.2019 для посилення спроможності у сфері освітньої, науково-практичної та методичної роботи з питань природоохоронної діяльності, забезпечення раціонального природокористування та екологічної безпеки.</w:t>
            </w:r>
          </w:p>
          <w:p w:rsidR="00F94620" w:rsidRPr="00FE3480" w:rsidRDefault="00F94620" w:rsidP="00977612">
            <w:pPr>
              <w:pStyle w:val="ListParagraph1"/>
              <w:jc w:val="both"/>
              <w:rPr>
                <w:lang w:val="uk-UA"/>
              </w:rPr>
            </w:pPr>
          </w:p>
          <w:p w:rsidR="00F94620" w:rsidRPr="00FE3480" w:rsidRDefault="00F94620" w:rsidP="00977612">
            <w:pPr>
              <w:spacing w:after="0" w:line="240" w:lineRule="auto"/>
              <w:jc w:val="both"/>
              <w:rPr>
                <w:rFonts w:ascii="Times New Roman" w:hAnsi="Times New Roman" w:cs="Times New Roman"/>
                <w:sz w:val="24"/>
                <w:szCs w:val="24"/>
                <w:u w:val="single"/>
              </w:rPr>
            </w:pPr>
            <w:r w:rsidRPr="00FE3480">
              <w:rPr>
                <w:rFonts w:ascii="Times New Roman" w:hAnsi="Times New Roman" w:cs="Times New Roman"/>
                <w:sz w:val="24"/>
                <w:szCs w:val="24"/>
                <w:u w:val="single"/>
              </w:rPr>
              <w:t>Інституційна підтримка Державної екологічної Академії:</w:t>
            </w:r>
          </w:p>
          <w:p w:rsidR="00F94620" w:rsidRPr="00FE3480" w:rsidRDefault="00F94620" w:rsidP="00977612">
            <w:pPr>
              <w:spacing w:after="0" w:line="240" w:lineRule="auto"/>
              <w:jc w:val="both"/>
              <w:rPr>
                <w:rFonts w:ascii="Times New Roman" w:hAnsi="Times New Roman" w:cs="Times New Roman"/>
                <w:sz w:val="24"/>
                <w:szCs w:val="24"/>
                <w:shd w:val="clear" w:color="auto" w:fill="FFFFFF"/>
              </w:rPr>
            </w:pPr>
            <w:r w:rsidRPr="00FE3480">
              <w:rPr>
                <w:rFonts w:ascii="Times New Roman" w:hAnsi="Times New Roman" w:cs="Times New Roman"/>
                <w:sz w:val="24"/>
                <w:szCs w:val="24"/>
                <w:shd w:val="clear" w:color="auto" w:fill="FFFFFF"/>
              </w:rPr>
              <w:lastRenderedPageBreak/>
              <w:t>Відповідно до Меморандуму про взаєморозуміння між Міністерством екології та природних ресурсів України та Програмою розвитку Організації Об’єднаних Націй від 23.06.2016 та Меморандуму про взаєморозуміння між Державною Екологічною Академією післядипломної освіти та управління міністерства екології та природних ресурсів України від 18.05.2016:</w:t>
            </w:r>
          </w:p>
          <w:p w:rsidR="00F94620" w:rsidRPr="00FE3480" w:rsidRDefault="00F94620" w:rsidP="00977612">
            <w:pPr>
              <w:pStyle w:val="a9"/>
              <w:numPr>
                <w:ilvl w:val="0"/>
                <w:numId w:val="22"/>
              </w:numPr>
              <w:jc w:val="both"/>
              <w:rPr>
                <w:shd w:val="clear" w:color="auto" w:fill="FFFFFF"/>
              </w:rPr>
            </w:pPr>
            <w:r w:rsidRPr="00FE3480">
              <w:t xml:space="preserve">Проведено 2 робочі зустрічі за участі партнерів проекту, освітніх та наукових установ, підприємств, які використовують обладнання, що містить озоноруйнуючі речовини, представників громадянського суспільства. </w:t>
            </w:r>
          </w:p>
          <w:p w:rsidR="00F94620" w:rsidRPr="00FE3480" w:rsidRDefault="00F94620" w:rsidP="00977612">
            <w:pPr>
              <w:pStyle w:val="a9"/>
              <w:numPr>
                <w:ilvl w:val="0"/>
                <w:numId w:val="22"/>
              </w:numPr>
              <w:jc w:val="both"/>
              <w:rPr>
                <w:shd w:val="clear" w:color="auto" w:fill="FFFFFF"/>
              </w:rPr>
            </w:pPr>
            <w:r w:rsidRPr="00FE3480">
              <w:t>Посилено матеріально-технічну базу Академії, включаючи розробку та встановлення мультифункціонального мобільного інформаційного стенду «Збережемо озоновий шар».</w:t>
            </w:r>
          </w:p>
          <w:p w:rsidR="00F94620" w:rsidRPr="00FE3480" w:rsidRDefault="00F94620" w:rsidP="00977612">
            <w:pPr>
              <w:pStyle w:val="a9"/>
              <w:numPr>
                <w:ilvl w:val="0"/>
                <w:numId w:val="22"/>
              </w:numPr>
              <w:jc w:val="both"/>
              <w:rPr>
                <w:shd w:val="clear" w:color="auto" w:fill="FFFFFF"/>
              </w:rPr>
            </w:pPr>
            <w:r w:rsidRPr="00FE3480">
              <w:t>Представники Академії взяли участь в підготовці матеріалів до Парламентських слухань щодо пріоритетів екологічної політики (27 листопада 2019 року).</w:t>
            </w:r>
          </w:p>
          <w:p w:rsidR="00F94620" w:rsidRPr="00FE3480" w:rsidRDefault="00F94620" w:rsidP="00977612">
            <w:pPr>
              <w:pStyle w:val="a9"/>
              <w:numPr>
                <w:ilvl w:val="0"/>
                <w:numId w:val="22"/>
              </w:numPr>
              <w:jc w:val="both"/>
              <w:rPr>
                <w:shd w:val="clear" w:color="auto" w:fill="FFFFFF"/>
              </w:rPr>
            </w:pPr>
            <w:r w:rsidRPr="00FE3480">
              <w:t xml:space="preserve">Проведено 3 консультації із залученням профільного Комітету ВРУ з питань екологічної політики та природокористування щодо спільних дій з виконання Монреальського протоколу, важливості ратифікації Кігалійської поправки. </w:t>
            </w:r>
            <w:r w:rsidRPr="00FE3480">
              <w:rPr>
                <w:shd w:val="clear" w:color="auto" w:fill="FFFFFF"/>
              </w:rPr>
              <w:t>Створено та укомплектовано навчальний клас для підвищення кваліфікації на базі Державної екологічної Академії.</w:t>
            </w:r>
          </w:p>
          <w:p w:rsidR="00F94620" w:rsidRPr="00FE3480" w:rsidRDefault="00F94620" w:rsidP="00977612">
            <w:pPr>
              <w:pStyle w:val="a9"/>
              <w:numPr>
                <w:ilvl w:val="0"/>
                <w:numId w:val="22"/>
              </w:numPr>
              <w:jc w:val="both"/>
              <w:rPr>
                <w:shd w:val="clear" w:color="auto" w:fill="FFFFFF"/>
              </w:rPr>
            </w:pPr>
            <w:r w:rsidRPr="00FE3480">
              <w:t xml:space="preserve">В рамках проекту перекладено на українську мову, адаптовано та надруковано інформаційно-просвітницький довідник з питань охорони озонового шару Землі у кількості 1000 примірників; підготовлено до друку та передано в редакцію наукового журналу «Екологічні науки» (тираж 100 прим.) 2 науково-популярні статті; </w:t>
            </w:r>
          </w:p>
          <w:p w:rsidR="00F94620" w:rsidRPr="00FE3480" w:rsidRDefault="00F94620" w:rsidP="00977612">
            <w:pPr>
              <w:pStyle w:val="a9"/>
              <w:numPr>
                <w:ilvl w:val="0"/>
                <w:numId w:val="22"/>
              </w:numPr>
              <w:jc w:val="both"/>
              <w:rPr>
                <w:shd w:val="clear" w:color="auto" w:fill="FFFFFF"/>
              </w:rPr>
            </w:pPr>
            <w:r w:rsidRPr="00FE3480">
              <w:t xml:space="preserve">Проведено 2 семінари: 1) 26 червня 2019 року захід до Всесвітнього дня холоду, участь в якому взяли 68 осіб; 2) 16 вересня 2019 року – захід до Міжнародного дня захисту Озонового шару для 14 осіб – помічників депутатів Комітету Верховної Ради України з питань екологічної політики та природокористування, наукових та освітніх установ України, громадянського суспільства. </w:t>
            </w:r>
          </w:p>
          <w:p w:rsidR="00F94620" w:rsidRPr="00FE3480" w:rsidRDefault="00F94620" w:rsidP="00977612">
            <w:pPr>
              <w:pStyle w:val="a9"/>
              <w:numPr>
                <w:ilvl w:val="0"/>
                <w:numId w:val="22"/>
              </w:numPr>
              <w:jc w:val="both"/>
              <w:rPr>
                <w:shd w:val="clear" w:color="auto" w:fill="FFFFFF"/>
              </w:rPr>
            </w:pPr>
            <w:r w:rsidRPr="00FE3480">
              <w:t>До Міжнародного дня захисту озонового шару Землі 16 вересня 2019 проведено екологічну акцію «Дій за озон» на базі Таврійського національного університету для понад 50 студентів-екологів та учнів комунального закладу “Мелітопольський ліцей-інтернат ІІ-ІІІ ступенів”. За результатами акції ініціативна група студентів вирішила створити «Екологічну озонову варту», метою якої в майбутньому буде поширення знань серед інших студентів та школярів про необхідність захисту Озонового шару;</w:t>
            </w:r>
          </w:p>
          <w:p w:rsidR="00F94620" w:rsidRPr="00FE3480" w:rsidRDefault="00F94620" w:rsidP="00977612">
            <w:pPr>
              <w:spacing w:after="0" w:line="240" w:lineRule="auto"/>
              <w:jc w:val="both"/>
              <w:rPr>
                <w:rFonts w:ascii="Times New Roman" w:hAnsi="Times New Roman" w:cs="Times New Roman"/>
                <w:sz w:val="24"/>
                <w:szCs w:val="24"/>
                <w:u w:val="single"/>
              </w:rPr>
            </w:pPr>
          </w:p>
          <w:p w:rsidR="00F94620" w:rsidRPr="00FE3480" w:rsidRDefault="00F94620" w:rsidP="00977612">
            <w:pPr>
              <w:spacing w:after="0" w:line="240" w:lineRule="auto"/>
              <w:jc w:val="both"/>
              <w:rPr>
                <w:rFonts w:ascii="Times New Roman" w:hAnsi="Times New Roman" w:cs="Times New Roman"/>
                <w:sz w:val="24"/>
                <w:szCs w:val="24"/>
                <w:u w:val="single"/>
              </w:rPr>
            </w:pPr>
            <w:r w:rsidRPr="00FE3480">
              <w:rPr>
                <w:rFonts w:ascii="Times New Roman" w:hAnsi="Times New Roman" w:cs="Times New Roman"/>
                <w:sz w:val="24"/>
                <w:szCs w:val="24"/>
                <w:u w:val="single"/>
              </w:rPr>
              <w:t>Інституційна підтримка представників сервісного сектору:</w:t>
            </w:r>
          </w:p>
          <w:p w:rsidR="00F94620" w:rsidRPr="00FE3480" w:rsidRDefault="00F94620" w:rsidP="00977612">
            <w:pPr>
              <w:pStyle w:val="a9"/>
              <w:numPr>
                <w:ilvl w:val="0"/>
                <w:numId w:val="22"/>
              </w:numPr>
              <w:jc w:val="both"/>
              <w:rPr>
                <w:shd w:val="clear" w:color="auto" w:fill="FFFFFF"/>
              </w:rPr>
            </w:pPr>
            <w:r w:rsidRPr="00FE3480">
              <w:rPr>
                <w:shd w:val="clear" w:color="auto" w:fill="FFFFFF"/>
              </w:rPr>
              <w:t>Організовано ознайомчий візит представників сервісного сектора (компанії ОПТИМ, КОМТЕХ) для проходження спеціалізованого курсу навчання з міжнародної сертифікації фахівців холодильного обладнання, підготовлено 3 тренери.</w:t>
            </w:r>
          </w:p>
          <w:p w:rsidR="00F94620" w:rsidRPr="00FE3480" w:rsidRDefault="00F94620" w:rsidP="00977612">
            <w:pPr>
              <w:pStyle w:val="a9"/>
              <w:numPr>
                <w:ilvl w:val="0"/>
                <w:numId w:val="22"/>
              </w:numPr>
              <w:jc w:val="both"/>
              <w:rPr>
                <w:shd w:val="clear" w:color="auto" w:fill="FFFFFF"/>
              </w:rPr>
            </w:pPr>
            <w:r w:rsidRPr="00FE3480">
              <w:rPr>
                <w:shd w:val="clear" w:color="auto" w:fill="FFFFFF"/>
              </w:rPr>
              <w:t>Організовано приїзд керівника Асоціації фахівців з холодильної техніки Республіки Білорусь задля обміну передовим досвідом.</w:t>
            </w:r>
          </w:p>
          <w:p w:rsidR="00F94620" w:rsidRPr="00FE3480" w:rsidRDefault="00F94620" w:rsidP="00977612">
            <w:pPr>
              <w:pStyle w:val="a9"/>
              <w:numPr>
                <w:ilvl w:val="0"/>
                <w:numId w:val="22"/>
              </w:numPr>
              <w:jc w:val="both"/>
              <w:rPr>
                <w:shd w:val="clear" w:color="auto" w:fill="FFFFFF"/>
              </w:rPr>
            </w:pPr>
            <w:r w:rsidRPr="00FE3480">
              <w:rPr>
                <w:shd w:val="clear" w:color="auto" w:fill="FFFFFF"/>
              </w:rPr>
              <w:lastRenderedPageBreak/>
              <w:t>Організовано приїзд фахівців Регіонального проекту (Таджикистан) для обміну передовим досвідом.</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зустрічі зацікавлених сторін: імпортерів, представників сервісних компаній, громадських організацій.</w:t>
            </w:r>
          </w:p>
          <w:p w:rsidR="00F94620" w:rsidRPr="00FE3480" w:rsidRDefault="00F94620" w:rsidP="00977612">
            <w:pPr>
              <w:pStyle w:val="a9"/>
              <w:numPr>
                <w:ilvl w:val="0"/>
                <w:numId w:val="22"/>
              </w:numPr>
              <w:jc w:val="both"/>
              <w:rPr>
                <w:shd w:val="clear" w:color="auto" w:fill="FFFFFF"/>
              </w:rPr>
            </w:pPr>
            <w:r w:rsidRPr="00FE3480">
              <w:rPr>
                <w:shd w:val="clear" w:color="auto" w:fill="FFFFFF"/>
              </w:rPr>
              <w:t>Організовано робочі технічні зустрічі та виїзди на місця міжнародних консультантів, зокрема для ознайомлення з компаніями сервісного сектору виробництва поліуретанів.</w:t>
            </w:r>
          </w:p>
          <w:p w:rsidR="00F94620" w:rsidRPr="00FE3480" w:rsidRDefault="00F94620" w:rsidP="00977612">
            <w:pPr>
              <w:pStyle w:val="a9"/>
              <w:numPr>
                <w:ilvl w:val="0"/>
                <w:numId w:val="22"/>
              </w:numPr>
              <w:jc w:val="both"/>
              <w:rPr>
                <w:shd w:val="clear" w:color="auto" w:fill="FFFFFF"/>
              </w:rPr>
            </w:pPr>
            <w:r w:rsidRPr="00FE3480">
              <w:t>Організовано навчальний візит до Національного Озонового Центру Вірменії 24-25 червня 2019 року. Інформація про візит української сторони до Національного озонового Центру Вірменії розміщена на веб-сайті Державної екологічної академії післядипломної освіти та управління (</w:t>
            </w:r>
            <w:hyperlink r:id="rId8" w:history="1">
              <w:r w:rsidRPr="00FE3480">
                <w:rPr>
                  <w:rStyle w:val="ad"/>
                </w:rPr>
                <w:t>https://dea.edu.ua/article/oficiinii_vizit_do_nacionalnogo_ozonovogo_sentru_virmenii</w:t>
              </w:r>
            </w:hyperlink>
            <w:r w:rsidRPr="00FE3480">
              <w:t>) та на веб-сайті Національного озонового центрі Вірменії (</w:t>
            </w:r>
            <w:hyperlink r:id="rId9" w:history="1">
              <w:r w:rsidRPr="00FE3480">
                <w:rPr>
                  <w:rStyle w:val="ad"/>
                </w:rPr>
                <w:t>https://www.armozone.am/ru/</w:t>
              </w:r>
            </w:hyperlink>
            <w:r w:rsidRPr="00FE3480">
              <w:t>).</w:t>
            </w:r>
          </w:p>
          <w:p w:rsidR="00F94620" w:rsidRPr="00FE3480" w:rsidRDefault="00F94620" w:rsidP="00977612">
            <w:pPr>
              <w:pStyle w:val="a9"/>
              <w:jc w:val="both"/>
              <w:rPr>
                <w:shd w:val="clear" w:color="auto" w:fill="FFFFFF"/>
              </w:rPr>
            </w:pPr>
          </w:p>
          <w:p w:rsidR="00F94620" w:rsidRPr="00FE3480" w:rsidRDefault="00F94620" w:rsidP="00977612">
            <w:pPr>
              <w:spacing w:after="0" w:line="240" w:lineRule="auto"/>
              <w:jc w:val="both"/>
              <w:rPr>
                <w:rFonts w:ascii="Times New Roman" w:hAnsi="Times New Roman" w:cs="Times New Roman"/>
                <w:sz w:val="24"/>
                <w:szCs w:val="24"/>
                <w:u w:val="single"/>
                <w:shd w:val="clear" w:color="auto" w:fill="FFFFFF"/>
              </w:rPr>
            </w:pPr>
            <w:r w:rsidRPr="00FE3480">
              <w:rPr>
                <w:rFonts w:ascii="Times New Roman" w:hAnsi="Times New Roman" w:cs="Times New Roman"/>
                <w:sz w:val="24"/>
                <w:szCs w:val="24"/>
                <w:u w:val="single"/>
                <w:shd w:val="clear" w:color="auto" w:fill="FFFFFF"/>
              </w:rPr>
              <w:t>Інвестиційний проект:</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аналіз, узгоджено з технічним консультантом та закуплено кращі зразки лабораторного обладнання для проведення досліджень системного дому «Поліфом».</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аналіз, узгоджено з технічним консультантом та закуплено технологічне обладнання для технологічної конверсії та переобладнання виробництва для використання озонобезпечних спінювачів.</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аналіз, узгоджено з технічним консультантом та закуплено зразки тестового обладнання кінцевих споживачів для роботи з новими системами поліуретанів та основі озонобезпечного спінювача.</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лабораторні дослідження та обрано перспективні альтернативні технології на основі Метилалю, Солкейну та води для подальшого використання при розробці систем.</w:t>
            </w:r>
          </w:p>
          <w:p w:rsidR="00F94620" w:rsidRPr="00FE3480" w:rsidRDefault="00F94620" w:rsidP="00977612">
            <w:pPr>
              <w:pStyle w:val="a9"/>
              <w:numPr>
                <w:ilvl w:val="0"/>
                <w:numId w:val="22"/>
              </w:numPr>
              <w:jc w:val="both"/>
              <w:rPr>
                <w:shd w:val="clear" w:color="auto" w:fill="FFFFFF"/>
              </w:rPr>
            </w:pPr>
            <w:r w:rsidRPr="00FE3480">
              <w:rPr>
                <w:shd w:val="clear" w:color="auto" w:fill="FFFFFF"/>
              </w:rPr>
              <w:t>Проведено аналіз, узгоджено з технічним консультантом та закуплено зразки нових спінювачів для тестування та використання в експериментальних партіях готової продукції.</w:t>
            </w:r>
          </w:p>
          <w:p w:rsidR="00F94620" w:rsidRPr="00FE3480" w:rsidRDefault="00F94620" w:rsidP="00977612">
            <w:pPr>
              <w:pStyle w:val="a9"/>
              <w:numPr>
                <w:ilvl w:val="0"/>
                <w:numId w:val="22"/>
              </w:numPr>
              <w:jc w:val="both"/>
              <w:rPr>
                <w:shd w:val="clear" w:color="auto" w:fill="FFFFFF"/>
              </w:rPr>
            </w:pPr>
            <w:r w:rsidRPr="00FE3480">
              <w:rPr>
                <w:shd w:val="clear" w:color="auto" w:fill="FFFFFF"/>
              </w:rPr>
              <w:t>Досліджено та розроблено комерційні формули з використанням альтернативних спінювачів на основі метилаля та води; розроблено комерційні системи напилювання на основі води; розроблено комерційні системи на основі метилалю для використання в сендвіч-панелях.</w:t>
            </w:r>
          </w:p>
          <w:p w:rsidR="00F94620" w:rsidRPr="00FE3480" w:rsidRDefault="00F94620" w:rsidP="00977612">
            <w:pPr>
              <w:pStyle w:val="a9"/>
              <w:numPr>
                <w:ilvl w:val="0"/>
                <w:numId w:val="22"/>
              </w:numPr>
              <w:jc w:val="both"/>
              <w:rPr>
                <w:shd w:val="clear" w:color="auto" w:fill="FFFFFF"/>
              </w:rPr>
            </w:pPr>
            <w:r w:rsidRPr="00FE3480">
              <w:rPr>
                <w:shd w:val="clear" w:color="auto" w:fill="FFFFFF"/>
              </w:rPr>
              <w:t>Нові системи протестовано на базі та обладнанні кінцевих споживачів.</w:t>
            </w:r>
          </w:p>
          <w:p w:rsidR="00F94620" w:rsidRPr="00FE3480" w:rsidRDefault="00F94620" w:rsidP="00977612">
            <w:pPr>
              <w:pStyle w:val="a9"/>
              <w:numPr>
                <w:ilvl w:val="0"/>
                <w:numId w:val="22"/>
              </w:numPr>
              <w:jc w:val="both"/>
              <w:rPr>
                <w:shd w:val="clear" w:color="auto" w:fill="FFFFFF"/>
              </w:rPr>
            </w:pPr>
            <w:r w:rsidRPr="00FE3480">
              <w:rPr>
                <w:shd w:val="clear" w:color="auto" w:fill="FFFFFF"/>
              </w:rPr>
              <w:t xml:space="preserve">ТОВ «Поліфом» завершило перехід </w:t>
            </w:r>
            <w:r w:rsidRPr="00FE3480">
              <w:rPr>
                <w:bCs/>
                <w:iCs/>
              </w:rPr>
              <w:t>на технологію виробництва поліуретанових систем, що передбачає використання речовин, які не є озоноруйнівними (на водній основі, метилаль та ГФВ) до кінця 2018 року.</w:t>
            </w:r>
          </w:p>
          <w:p w:rsidR="00F94620" w:rsidRPr="00FE3480" w:rsidRDefault="00F94620" w:rsidP="00977612">
            <w:pPr>
              <w:pStyle w:val="a9"/>
              <w:numPr>
                <w:ilvl w:val="0"/>
                <w:numId w:val="22"/>
              </w:numPr>
              <w:jc w:val="both"/>
              <w:rPr>
                <w:shd w:val="clear" w:color="auto" w:fill="FFFFFF"/>
              </w:rPr>
            </w:pPr>
            <w:r w:rsidRPr="00FE3480">
              <w:t>Підписано угоду з ТОВ «Хімпостачальник» щодо конверсії виробництва поліуретанових систем з використанням технологій, що передбачають використання речовин-замінників, які не мають озоноруйнівних властивостей і характеризуються дуже низьким ПГП (вода/HCO/HFO).</w:t>
            </w:r>
          </w:p>
          <w:p w:rsidR="00F94620" w:rsidRPr="00FE3480" w:rsidRDefault="00F94620" w:rsidP="00977612">
            <w:pPr>
              <w:pStyle w:val="a9"/>
              <w:numPr>
                <w:ilvl w:val="0"/>
                <w:numId w:val="22"/>
              </w:numPr>
              <w:jc w:val="both"/>
            </w:pPr>
            <w:r w:rsidRPr="00FE3480">
              <w:t>Розроблено та затверджено технологічний план переобладнання виробництва підприємства ТОВ «Хімпостачальник»</w:t>
            </w:r>
            <w:r w:rsidRPr="00FE3480">
              <w:rPr>
                <w:lang w:val="ru-RU"/>
              </w:rPr>
              <w:t>,</w:t>
            </w:r>
            <w:r w:rsidRPr="00FE3480">
              <w:t xml:space="preserve"> визначено попередній перелік </w:t>
            </w:r>
            <w:r w:rsidRPr="00FE3480">
              <w:lastRenderedPageBreak/>
              <w:t>промислового та лабораторного обладнання, що потребує зміни, (оновлення).</w:t>
            </w:r>
          </w:p>
          <w:p w:rsidR="00F94620" w:rsidRPr="00FE3480" w:rsidRDefault="00F94620" w:rsidP="00977612">
            <w:pPr>
              <w:pStyle w:val="a9"/>
              <w:numPr>
                <w:ilvl w:val="0"/>
                <w:numId w:val="22"/>
              </w:numPr>
              <w:jc w:val="both"/>
              <w:rPr>
                <w:shd w:val="clear" w:color="auto" w:fill="FFFFFF"/>
              </w:rPr>
            </w:pPr>
            <w:r w:rsidRPr="00FE3480">
              <w:t>Міжнародним консультантом проведено навчання для працівників підприємства ТОВ «Хімпостачальник»</w:t>
            </w:r>
            <w:r w:rsidRPr="00FE3480">
              <w:rPr>
                <w:lang w:val="ru-RU"/>
              </w:rPr>
              <w:t>,</w:t>
            </w:r>
            <w:r w:rsidRPr="00FE3480">
              <w:t xml:space="preserve"> що задіяні у реалізації інвестиційного проекту (серпень 2019 року).</w:t>
            </w:r>
          </w:p>
          <w:p w:rsidR="00F94620" w:rsidRPr="00FE3480" w:rsidRDefault="00F94620" w:rsidP="00977612">
            <w:pPr>
              <w:pStyle w:val="a9"/>
              <w:numPr>
                <w:ilvl w:val="0"/>
                <w:numId w:val="22"/>
              </w:numPr>
              <w:jc w:val="both"/>
              <w:rPr>
                <w:shd w:val="clear" w:color="auto" w:fill="FFFFFF"/>
              </w:rPr>
            </w:pPr>
            <w:r w:rsidRPr="00FE3480">
              <w:t>Визначено та узгоджено з відповідальними особами перелік промислового та лабораторного обладнання, що потребує зміни (оновлення).</w:t>
            </w:r>
          </w:p>
          <w:p w:rsidR="00F94620" w:rsidRPr="00FE3480" w:rsidRDefault="00F94620" w:rsidP="00977612">
            <w:pPr>
              <w:pStyle w:val="a9"/>
              <w:numPr>
                <w:ilvl w:val="0"/>
                <w:numId w:val="22"/>
              </w:numPr>
              <w:jc w:val="both"/>
              <w:rPr>
                <w:shd w:val="clear" w:color="auto" w:fill="FFFFFF"/>
              </w:rPr>
            </w:pPr>
            <w:r w:rsidRPr="00FE3480">
              <w:t>Підписано угоду з ТОВ «ВКФ Едванс» щодо конверсії виробництва поліуретанових систем з використанням технологій, що передбачають -заміну ГХФУ-141б на піноутворювачі, які не мають озоноруйнівних властивостей і характеризуються дуже низьким ПГП (вода/HCO/HFO).</w:t>
            </w:r>
          </w:p>
          <w:p w:rsidR="00F94620" w:rsidRPr="00FE3480" w:rsidRDefault="00F94620" w:rsidP="00977612">
            <w:pPr>
              <w:pStyle w:val="a9"/>
              <w:numPr>
                <w:ilvl w:val="0"/>
                <w:numId w:val="22"/>
              </w:numPr>
              <w:jc w:val="both"/>
              <w:rPr>
                <w:shd w:val="clear" w:color="auto" w:fill="FFFFFF"/>
              </w:rPr>
            </w:pPr>
            <w:r w:rsidRPr="00FE3480">
              <w:t>Розроблено план технологічної конверсії ТОВ «ВКФ Едванс».</w:t>
            </w:r>
          </w:p>
          <w:p w:rsidR="00F94620" w:rsidRPr="00FE3480" w:rsidRDefault="00F94620" w:rsidP="00977612">
            <w:pPr>
              <w:pStyle w:val="a9"/>
              <w:numPr>
                <w:ilvl w:val="0"/>
                <w:numId w:val="22"/>
              </w:numPr>
              <w:tabs>
                <w:tab w:val="left" w:pos="195"/>
                <w:tab w:val="left" w:pos="680"/>
              </w:tabs>
              <w:jc w:val="both"/>
            </w:pPr>
            <w:r w:rsidRPr="00FE3480">
              <w:t xml:space="preserve">Підписано договір з Міжнародним консультантом - експертом з поліуретанових рецептур для реалізації інвестиційної програми конверсії виробництв </w:t>
            </w:r>
            <w:r w:rsidRPr="00FE3480">
              <w:rPr>
                <w:color w:val="000000"/>
              </w:rPr>
              <w:t>ТОВ «ВКФ Едванс» та ТОВ “Хімпостачальник” із застосуванням технологій, що передбачають використання речовин-замінників, які не мають озоноруйнівних властивостей і характеризуються дуже низьким ПГП (вода/H</w:t>
            </w:r>
            <w:r w:rsidRPr="00FE3480">
              <w:rPr>
                <w:color w:val="000000"/>
                <w:lang w:val="en-US"/>
              </w:rPr>
              <w:t>FC</w:t>
            </w:r>
            <w:r w:rsidRPr="00FE3480">
              <w:rPr>
                <w:color w:val="000000"/>
              </w:rPr>
              <w:t>/HFO).</w:t>
            </w:r>
          </w:p>
          <w:p w:rsidR="00F8647A" w:rsidRPr="00FE3480" w:rsidRDefault="00F94620" w:rsidP="00977612">
            <w:pPr>
              <w:pStyle w:val="a9"/>
              <w:numPr>
                <w:ilvl w:val="0"/>
                <w:numId w:val="22"/>
              </w:numPr>
              <w:tabs>
                <w:tab w:val="left" w:pos="195"/>
                <w:tab w:val="left" w:pos="680"/>
              </w:tabs>
              <w:jc w:val="both"/>
            </w:pPr>
            <w:r w:rsidRPr="00FE3480">
              <w:t xml:space="preserve">Підписано договір з Міжнародним консультантом щодо технічного нагляду за впровадженням інвестиційної програми конверсії виробництв </w:t>
            </w:r>
            <w:r w:rsidRPr="00FE3480">
              <w:rPr>
                <w:color w:val="000000"/>
              </w:rPr>
              <w:t>ТОВ «Едванс» та ТОВ “Хімпостачальник” із застосуванням технологій, що передбачають використання речовин-замінників, які не мають озоноруйнівних властивостей і характеризуються дуже низьким ПГП (вода/H</w:t>
            </w:r>
            <w:r w:rsidRPr="00FE3480">
              <w:rPr>
                <w:color w:val="000000"/>
                <w:lang w:val="en-US"/>
              </w:rPr>
              <w:t>FC</w:t>
            </w:r>
            <w:r w:rsidRPr="00FE3480">
              <w:rPr>
                <w:color w:val="000000"/>
              </w:rPr>
              <w:t>/HFO).</w:t>
            </w:r>
          </w:p>
        </w:tc>
      </w:tr>
      <w:tr w:rsidR="00F94620" w:rsidRPr="00FE3480" w:rsidTr="00F8647A">
        <w:trPr>
          <w:trHeight w:val="2805"/>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rPr>
              <w:br/>
              <w:t>у тому числі за категоріями:</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2</w:t>
            </w:r>
            <w:r w:rsidRPr="00FE3480">
              <w:rPr>
                <w:rFonts w:ascii="Times New Roman" w:hAnsi="Times New Roman" w:cs="Times New Roman"/>
                <w:sz w:val="24"/>
                <w:szCs w:val="24"/>
                <w:lang w:val="en-US"/>
              </w:rPr>
              <w:t xml:space="preserve"> </w:t>
            </w:r>
            <w:r w:rsidRPr="00FE3480">
              <w:rPr>
                <w:rFonts w:ascii="Times New Roman" w:hAnsi="Times New Roman" w:cs="Times New Roman"/>
                <w:sz w:val="24"/>
                <w:szCs w:val="24"/>
              </w:rPr>
              <w:t>424</w:t>
            </w:r>
            <w:r w:rsidRPr="00FE3480">
              <w:rPr>
                <w:rFonts w:ascii="Times New Roman" w:hAnsi="Times New Roman" w:cs="Times New Roman"/>
                <w:sz w:val="24"/>
                <w:szCs w:val="24"/>
                <w:lang w:val="en-US"/>
              </w:rPr>
              <w:t xml:space="preserve"> </w:t>
            </w:r>
            <w:r w:rsidRPr="00FE3480">
              <w:rPr>
                <w:rFonts w:ascii="Times New Roman" w:hAnsi="Times New Roman" w:cs="Times New Roman"/>
                <w:sz w:val="24"/>
                <w:szCs w:val="24"/>
              </w:rPr>
              <w:t>13</w:t>
            </w:r>
            <w:r w:rsidRPr="00FE3480">
              <w:rPr>
                <w:rFonts w:ascii="Times New Roman" w:hAnsi="Times New Roman" w:cs="Times New Roman"/>
                <w:sz w:val="24"/>
                <w:szCs w:val="24"/>
                <w:lang w:val="en-US"/>
              </w:rPr>
              <w:t xml:space="preserve">1,99 </w:t>
            </w:r>
            <w:r w:rsidRPr="00FE3480">
              <w:rPr>
                <w:rFonts w:ascii="Times New Roman" w:hAnsi="Times New Roman" w:cs="Times New Roman"/>
                <w:sz w:val="24"/>
                <w:szCs w:val="24"/>
              </w:rPr>
              <w:t>доларів США</w:t>
            </w:r>
            <w:r w:rsidRPr="00FE3480">
              <w:rPr>
                <w:rStyle w:val="af4"/>
                <w:rFonts w:ascii="Times New Roman" w:hAnsi="Times New Roman" w:cs="Times New Roman"/>
                <w:sz w:val="24"/>
                <w:szCs w:val="24"/>
              </w:rPr>
              <w:footnoteReference w:id="3"/>
            </w:r>
          </w:p>
          <w:p w:rsidR="00F94620" w:rsidRPr="00FE3480" w:rsidRDefault="00F94620" w:rsidP="00977612">
            <w:pPr>
              <w:spacing w:after="0" w:line="240" w:lineRule="auto"/>
              <w:rPr>
                <w:rFonts w:ascii="Times New Roman" w:hAnsi="Times New Roman" w:cs="Times New Roman"/>
                <w:sz w:val="24"/>
                <w:szCs w:val="24"/>
              </w:rPr>
            </w:pPr>
          </w:p>
          <w:p w:rsidR="00F94620" w:rsidRPr="00FE3480" w:rsidRDefault="00F94620" w:rsidP="00977612">
            <w:pPr>
              <w:spacing w:after="0" w:line="240" w:lineRule="auto"/>
              <w:rPr>
                <w:rFonts w:ascii="Times New Roman" w:hAnsi="Times New Roman" w:cs="Times New Roman"/>
                <w:sz w:val="24"/>
                <w:szCs w:val="24"/>
              </w:rPr>
            </w:pPr>
          </w:p>
        </w:tc>
      </w:tr>
      <w:tr w:rsidR="00F94620" w:rsidRPr="00FE3480" w:rsidTr="00F8647A">
        <w:trPr>
          <w:trHeight w:val="1672"/>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lang w:val="en-US"/>
              </w:rPr>
              <w:t xml:space="preserve">256 312,06 </w:t>
            </w:r>
            <w:r w:rsidRPr="00FE3480">
              <w:rPr>
                <w:rFonts w:ascii="Times New Roman" w:hAnsi="Times New Roman" w:cs="Times New Roman"/>
                <w:sz w:val="24"/>
                <w:szCs w:val="24"/>
              </w:rPr>
              <w:t>доларів США</w:t>
            </w:r>
            <w:r w:rsidRPr="00FE3480">
              <w:rPr>
                <w:rStyle w:val="af4"/>
                <w:rFonts w:ascii="Times New Roman" w:hAnsi="Times New Roman" w:cs="Times New Roman"/>
                <w:sz w:val="24"/>
                <w:szCs w:val="24"/>
              </w:rPr>
              <w:t>1</w:t>
            </w:r>
          </w:p>
        </w:tc>
      </w:tr>
      <w:tr w:rsidR="00F94620" w:rsidRPr="00FE3480" w:rsidTr="00F8647A">
        <w:trPr>
          <w:trHeight w:val="70"/>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lang w:val="en-US"/>
              </w:rPr>
            </w:pPr>
            <w:r w:rsidRPr="00FE3480">
              <w:rPr>
                <w:rFonts w:ascii="Times New Roman" w:hAnsi="Times New Roman" w:cs="Times New Roman"/>
                <w:sz w:val="24"/>
                <w:szCs w:val="24"/>
                <w:lang w:val="en-US"/>
              </w:rPr>
              <w:t>362 231,89</w:t>
            </w:r>
            <w:r w:rsidRPr="00FE3480">
              <w:rPr>
                <w:rFonts w:ascii="Times New Roman" w:hAnsi="Times New Roman" w:cs="Times New Roman"/>
                <w:sz w:val="24"/>
                <w:szCs w:val="24"/>
              </w:rPr>
              <w:t xml:space="preserve"> доларів США</w:t>
            </w:r>
            <w:r w:rsidRPr="00FE3480">
              <w:rPr>
                <w:rStyle w:val="af4"/>
                <w:rFonts w:ascii="Times New Roman" w:hAnsi="Times New Roman" w:cs="Times New Roman"/>
                <w:sz w:val="24"/>
                <w:szCs w:val="24"/>
              </w:rPr>
              <w:t>1</w:t>
            </w:r>
          </w:p>
        </w:tc>
      </w:tr>
      <w:tr w:rsidR="00F94620" w:rsidRPr="00FE3480" w:rsidTr="00F94620">
        <w:trPr>
          <w:trHeight w:val="891"/>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обладнання</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lang w:val="en-US"/>
              </w:rPr>
            </w:pPr>
            <w:r w:rsidRPr="00FE3480">
              <w:rPr>
                <w:rFonts w:ascii="Times New Roman" w:hAnsi="Times New Roman" w:cs="Times New Roman"/>
                <w:sz w:val="24"/>
                <w:szCs w:val="24"/>
                <w:lang w:val="en-US"/>
              </w:rPr>
              <w:t>488 285,59</w:t>
            </w:r>
            <w:r w:rsidRPr="00FE3480">
              <w:rPr>
                <w:rFonts w:ascii="Times New Roman" w:hAnsi="Times New Roman" w:cs="Times New Roman"/>
                <w:sz w:val="24"/>
                <w:szCs w:val="24"/>
              </w:rPr>
              <w:t xml:space="preserve"> доларів США</w:t>
            </w:r>
            <w:r w:rsidRPr="00FE3480">
              <w:rPr>
                <w:rStyle w:val="af4"/>
                <w:rFonts w:ascii="Times New Roman" w:hAnsi="Times New Roman" w:cs="Times New Roman"/>
                <w:sz w:val="24"/>
                <w:szCs w:val="24"/>
              </w:rPr>
              <w:t>1</w:t>
            </w:r>
          </w:p>
        </w:tc>
      </w:tr>
      <w:tr w:rsidR="00F94620" w:rsidRPr="00FE3480" w:rsidTr="00F94620">
        <w:trPr>
          <w:trHeight w:val="891"/>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en-US"/>
              </w:rPr>
              <w:t xml:space="preserve">977 570,29 </w:t>
            </w:r>
            <w:r w:rsidRPr="00FE3480">
              <w:rPr>
                <w:rFonts w:ascii="Times New Roman" w:hAnsi="Times New Roman" w:cs="Times New Roman"/>
                <w:sz w:val="24"/>
                <w:szCs w:val="24"/>
              </w:rPr>
              <w:t>доларів США</w:t>
            </w:r>
            <w:r w:rsidRPr="00FE3480">
              <w:rPr>
                <w:rStyle w:val="af4"/>
                <w:rFonts w:ascii="Times New Roman" w:hAnsi="Times New Roman" w:cs="Times New Roman"/>
                <w:sz w:val="24"/>
                <w:szCs w:val="24"/>
              </w:rPr>
              <w:t>1</w:t>
            </w:r>
          </w:p>
        </w:tc>
      </w:tr>
      <w:tr w:rsidR="00F94620" w:rsidRPr="00FE3480" w:rsidTr="00F94620">
        <w:trPr>
          <w:trHeight w:val="891"/>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3938"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en-US"/>
              </w:rPr>
              <w:t>339 732,16</w:t>
            </w:r>
            <w:r w:rsidRPr="00FE3480">
              <w:rPr>
                <w:rFonts w:ascii="Times New Roman" w:hAnsi="Times New Roman" w:cs="Times New Roman"/>
                <w:sz w:val="24"/>
                <w:szCs w:val="24"/>
              </w:rPr>
              <w:t xml:space="preserve"> доларів США</w:t>
            </w:r>
            <w:r w:rsidRPr="00FE3480">
              <w:rPr>
                <w:rStyle w:val="af4"/>
                <w:rFonts w:ascii="Times New Roman" w:hAnsi="Times New Roman" w:cs="Times New Roman"/>
                <w:sz w:val="24"/>
                <w:szCs w:val="24"/>
              </w:rPr>
              <w:t>1</w:t>
            </w:r>
          </w:p>
        </w:tc>
      </w:tr>
      <w:tr w:rsidR="00F94620" w:rsidRPr="00FE3480" w:rsidTr="00F94620">
        <w:trPr>
          <w:trHeight w:val="261"/>
        </w:trPr>
        <w:tc>
          <w:tcPr>
            <w:tcW w:w="1062" w:type="pct"/>
            <w:gridSpan w:val="3"/>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3938" w:type="pct"/>
            <w:gridSpan w:val="4"/>
            <w:shd w:val="clear" w:color="auto" w:fill="auto"/>
          </w:tcPr>
          <w:p w:rsidR="00F94620" w:rsidRPr="00FE3480" w:rsidRDefault="00F94620" w:rsidP="00977612">
            <w:pPr>
              <w:pStyle w:val="a9"/>
              <w:numPr>
                <w:ilvl w:val="0"/>
                <w:numId w:val="36"/>
              </w:numPr>
              <w:ind w:left="284" w:hanging="284"/>
              <w:jc w:val="both"/>
            </w:pPr>
            <w:r w:rsidRPr="00FE3480">
              <w:rPr>
                <w:u w:val="single"/>
              </w:rPr>
              <w:t xml:space="preserve">Відсутність достовірних даних щодо споживання озоноруйнівних речовин суб’єктами господарювання </w:t>
            </w:r>
            <w:r w:rsidRPr="00FE3480">
              <w:t xml:space="preserve">в Україні через недосконалу систему збору та обробки первинних даних. Рішенням даної проблеми може стати створення і ведення інформаційно-аналітичної системи (Єдиного державного реєстру операторів контрольованих речовин) операторів озоноруйнівних речовин України як і передбачено в рамках прийнятого Закону </w:t>
            </w:r>
            <w:r w:rsidRPr="00FE3480">
              <w:rPr>
                <w:color w:val="000000"/>
                <w:lang w:eastAsia="ru-RU"/>
              </w:rPr>
              <w:t>України «Про озоноруйнівні речовини та фторовані парникові гази» (зареєстрований за № 9082).</w:t>
            </w:r>
          </w:p>
          <w:p w:rsidR="00F94620" w:rsidRPr="00FE3480" w:rsidRDefault="00F94620" w:rsidP="00977612">
            <w:pPr>
              <w:pStyle w:val="a7"/>
              <w:numPr>
                <w:ilvl w:val="0"/>
                <w:numId w:val="23"/>
              </w:numPr>
              <w:tabs>
                <w:tab w:val="clear" w:pos="4819"/>
                <w:tab w:val="clear" w:pos="9639"/>
              </w:tabs>
              <w:ind w:left="360"/>
              <w:jc w:val="both"/>
              <w:rPr>
                <w:rFonts w:ascii="Times New Roman" w:hAnsi="Times New Roman" w:cs="Times New Roman"/>
                <w:sz w:val="24"/>
                <w:szCs w:val="24"/>
              </w:rPr>
            </w:pPr>
            <w:r w:rsidRPr="00FE3480">
              <w:rPr>
                <w:rFonts w:ascii="Times New Roman" w:hAnsi="Times New Roman" w:cs="Times New Roman"/>
                <w:i/>
                <w:sz w:val="24"/>
                <w:szCs w:val="24"/>
                <w:u w:val="single"/>
              </w:rPr>
              <w:t>Слабка міжвідомча координація, що призводить до збирання неточних даних і неефективного контролю за імпортом ГХФВ.</w:t>
            </w:r>
            <w:r w:rsidRPr="00FE3480">
              <w:rPr>
                <w:rFonts w:ascii="Times New Roman" w:hAnsi="Times New Roman" w:cs="Times New Roman"/>
                <w:iCs/>
                <w:sz w:val="24"/>
                <w:szCs w:val="24"/>
              </w:rPr>
              <w:t xml:space="preserve"> Існуюча дозвільна система вважається відносно незрілою, оскільки не забезпечує точний або узгоджений облік і контроль імпорту ГХФВ. Необхідна посилена координація між Мінекоенерго та митними органами (Державною фіскальною службою/Державною митною службою України) щодо а) впровадження методології та розширення митних кодів, за якими у митному кодексі буде легше відрізняти товари, що містять контрольовані речовини (тобто хімікати на основі ГХФВ, обладнання та продукцію, що містить ГХФВ, ГФВ), від інших товарів, що імпортуються; б) підготовки практичних інструкцій з маркування і позначень контрольованих товарів; в) розробки процедур оптимізованої звітності та обміну інформацією.</w:t>
            </w:r>
          </w:p>
          <w:p w:rsidR="00F94620" w:rsidRPr="00FE3480" w:rsidRDefault="00F94620" w:rsidP="00977612">
            <w:pPr>
              <w:pStyle w:val="a7"/>
              <w:numPr>
                <w:ilvl w:val="0"/>
                <w:numId w:val="23"/>
              </w:numPr>
              <w:tabs>
                <w:tab w:val="clear" w:pos="4819"/>
                <w:tab w:val="clear" w:pos="9639"/>
              </w:tabs>
              <w:ind w:left="360"/>
              <w:jc w:val="both"/>
              <w:rPr>
                <w:rFonts w:ascii="Times New Roman" w:hAnsi="Times New Roman" w:cs="Times New Roman"/>
                <w:sz w:val="24"/>
                <w:szCs w:val="24"/>
              </w:rPr>
            </w:pPr>
            <w:r w:rsidRPr="00FE3480">
              <w:rPr>
                <w:rFonts w:ascii="Times New Roman" w:hAnsi="Times New Roman" w:cs="Times New Roman"/>
                <w:i/>
                <w:sz w:val="24"/>
                <w:szCs w:val="24"/>
                <w:u w:val="single"/>
              </w:rPr>
              <w:t>Обмежена спроможність щодо контролю імпорту ГХФВ у пунктах ввезення.</w:t>
            </w:r>
            <w:r w:rsidRPr="00FE3480">
              <w:rPr>
                <w:rFonts w:ascii="Times New Roman" w:hAnsi="Times New Roman" w:cs="Times New Roman"/>
                <w:iCs/>
                <w:sz w:val="24"/>
                <w:szCs w:val="24"/>
              </w:rPr>
              <w:t xml:space="preserve"> Реформа митної служби України може мати негативний вплив на спроможність фахівців митниці своєчасно виявляти озоноруйнівні речовини під час розмитнення товарів, оскільки через ймовірну ротацію персоналу, новопризначеним фахівцям може бракувати знань і навичок для професійної підтримки належної діяльності з контролю за імпортом ГХФВ. Цю проблему можна вирішити шляхом введення спеціалізованих курсів для митників в рамках стандартної програми підготовки фахівців для митниці, а також спеціалізованих курсів в системі післядипломної освіти (підвищення кваліфікації).</w:t>
            </w:r>
          </w:p>
        </w:tc>
      </w:tr>
      <w:tr w:rsidR="00F94620" w:rsidRPr="00FE3480" w:rsidTr="00F94620">
        <w:tc>
          <w:tcPr>
            <w:tcW w:w="5000" w:type="pct"/>
            <w:gridSpan w:val="7"/>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F94620" w:rsidRPr="00FE3480" w:rsidTr="00F94620">
        <w:tc>
          <w:tcPr>
            <w:tcW w:w="1394" w:type="pct"/>
            <w:gridSpan w:val="4"/>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074" w:type="pct"/>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2532" w:type="pct"/>
            <w:gridSpan w:val="2"/>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F94620" w:rsidRPr="00FE3480" w:rsidTr="00F94620">
        <w:trPr>
          <w:trHeight w:val="70"/>
        </w:trPr>
        <w:tc>
          <w:tcPr>
            <w:tcW w:w="1394" w:type="pct"/>
            <w:gridSpan w:val="4"/>
            <w:shd w:val="clear" w:color="auto" w:fill="auto"/>
          </w:tcPr>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Україна відновлює статус країни, яка виконує </w:t>
            </w:r>
            <w:r w:rsidRPr="00FE3480">
              <w:rPr>
                <w:rFonts w:ascii="Times New Roman" w:hAnsi="Times New Roman" w:cs="Times New Roman"/>
                <w:sz w:val="24"/>
                <w:szCs w:val="24"/>
              </w:rPr>
              <w:lastRenderedPageBreak/>
              <w:t>зобов’язання згідно з Монреальським протоколом, і досягає стабільності цього показника до 2020 року</w:t>
            </w:r>
          </w:p>
        </w:tc>
        <w:tc>
          <w:tcPr>
            <w:tcW w:w="1074" w:type="pct"/>
            <w:shd w:val="clear" w:color="auto" w:fill="auto"/>
          </w:tcPr>
          <w:p w:rsidR="00F94620" w:rsidRPr="00FE3480" w:rsidRDefault="00F94620" w:rsidP="00977612">
            <w:pPr>
              <w:numPr>
                <w:ilvl w:val="0"/>
                <w:numId w:val="24"/>
              </w:numPr>
              <w:tabs>
                <w:tab w:val="left" w:pos="171"/>
              </w:tabs>
              <w:spacing w:after="0" w:line="240" w:lineRule="auto"/>
              <w:ind w:left="6" w:firstLine="0"/>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Наявні і належним чином </w:t>
            </w:r>
            <w:r w:rsidRPr="00FE3480">
              <w:rPr>
                <w:rFonts w:ascii="Times New Roman" w:hAnsi="Times New Roman" w:cs="Times New Roman"/>
                <w:sz w:val="24"/>
                <w:szCs w:val="24"/>
              </w:rPr>
              <w:lastRenderedPageBreak/>
              <w:t>застосовуються ефективні регуляторні інструменти для контролю використання ГХФВ і, відповідно, імпорту ГХФВ та обладнання, яке містить їх.</w:t>
            </w:r>
          </w:p>
        </w:tc>
        <w:tc>
          <w:tcPr>
            <w:tcW w:w="2532" w:type="pct"/>
            <w:gridSpan w:val="2"/>
            <w:shd w:val="clear" w:color="auto" w:fill="auto"/>
          </w:tcPr>
          <w:p w:rsidR="00F94620" w:rsidRPr="00FE3480" w:rsidRDefault="00F94620" w:rsidP="00977612">
            <w:pPr>
              <w:pStyle w:val="a9"/>
              <w:numPr>
                <w:ilvl w:val="0"/>
                <w:numId w:val="25"/>
              </w:numPr>
              <w:ind w:left="286" w:hanging="286"/>
              <w:jc w:val="both"/>
              <w:rPr>
                <w:lang w:eastAsia="ru-RU"/>
              </w:rPr>
            </w:pPr>
            <w:r w:rsidRPr="00FE3480">
              <w:rPr>
                <w:lang w:eastAsia="ru-RU"/>
              </w:rPr>
              <w:lastRenderedPageBreak/>
              <w:t xml:space="preserve">Прийнято закон </w:t>
            </w:r>
            <w:r w:rsidRPr="00FE3480">
              <w:t xml:space="preserve">"Про озоноруйнівні речовини та фторовані парникові гази" </w:t>
            </w:r>
            <w:r w:rsidRPr="00FE3480">
              <w:lastRenderedPageBreak/>
              <w:t xml:space="preserve">12.12.2019. </w:t>
            </w:r>
            <w:r w:rsidRPr="00FE3480">
              <w:rPr>
                <w:bdr w:val="none" w:sz="0" w:space="0" w:color="auto" w:frame="1"/>
              </w:rPr>
              <w:t>Закон регулює правовідносини щодо виробництва, імпорту, експорту, зберігання, використання, розміщення на ринку та поводження з озоноруйнівними речовинами, фторованими парниковими газами, товарами та обладнанням, які їх містять або використовують, що впливає на озоновий шар та на рівень глобального потепління.</w:t>
            </w:r>
          </w:p>
          <w:p w:rsidR="00F94620" w:rsidRPr="00FE3480" w:rsidRDefault="00F94620" w:rsidP="00977612">
            <w:pPr>
              <w:pStyle w:val="a9"/>
              <w:ind w:left="286" w:hanging="286"/>
              <w:jc w:val="both"/>
            </w:pPr>
          </w:p>
        </w:tc>
      </w:tr>
      <w:tr w:rsidR="00F94620" w:rsidRPr="00FE3480" w:rsidTr="00F94620">
        <w:trPr>
          <w:trHeight w:val="70"/>
        </w:trPr>
        <w:tc>
          <w:tcPr>
            <w:tcW w:w="1394" w:type="pct"/>
            <w:gridSpan w:val="4"/>
            <w:shd w:val="clear" w:color="auto" w:fill="auto"/>
          </w:tcPr>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rPr>
            </w:pPr>
            <w:r w:rsidRPr="00FE3480">
              <w:rPr>
                <w:rFonts w:ascii="Times New Roman" w:hAnsi="Times New Roman" w:cs="Times New Roman"/>
                <w:sz w:val="24"/>
                <w:szCs w:val="24"/>
              </w:rPr>
              <w:lastRenderedPageBreak/>
              <w:t>Україна відновлює статус країни, яка виконує зобов’язання згідно з Монреальським протоколом, і досягає стабільності цього показника до 2020 року</w:t>
            </w:r>
          </w:p>
        </w:tc>
        <w:tc>
          <w:tcPr>
            <w:tcW w:w="1074" w:type="pct"/>
            <w:shd w:val="clear" w:color="auto" w:fill="auto"/>
          </w:tcPr>
          <w:p w:rsidR="00F94620" w:rsidRPr="00FE3480" w:rsidRDefault="00F94620" w:rsidP="00977612">
            <w:pPr>
              <w:numPr>
                <w:ilvl w:val="0"/>
                <w:numId w:val="24"/>
              </w:numPr>
              <w:tabs>
                <w:tab w:val="left" w:pos="171"/>
              </w:tabs>
              <w:spacing w:after="0" w:line="240" w:lineRule="auto"/>
              <w:ind w:left="6" w:firstLine="0"/>
              <w:jc w:val="both"/>
              <w:rPr>
                <w:rFonts w:ascii="Times New Roman" w:hAnsi="Times New Roman" w:cs="Times New Roman"/>
                <w:bCs/>
                <w:sz w:val="24"/>
                <w:szCs w:val="24"/>
              </w:rPr>
            </w:pPr>
            <w:r w:rsidRPr="00FE3480">
              <w:rPr>
                <w:rFonts w:ascii="Times New Roman" w:hAnsi="Times New Roman" w:cs="Times New Roman"/>
                <w:sz w:val="24"/>
                <w:szCs w:val="24"/>
              </w:rPr>
              <w:t>Наявні і належним чином застосовуються ефективні регуляторні інструменти для контролю використання ГХФВ і, відповідно, імпорту ГХФВ та обладнання, яке містить їх.</w:t>
            </w:r>
          </w:p>
        </w:tc>
        <w:tc>
          <w:tcPr>
            <w:tcW w:w="2532" w:type="pct"/>
            <w:gridSpan w:val="2"/>
            <w:shd w:val="clear" w:color="auto" w:fill="auto"/>
          </w:tcPr>
          <w:p w:rsidR="00F94620" w:rsidRPr="00FE3480" w:rsidRDefault="00F94620" w:rsidP="00977612">
            <w:pPr>
              <w:pStyle w:val="a9"/>
              <w:numPr>
                <w:ilvl w:val="0"/>
                <w:numId w:val="26"/>
              </w:numPr>
              <w:ind w:left="286" w:hanging="286"/>
              <w:jc w:val="both"/>
              <w:rPr>
                <w:bCs/>
              </w:rPr>
            </w:pPr>
            <w:r w:rsidRPr="00FE3480">
              <w:rPr>
                <w:shd w:val="clear" w:color="auto" w:fill="FFFFFF"/>
              </w:rPr>
              <w:t>Продовжено договір д</w:t>
            </w:r>
            <w:r w:rsidR="00F8647A">
              <w:rPr>
                <w:shd w:val="clear" w:color="auto" w:fill="FFFFFF"/>
              </w:rPr>
              <w:t>ля Національного консультанта,</w:t>
            </w:r>
            <w:r w:rsidRPr="00FE3480">
              <w:rPr>
                <w:shd w:val="clear" w:color="auto" w:fill="FFFFFF"/>
              </w:rPr>
              <w:t xml:space="preserve"> щодо збору даних по ГХФУ та ГФУ за 2019 рік.</w:t>
            </w:r>
          </w:p>
        </w:tc>
      </w:tr>
      <w:tr w:rsidR="00F94620" w:rsidRPr="00FE3480" w:rsidTr="00F94620">
        <w:trPr>
          <w:trHeight w:val="70"/>
        </w:trPr>
        <w:tc>
          <w:tcPr>
            <w:tcW w:w="1394" w:type="pct"/>
            <w:gridSpan w:val="4"/>
            <w:shd w:val="clear" w:color="auto" w:fill="auto"/>
          </w:tcPr>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rPr>
            </w:pPr>
            <w:r w:rsidRPr="00FE3480">
              <w:rPr>
                <w:rFonts w:ascii="Times New Roman" w:hAnsi="Times New Roman" w:cs="Times New Roman"/>
                <w:sz w:val="24"/>
                <w:szCs w:val="24"/>
              </w:rPr>
              <w:t>Навчені безпосередні виконавці, що є працівниками органів державної влади та митниці, навчання яких проведене з використанням ресурсів (викладачів і навчальних матеріалів) від 1-го компонента з огляду на законодавчі акти, нормативні документи і процедури митного контролю</w:t>
            </w:r>
          </w:p>
        </w:tc>
        <w:tc>
          <w:tcPr>
            <w:tcW w:w="1074" w:type="pct"/>
            <w:shd w:val="clear" w:color="auto" w:fill="auto"/>
          </w:tcPr>
          <w:p w:rsidR="00F94620" w:rsidRPr="00FE3480" w:rsidRDefault="00F94620" w:rsidP="00977612">
            <w:pPr>
              <w:numPr>
                <w:ilvl w:val="0"/>
                <w:numId w:val="24"/>
              </w:numPr>
              <w:tabs>
                <w:tab w:val="left" w:pos="171"/>
              </w:tabs>
              <w:spacing w:after="0" w:line="240" w:lineRule="auto"/>
              <w:ind w:left="57" w:right="57" w:firstLine="0"/>
              <w:jc w:val="both"/>
              <w:rPr>
                <w:rFonts w:ascii="Times New Roman" w:hAnsi="Times New Roman" w:cs="Times New Roman"/>
                <w:sz w:val="24"/>
                <w:szCs w:val="24"/>
              </w:rPr>
            </w:pPr>
            <w:r w:rsidRPr="00FE3480">
              <w:rPr>
                <w:rFonts w:ascii="Times New Roman" w:hAnsi="Times New Roman" w:cs="Times New Roman"/>
                <w:sz w:val="24"/>
                <w:szCs w:val="24"/>
              </w:rPr>
              <w:t xml:space="preserve"> Державній фіскальній службі України (митниці) надано основне переносне аналітичне обладнання;</w:t>
            </w:r>
          </w:p>
          <w:p w:rsidR="00F94620" w:rsidRPr="00FE3480" w:rsidRDefault="00F94620" w:rsidP="00977612">
            <w:pPr>
              <w:numPr>
                <w:ilvl w:val="0"/>
                <w:numId w:val="24"/>
              </w:numPr>
              <w:tabs>
                <w:tab w:val="left" w:pos="171"/>
              </w:tabs>
              <w:spacing w:after="0" w:line="240" w:lineRule="auto"/>
              <w:ind w:left="57" w:right="57" w:firstLine="0"/>
              <w:jc w:val="both"/>
              <w:rPr>
                <w:rFonts w:ascii="Times New Roman" w:hAnsi="Times New Roman" w:cs="Times New Roman"/>
                <w:sz w:val="24"/>
                <w:szCs w:val="24"/>
              </w:rPr>
            </w:pPr>
            <w:r w:rsidRPr="00FE3480">
              <w:rPr>
                <w:rFonts w:ascii="Times New Roman" w:hAnsi="Times New Roman" w:cs="Times New Roman"/>
                <w:sz w:val="24"/>
                <w:szCs w:val="24"/>
              </w:rPr>
              <w:t xml:space="preserve"> Нелегальна торгівля реєструється та їй запобігають на пунктах перетину кордону.</w:t>
            </w:r>
          </w:p>
        </w:tc>
        <w:tc>
          <w:tcPr>
            <w:tcW w:w="2532" w:type="pct"/>
            <w:gridSpan w:val="2"/>
            <w:shd w:val="clear" w:color="auto" w:fill="auto"/>
          </w:tcPr>
          <w:p w:rsidR="00F94620" w:rsidRPr="00FE3480" w:rsidRDefault="00F94620" w:rsidP="00977612">
            <w:pPr>
              <w:pStyle w:val="a9"/>
              <w:numPr>
                <w:ilvl w:val="0"/>
                <w:numId w:val="24"/>
              </w:numPr>
              <w:autoSpaceDE w:val="0"/>
              <w:autoSpaceDN w:val="0"/>
              <w:adjustRightInd w:val="0"/>
              <w:ind w:left="286" w:hanging="270"/>
              <w:jc w:val="both"/>
              <w:rPr>
                <w:bCs/>
              </w:rPr>
            </w:pPr>
            <w:bookmarkStart w:id="1" w:name="_Hlk13567082"/>
            <w:r w:rsidRPr="00FE3480">
              <w:t>Передано (попередньо закуплене) обладнання Державній фіскальній службі (12.09.2019) для посилення спроможності у сфері освітньої, науково-практичної та методичної роботи з питань природоохоронної діяльності, забезпечення раціонального природокористування та екологічної безпеки.</w:t>
            </w:r>
            <w:bookmarkEnd w:id="1"/>
          </w:p>
        </w:tc>
      </w:tr>
      <w:tr w:rsidR="00F94620" w:rsidRPr="00FE3480" w:rsidTr="00F94620">
        <w:trPr>
          <w:trHeight w:val="70"/>
        </w:trPr>
        <w:tc>
          <w:tcPr>
            <w:tcW w:w="5000" w:type="pct"/>
            <w:gridSpan w:val="7"/>
            <w:shd w:val="clear" w:color="auto" w:fill="auto"/>
          </w:tcPr>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rPr>
            </w:pPr>
            <w:r w:rsidRPr="00FE3480">
              <w:rPr>
                <w:rFonts w:ascii="Times New Roman" w:hAnsi="Times New Roman" w:cs="Times New Roman"/>
                <w:sz w:val="24"/>
                <w:szCs w:val="24"/>
              </w:rPr>
              <w:t>Цільові Інвестиційні програми вилучення з обігу ГХФВ і Демонстраційні проекти:</w:t>
            </w:r>
          </w:p>
        </w:tc>
      </w:tr>
      <w:tr w:rsidR="00F94620" w:rsidRPr="00FE3480" w:rsidTr="00F94620">
        <w:trPr>
          <w:trHeight w:val="70"/>
        </w:trPr>
        <w:tc>
          <w:tcPr>
            <w:tcW w:w="1394" w:type="pct"/>
            <w:gridSpan w:val="4"/>
            <w:shd w:val="clear" w:color="auto" w:fill="auto"/>
          </w:tcPr>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rPr>
            </w:pPr>
            <w:r w:rsidRPr="00FE3480">
              <w:rPr>
                <w:rFonts w:ascii="Times New Roman" w:hAnsi="Times New Roman" w:cs="Times New Roman"/>
                <w:i/>
                <w:sz w:val="24"/>
                <w:szCs w:val="24"/>
              </w:rPr>
              <w:t>Здійснення переводу виробництва пінополіуретану на технології, що передбачають використання речовин, які не мають озоноруйнівних властивостей і характеризуються дуже низьким ОРП (HFC Solkane 365/227 (87/13)/HFO</w:t>
            </w:r>
          </w:p>
        </w:tc>
        <w:tc>
          <w:tcPr>
            <w:tcW w:w="1074" w:type="pct"/>
            <w:shd w:val="clear" w:color="auto" w:fill="auto"/>
          </w:tcPr>
          <w:p w:rsidR="00F94620" w:rsidRPr="00FE3480" w:rsidRDefault="00F94620" w:rsidP="00977612">
            <w:pPr>
              <w:numPr>
                <w:ilvl w:val="0"/>
                <w:numId w:val="26"/>
              </w:numPr>
              <w:tabs>
                <w:tab w:val="left" w:pos="226"/>
              </w:tabs>
              <w:spacing w:after="0" w:line="240" w:lineRule="auto"/>
              <w:ind w:left="61" w:firstLine="0"/>
              <w:jc w:val="both"/>
              <w:rPr>
                <w:rFonts w:ascii="Times New Roman" w:hAnsi="Times New Roman" w:cs="Times New Roman"/>
                <w:iCs/>
                <w:sz w:val="24"/>
                <w:szCs w:val="24"/>
              </w:rPr>
            </w:pPr>
            <w:r w:rsidRPr="00FE3480">
              <w:rPr>
                <w:rFonts w:ascii="Times New Roman" w:hAnsi="Times New Roman" w:cs="Times New Roman"/>
                <w:sz w:val="24"/>
                <w:szCs w:val="24"/>
              </w:rPr>
              <w:t>Впровадження діяльності в рам</w:t>
            </w:r>
            <w:r w:rsidR="00F8647A">
              <w:rPr>
                <w:rFonts w:ascii="Times New Roman" w:hAnsi="Times New Roman" w:cs="Times New Roman"/>
                <w:sz w:val="24"/>
                <w:szCs w:val="24"/>
              </w:rPr>
              <w:t>ках підписаного договору з ТОВ «</w:t>
            </w:r>
            <w:r w:rsidRPr="00FE3480">
              <w:rPr>
                <w:rFonts w:ascii="Times New Roman" w:hAnsi="Times New Roman" w:cs="Times New Roman"/>
                <w:sz w:val="24"/>
                <w:szCs w:val="24"/>
              </w:rPr>
              <w:t>Хімпостачальник</w:t>
            </w:r>
            <w:r w:rsidR="00F8647A">
              <w:rPr>
                <w:rFonts w:ascii="Times New Roman" w:hAnsi="Times New Roman" w:cs="Times New Roman"/>
                <w:sz w:val="24"/>
                <w:szCs w:val="24"/>
              </w:rPr>
              <w:t>»</w:t>
            </w:r>
            <w:r w:rsidRPr="00FE3480">
              <w:rPr>
                <w:rFonts w:ascii="Times New Roman" w:hAnsi="Times New Roman" w:cs="Times New Roman"/>
                <w:sz w:val="24"/>
                <w:szCs w:val="24"/>
              </w:rPr>
              <w:t>;</w:t>
            </w:r>
          </w:p>
          <w:p w:rsidR="00F94620" w:rsidRPr="00FE3480" w:rsidRDefault="00F94620" w:rsidP="00977612">
            <w:pPr>
              <w:tabs>
                <w:tab w:val="left" w:pos="171"/>
                <w:tab w:val="left" w:pos="226"/>
              </w:tabs>
              <w:spacing w:after="0" w:line="240" w:lineRule="auto"/>
              <w:ind w:left="61"/>
              <w:jc w:val="both"/>
              <w:rPr>
                <w:rFonts w:ascii="Times New Roman" w:hAnsi="Times New Roman" w:cs="Times New Roman"/>
                <w:sz w:val="24"/>
                <w:szCs w:val="24"/>
              </w:rPr>
            </w:pPr>
          </w:p>
          <w:p w:rsidR="00F94620" w:rsidRPr="00FE3480" w:rsidRDefault="00F94620" w:rsidP="00977612">
            <w:pPr>
              <w:tabs>
                <w:tab w:val="left" w:pos="171"/>
                <w:tab w:val="left" w:pos="226"/>
              </w:tabs>
              <w:spacing w:after="0" w:line="240" w:lineRule="auto"/>
              <w:ind w:left="61"/>
              <w:jc w:val="both"/>
              <w:rPr>
                <w:rFonts w:ascii="Times New Roman" w:hAnsi="Times New Roman" w:cs="Times New Roman"/>
                <w:sz w:val="24"/>
                <w:szCs w:val="24"/>
              </w:rPr>
            </w:pPr>
          </w:p>
          <w:p w:rsidR="00F94620" w:rsidRPr="00FE3480" w:rsidRDefault="00F94620" w:rsidP="00977612">
            <w:pPr>
              <w:tabs>
                <w:tab w:val="left" w:pos="171"/>
                <w:tab w:val="left" w:pos="226"/>
              </w:tabs>
              <w:spacing w:after="0" w:line="240" w:lineRule="auto"/>
              <w:ind w:left="61"/>
              <w:jc w:val="both"/>
              <w:rPr>
                <w:rFonts w:ascii="Times New Roman" w:hAnsi="Times New Roman" w:cs="Times New Roman"/>
                <w:sz w:val="24"/>
                <w:szCs w:val="24"/>
              </w:rPr>
            </w:pPr>
          </w:p>
          <w:p w:rsidR="00F94620" w:rsidRPr="00FE3480" w:rsidRDefault="00F94620" w:rsidP="00977612">
            <w:pPr>
              <w:tabs>
                <w:tab w:val="left" w:pos="171"/>
                <w:tab w:val="left" w:pos="226"/>
              </w:tabs>
              <w:spacing w:after="0" w:line="240" w:lineRule="auto"/>
              <w:ind w:left="61"/>
              <w:jc w:val="both"/>
              <w:rPr>
                <w:rFonts w:ascii="Times New Roman" w:hAnsi="Times New Roman" w:cs="Times New Roman"/>
                <w:sz w:val="24"/>
                <w:szCs w:val="24"/>
              </w:rPr>
            </w:pPr>
          </w:p>
          <w:p w:rsidR="00F94620" w:rsidRPr="00FE3480" w:rsidRDefault="00F94620" w:rsidP="00977612">
            <w:pPr>
              <w:tabs>
                <w:tab w:val="left" w:pos="171"/>
                <w:tab w:val="left" w:pos="226"/>
              </w:tabs>
              <w:spacing w:after="0" w:line="240" w:lineRule="auto"/>
              <w:ind w:left="61"/>
              <w:jc w:val="both"/>
              <w:rPr>
                <w:rFonts w:ascii="Times New Roman" w:hAnsi="Times New Roman" w:cs="Times New Roman"/>
                <w:iCs/>
                <w:sz w:val="24"/>
                <w:szCs w:val="24"/>
              </w:rPr>
            </w:pPr>
          </w:p>
          <w:p w:rsidR="00F94620" w:rsidRPr="00FE3480" w:rsidRDefault="00F94620" w:rsidP="00977612">
            <w:pPr>
              <w:tabs>
                <w:tab w:val="left" w:pos="171"/>
                <w:tab w:val="left" w:pos="226"/>
              </w:tabs>
              <w:spacing w:after="0" w:line="240" w:lineRule="auto"/>
              <w:ind w:left="61"/>
              <w:jc w:val="both"/>
              <w:rPr>
                <w:rFonts w:ascii="Times New Roman" w:hAnsi="Times New Roman" w:cs="Times New Roman"/>
                <w:iCs/>
                <w:sz w:val="24"/>
                <w:szCs w:val="24"/>
              </w:rPr>
            </w:pPr>
          </w:p>
          <w:p w:rsidR="00F94620" w:rsidRPr="00FE3480" w:rsidRDefault="00F94620" w:rsidP="00977612">
            <w:pPr>
              <w:pStyle w:val="a9"/>
              <w:tabs>
                <w:tab w:val="left" w:pos="226"/>
              </w:tabs>
              <w:autoSpaceDE w:val="0"/>
              <w:autoSpaceDN w:val="0"/>
              <w:adjustRightInd w:val="0"/>
              <w:ind w:left="0"/>
              <w:jc w:val="both"/>
              <w:rPr>
                <w:bCs/>
              </w:rPr>
            </w:pPr>
          </w:p>
          <w:p w:rsidR="00F94620" w:rsidRPr="00FE3480" w:rsidRDefault="00F94620" w:rsidP="00977612">
            <w:pPr>
              <w:pStyle w:val="a9"/>
              <w:tabs>
                <w:tab w:val="left" w:pos="226"/>
              </w:tabs>
              <w:autoSpaceDE w:val="0"/>
              <w:autoSpaceDN w:val="0"/>
              <w:adjustRightInd w:val="0"/>
              <w:ind w:left="0"/>
              <w:jc w:val="both"/>
              <w:rPr>
                <w:bCs/>
              </w:rPr>
            </w:pPr>
          </w:p>
          <w:p w:rsidR="00F94620" w:rsidRPr="00FE3480" w:rsidRDefault="00F94620" w:rsidP="00977612">
            <w:pPr>
              <w:pStyle w:val="a9"/>
              <w:tabs>
                <w:tab w:val="left" w:pos="226"/>
              </w:tabs>
              <w:autoSpaceDE w:val="0"/>
              <w:autoSpaceDN w:val="0"/>
              <w:adjustRightInd w:val="0"/>
              <w:ind w:left="0"/>
              <w:jc w:val="both"/>
              <w:rPr>
                <w:bCs/>
              </w:rPr>
            </w:pPr>
          </w:p>
          <w:p w:rsidR="00F94620" w:rsidRPr="00FE3480" w:rsidRDefault="00F94620" w:rsidP="00977612">
            <w:pPr>
              <w:pStyle w:val="a9"/>
              <w:tabs>
                <w:tab w:val="left" w:pos="226"/>
              </w:tabs>
              <w:autoSpaceDE w:val="0"/>
              <w:autoSpaceDN w:val="0"/>
              <w:adjustRightInd w:val="0"/>
              <w:ind w:left="0"/>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numPr>
                <w:ilvl w:val="0"/>
                <w:numId w:val="26"/>
              </w:numPr>
              <w:tabs>
                <w:tab w:val="left" w:pos="226"/>
              </w:tabs>
              <w:autoSpaceDE w:val="0"/>
              <w:autoSpaceDN w:val="0"/>
              <w:adjustRightInd w:val="0"/>
              <w:ind w:left="61" w:firstLine="0"/>
              <w:jc w:val="both"/>
              <w:rPr>
                <w:bCs/>
              </w:rPr>
            </w:pPr>
            <w:r w:rsidRPr="00FE3480">
              <w:t xml:space="preserve">Впровадження діяльності в рамках підписаного договору  з </w:t>
            </w:r>
            <w:r w:rsidRPr="00FE3480">
              <w:rPr>
                <w:i/>
              </w:rPr>
              <w:t>“ПКФ Едванс”</w:t>
            </w: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61"/>
              <w:jc w:val="both"/>
              <w:rPr>
                <w:bCs/>
              </w:rPr>
            </w:pPr>
          </w:p>
          <w:p w:rsidR="00F94620" w:rsidRPr="00FE3480" w:rsidRDefault="00F94620" w:rsidP="00977612">
            <w:pPr>
              <w:pStyle w:val="a9"/>
              <w:tabs>
                <w:tab w:val="left" w:pos="226"/>
              </w:tabs>
              <w:autoSpaceDE w:val="0"/>
              <w:autoSpaceDN w:val="0"/>
              <w:adjustRightInd w:val="0"/>
              <w:ind w:left="0"/>
              <w:jc w:val="both"/>
              <w:rPr>
                <w:bCs/>
              </w:rPr>
            </w:pPr>
          </w:p>
          <w:p w:rsidR="00F94620" w:rsidRPr="00FE3480" w:rsidRDefault="00F94620" w:rsidP="00977612">
            <w:pPr>
              <w:pStyle w:val="a9"/>
              <w:numPr>
                <w:ilvl w:val="0"/>
                <w:numId w:val="26"/>
              </w:numPr>
              <w:tabs>
                <w:tab w:val="left" w:pos="226"/>
              </w:tabs>
              <w:autoSpaceDE w:val="0"/>
              <w:autoSpaceDN w:val="0"/>
              <w:adjustRightInd w:val="0"/>
              <w:ind w:left="61" w:firstLine="0"/>
              <w:jc w:val="both"/>
              <w:rPr>
                <w:bCs/>
              </w:rPr>
            </w:pPr>
            <w:r w:rsidRPr="00FE3480">
              <w:rPr>
                <w:bCs/>
              </w:rPr>
              <w:t xml:space="preserve">Міжнародні консультанти супроводжують реалізацію інвестиційної програми в рамках договорів із </w:t>
            </w:r>
            <w:r w:rsidR="00F8647A">
              <w:t xml:space="preserve"> ТОВ «</w:t>
            </w:r>
            <w:r w:rsidRPr="00FE3480">
              <w:t>Хімпостачальник</w:t>
            </w:r>
            <w:r w:rsidR="00F8647A">
              <w:t>»</w:t>
            </w:r>
            <w:r w:rsidRPr="00FE3480">
              <w:t xml:space="preserve"> та ТОВ «ПКФ Едванс»</w:t>
            </w:r>
          </w:p>
        </w:tc>
        <w:tc>
          <w:tcPr>
            <w:tcW w:w="2532" w:type="pct"/>
            <w:gridSpan w:val="2"/>
            <w:shd w:val="clear" w:color="auto" w:fill="auto"/>
          </w:tcPr>
          <w:p w:rsidR="00F94620" w:rsidRPr="00FE3480" w:rsidRDefault="00F94620" w:rsidP="00977612">
            <w:pPr>
              <w:tabs>
                <w:tab w:val="left" w:pos="171"/>
              </w:tabs>
              <w:spacing w:after="0" w:line="240" w:lineRule="auto"/>
              <w:rPr>
                <w:rFonts w:ascii="Times New Roman" w:hAnsi="Times New Roman" w:cs="Times New Roman"/>
                <w:iCs/>
                <w:sz w:val="24"/>
                <w:szCs w:val="24"/>
              </w:rPr>
            </w:pPr>
            <w:r w:rsidRPr="00FE3480">
              <w:rPr>
                <w:rFonts w:ascii="Times New Roman" w:hAnsi="Times New Roman" w:cs="Times New Roman"/>
                <w:sz w:val="24"/>
                <w:szCs w:val="24"/>
              </w:rPr>
              <w:lastRenderedPageBreak/>
              <w:t xml:space="preserve">Впровадження діяльності в рамках підписаного </w:t>
            </w:r>
            <w:r w:rsidR="00F8647A">
              <w:rPr>
                <w:rFonts w:ascii="Times New Roman" w:hAnsi="Times New Roman" w:cs="Times New Roman"/>
                <w:sz w:val="24"/>
                <w:szCs w:val="24"/>
              </w:rPr>
              <w:t>договору з ТОВ «Хімпостачальник»</w:t>
            </w:r>
            <w:r w:rsidRPr="00FE3480">
              <w:rPr>
                <w:rFonts w:ascii="Times New Roman" w:hAnsi="Times New Roman" w:cs="Times New Roman"/>
                <w:sz w:val="24"/>
                <w:szCs w:val="24"/>
              </w:rPr>
              <w:t>:</w:t>
            </w:r>
          </w:p>
          <w:p w:rsidR="00F94620" w:rsidRPr="00FE3480" w:rsidRDefault="00F94620" w:rsidP="00977612">
            <w:pPr>
              <w:pStyle w:val="a9"/>
              <w:numPr>
                <w:ilvl w:val="0"/>
                <w:numId w:val="27"/>
              </w:numPr>
              <w:tabs>
                <w:tab w:val="left" w:pos="195"/>
              </w:tabs>
              <w:jc w:val="both"/>
            </w:pPr>
            <w:r w:rsidRPr="00FE3480">
              <w:t>Обрано та погоджено технологію виробництва пінополіуретанів з використанням речовин-замінників, які не мають озоноруйнівних властивостей і характеризуються дуже низьким ПГП .</w:t>
            </w:r>
          </w:p>
          <w:p w:rsidR="00F94620" w:rsidRPr="00FE3480" w:rsidRDefault="00F94620" w:rsidP="00977612">
            <w:pPr>
              <w:pStyle w:val="a9"/>
              <w:numPr>
                <w:ilvl w:val="0"/>
                <w:numId w:val="27"/>
              </w:numPr>
              <w:tabs>
                <w:tab w:val="left" w:pos="195"/>
              </w:tabs>
              <w:jc w:val="both"/>
            </w:pPr>
            <w:r w:rsidRPr="00FE3480">
              <w:t xml:space="preserve">Міжнародним консультантом проведено навчання для працівників підприємства, що задіяні реалізації </w:t>
            </w:r>
            <w:r w:rsidRPr="00FE3480">
              <w:lastRenderedPageBreak/>
              <w:t>інвестиційної програми (серпень 2019 року).</w:t>
            </w:r>
          </w:p>
          <w:p w:rsidR="00F94620" w:rsidRPr="00FE3480" w:rsidRDefault="00F94620" w:rsidP="00977612">
            <w:pPr>
              <w:pStyle w:val="a9"/>
              <w:numPr>
                <w:ilvl w:val="0"/>
                <w:numId w:val="27"/>
              </w:numPr>
              <w:tabs>
                <w:tab w:val="left" w:pos="195"/>
              </w:tabs>
              <w:jc w:val="both"/>
            </w:pPr>
            <w:r w:rsidRPr="00FE3480">
              <w:t>Визначено та узгоджено з відповідальними особами остаточний перелік промислового та лабораторного обладнання, що потребує зміни (оновлення).</w:t>
            </w:r>
          </w:p>
          <w:p w:rsidR="00F94620" w:rsidRPr="00FE3480" w:rsidRDefault="00F94620" w:rsidP="00977612">
            <w:pPr>
              <w:pStyle w:val="a9"/>
              <w:numPr>
                <w:ilvl w:val="0"/>
                <w:numId w:val="27"/>
              </w:numPr>
              <w:tabs>
                <w:tab w:val="left" w:pos="195"/>
              </w:tabs>
              <w:jc w:val="both"/>
            </w:pPr>
            <w:r w:rsidRPr="00FE3480">
              <w:t>Розроблено нові комерційні формули для виробництва поліуретану, що дозволяються виробляти продукцію без застосування озоноруйнівних речовин. Лабораторна апробація впроваджується.</w:t>
            </w:r>
          </w:p>
          <w:p w:rsidR="00F94620" w:rsidRPr="00FE3480" w:rsidRDefault="00F94620" w:rsidP="00977612">
            <w:pPr>
              <w:pStyle w:val="a9"/>
              <w:autoSpaceDE w:val="0"/>
              <w:autoSpaceDN w:val="0"/>
              <w:adjustRightInd w:val="0"/>
              <w:ind w:left="0"/>
              <w:jc w:val="both"/>
              <w:rPr>
                <w:bCs/>
              </w:rPr>
            </w:pPr>
          </w:p>
          <w:p w:rsidR="00F94620" w:rsidRPr="00FE3480" w:rsidRDefault="00F94620" w:rsidP="00977612">
            <w:pPr>
              <w:autoSpaceDE w:val="0"/>
              <w:autoSpaceDN w:val="0"/>
              <w:adjustRightInd w:val="0"/>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21.10.2019 підписано договір із підприємством ТОВ</w:t>
            </w:r>
            <w:r w:rsidRPr="00FE3480">
              <w:rPr>
                <w:rFonts w:ascii="Times New Roman" w:hAnsi="Times New Roman" w:cs="Times New Roman"/>
                <w:i/>
                <w:sz w:val="24"/>
                <w:szCs w:val="24"/>
              </w:rPr>
              <w:t xml:space="preserve"> </w:t>
            </w:r>
            <w:r w:rsidRPr="00FE3480">
              <w:rPr>
                <w:rFonts w:ascii="Times New Roman" w:hAnsi="Times New Roman" w:cs="Times New Roman"/>
                <w:sz w:val="24"/>
                <w:szCs w:val="24"/>
              </w:rPr>
              <w:t>“ПКФ Едванс” щодо конверсії виробництва поліуретанових систем з використанням технологій, що передбачають використання речовин-замінників, які не мають озоноруйнівних властивостей і мають низкий ПГП (вода/HCO/HFO).</w:t>
            </w:r>
          </w:p>
          <w:p w:rsidR="00F94620" w:rsidRPr="00FE3480" w:rsidRDefault="00F94620" w:rsidP="00977612">
            <w:pPr>
              <w:pStyle w:val="a9"/>
              <w:numPr>
                <w:ilvl w:val="0"/>
                <w:numId w:val="27"/>
              </w:numPr>
              <w:tabs>
                <w:tab w:val="left" w:pos="195"/>
                <w:tab w:val="left" w:pos="610"/>
              </w:tabs>
              <w:jc w:val="both"/>
            </w:pPr>
            <w:r w:rsidRPr="00FE3480">
              <w:t>Розроблено план технологічної конверсії виробництва підприємства ТОВ «ВКФ Едванс», який на момент звітування проходить погодження.</w:t>
            </w:r>
          </w:p>
          <w:p w:rsidR="00F94620" w:rsidRPr="00FE3480" w:rsidRDefault="00F94620" w:rsidP="00977612">
            <w:pPr>
              <w:pStyle w:val="a9"/>
              <w:tabs>
                <w:tab w:val="left" w:pos="195"/>
                <w:tab w:val="left" w:pos="610"/>
              </w:tabs>
              <w:jc w:val="both"/>
            </w:pPr>
          </w:p>
          <w:p w:rsidR="00F94620" w:rsidRPr="00FE3480" w:rsidRDefault="00F94620" w:rsidP="00977612">
            <w:pPr>
              <w:pStyle w:val="a9"/>
              <w:tabs>
                <w:tab w:val="left" w:pos="195"/>
                <w:tab w:val="left" w:pos="680"/>
              </w:tabs>
              <w:ind w:left="0"/>
              <w:jc w:val="both"/>
            </w:pPr>
            <w:r w:rsidRPr="00FE3480">
              <w:t xml:space="preserve">Залучено Міжнародного консультанта - експерта з поліуретанових рецептур для реалізації інвестиційної програми конверсії виробництв </w:t>
            </w:r>
            <w:r w:rsidRPr="00FE3480">
              <w:rPr>
                <w:color w:val="000000"/>
              </w:rPr>
              <w:t>ТОВ «ВКФ Едванс» та ТОВ “Хімпостачальник” із застосуванням технологій, що передбачають використання речовин-замінників, які не мають озоноруйнівних властивостей і характеризуються дуже низьким ПГП (вода/H</w:t>
            </w:r>
            <w:r w:rsidRPr="00FE3480">
              <w:rPr>
                <w:color w:val="000000"/>
                <w:lang w:val="en-US"/>
              </w:rPr>
              <w:t>FC</w:t>
            </w:r>
            <w:r w:rsidRPr="00FE3480">
              <w:rPr>
                <w:color w:val="000000"/>
              </w:rPr>
              <w:t>/HFO).</w:t>
            </w:r>
          </w:p>
          <w:p w:rsidR="00F94620" w:rsidRPr="00FE3480" w:rsidRDefault="00F94620" w:rsidP="00977612">
            <w:pPr>
              <w:tabs>
                <w:tab w:val="left" w:pos="195"/>
                <w:tab w:val="left" w:pos="2108"/>
              </w:tabs>
              <w:spacing w:after="0" w:line="240" w:lineRule="auto"/>
              <w:jc w:val="both"/>
              <w:rPr>
                <w:rFonts w:ascii="Times New Roman" w:hAnsi="Times New Roman" w:cs="Times New Roman"/>
                <w:bCs/>
                <w:sz w:val="24"/>
                <w:szCs w:val="24"/>
              </w:rPr>
            </w:pPr>
            <w:r w:rsidRPr="00FE3480">
              <w:rPr>
                <w:rFonts w:ascii="Times New Roman" w:hAnsi="Times New Roman" w:cs="Times New Roman"/>
                <w:sz w:val="24"/>
                <w:szCs w:val="24"/>
              </w:rPr>
              <w:t xml:space="preserve">Залучено Міжнародного консультанта щодо технічного нагляду за впровадженням інвестиційної програми конверсії виробництв </w:t>
            </w:r>
            <w:r w:rsidRPr="00F8647A">
              <w:rPr>
                <w:rFonts w:ascii="Times New Roman" w:hAnsi="Times New Roman" w:cs="Times New Roman"/>
                <w:sz w:val="24"/>
                <w:szCs w:val="24"/>
              </w:rPr>
              <w:t xml:space="preserve">ТОВ «Едванс» та ТОВ </w:t>
            </w:r>
            <w:r w:rsidR="00F8647A" w:rsidRPr="00F8647A">
              <w:rPr>
                <w:rFonts w:ascii="Times New Roman" w:hAnsi="Times New Roman" w:cs="Times New Roman"/>
                <w:sz w:val="24"/>
                <w:szCs w:val="24"/>
              </w:rPr>
              <w:t>«</w:t>
            </w:r>
            <w:r w:rsidRPr="00F8647A">
              <w:rPr>
                <w:rFonts w:ascii="Times New Roman" w:hAnsi="Times New Roman" w:cs="Times New Roman"/>
                <w:sz w:val="24"/>
                <w:szCs w:val="24"/>
              </w:rPr>
              <w:t>Хімпостачальник».</w:t>
            </w:r>
          </w:p>
        </w:tc>
      </w:tr>
      <w:tr w:rsidR="00F94620" w:rsidRPr="00FE3480" w:rsidTr="00F94620">
        <w:trPr>
          <w:trHeight w:val="70"/>
        </w:trPr>
        <w:tc>
          <w:tcPr>
            <w:tcW w:w="1394" w:type="pct"/>
            <w:gridSpan w:val="4"/>
            <w:shd w:val="clear" w:color="auto" w:fill="auto"/>
          </w:tcPr>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rPr>
            </w:pPr>
            <w:r w:rsidRPr="00FE3480">
              <w:rPr>
                <w:rFonts w:ascii="Times New Roman" w:hAnsi="Times New Roman" w:cs="Times New Roman"/>
                <w:i/>
                <w:sz w:val="24"/>
                <w:szCs w:val="24"/>
              </w:rPr>
              <w:lastRenderedPageBreak/>
              <w:t xml:space="preserve">Програма забезпечення розуміння органами державної виконавчої влади та основними учасниками питань, пов’язаних з Монреальським протоколом і зобов’язаннями щодо </w:t>
            </w:r>
            <w:r w:rsidRPr="00FE3480">
              <w:rPr>
                <w:rFonts w:ascii="Times New Roman" w:hAnsi="Times New Roman" w:cs="Times New Roman"/>
                <w:i/>
                <w:sz w:val="24"/>
                <w:szCs w:val="24"/>
              </w:rPr>
              <w:lastRenderedPageBreak/>
              <w:t>зменшення обсягів споживання ГХФВ</w:t>
            </w:r>
          </w:p>
        </w:tc>
        <w:tc>
          <w:tcPr>
            <w:tcW w:w="1074" w:type="pct"/>
            <w:shd w:val="clear" w:color="auto" w:fill="auto"/>
          </w:tcPr>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lang w:val="aa-ET"/>
              </w:rPr>
            </w:pPr>
            <w:r w:rsidRPr="00FE3480">
              <w:rPr>
                <w:rFonts w:ascii="Times New Roman" w:hAnsi="Times New Roman" w:cs="Times New Roman"/>
                <w:bCs/>
                <w:sz w:val="24"/>
                <w:szCs w:val="24"/>
              </w:rPr>
              <w:lastRenderedPageBreak/>
              <w:t xml:space="preserve">Розробити ефективні шляхи для посилення спроможності та діалогу організацій громадянського суспільства, бізнесу, державних </w:t>
            </w:r>
            <w:r w:rsidRPr="00FE3480">
              <w:rPr>
                <w:rFonts w:ascii="Times New Roman" w:hAnsi="Times New Roman" w:cs="Times New Roman"/>
                <w:bCs/>
                <w:sz w:val="24"/>
                <w:szCs w:val="24"/>
              </w:rPr>
              <w:lastRenderedPageBreak/>
              <w:t xml:space="preserve">органів влади для допомоги Україні у виконанні зобов'язань в рамках Монреальського протоколу. </w:t>
            </w:r>
          </w:p>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lang w:val="aa-ET"/>
              </w:rPr>
            </w:pPr>
          </w:p>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lang w:val="aa-ET"/>
              </w:rPr>
            </w:pPr>
            <w:r w:rsidRPr="00FE3480">
              <w:rPr>
                <w:rFonts w:ascii="Times New Roman" w:hAnsi="Times New Roman" w:cs="Times New Roman"/>
                <w:bCs/>
                <w:sz w:val="24"/>
                <w:szCs w:val="24"/>
                <w:lang w:val="aa-ET"/>
              </w:rPr>
              <w:t xml:space="preserve">Запровадити </w:t>
            </w:r>
            <w:r w:rsidRPr="00FE3480">
              <w:rPr>
                <w:rFonts w:ascii="Times New Roman" w:hAnsi="Times New Roman" w:cs="Times New Roman"/>
                <w:bCs/>
                <w:sz w:val="24"/>
                <w:szCs w:val="24"/>
              </w:rPr>
              <w:t xml:space="preserve">діяльність з розбудови спроможності та поширення обізнаності  дітей та молоді з питань важливості захисту озонового шару. </w:t>
            </w:r>
          </w:p>
          <w:p w:rsidR="00F94620" w:rsidRPr="00FE3480" w:rsidRDefault="00F94620" w:rsidP="00977612">
            <w:pPr>
              <w:autoSpaceDE w:val="0"/>
              <w:autoSpaceDN w:val="0"/>
              <w:adjustRightInd w:val="0"/>
              <w:spacing w:after="0" w:line="240" w:lineRule="auto"/>
              <w:jc w:val="both"/>
              <w:rPr>
                <w:rFonts w:ascii="Times New Roman" w:hAnsi="Times New Roman" w:cs="Times New Roman"/>
                <w:bCs/>
                <w:sz w:val="24"/>
                <w:szCs w:val="24"/>
                <w:lang w:val="aa-ET"/>
              </w:rPr>
            </w:pPr>
          </w:p>
        </w:tc>
        <w:tc>
          <w:tcPr>
            <w:tcW w:w="2532" w:type="pct"/>
            <w:gridSpan w:val="2"/>
            <w:shd w:val="clear" w:color="auto" w:fill="auto"/>
          </w:tcPr>
          <w:p w:rsidR="00F94620" w:rsidRPr="00FE3480" w:rsidRDefault="00F94620" w:rsidP="00977612">
            <w:pPr>
              <w:pStyle w:val="a3"/>
              <w:numPr>
                <w:ilvl w:val="0"/>
                <w:numId w:val="40"/>
              </w:numPr>
              <w:spacing w:before="0" w:beforeAutospacing="0" w:after="0" w:afterAutospacing="0"/>
              <w:jc w:val="both"/>
              <w:rPr>
                <w:lang w:val="aa-ET"/>
              </w:rPr>
            </w:pPr>
            <w:r w:rsidRPr="00FE3480">
              <w:rPr>
                <w:lang w:val="ru-RU"/>
              </w:rPr>
              <w:lastRenderedPageBreak/>
              <w:t>розроблено 2 навчальні програми з питань реалізації Монреальського протоколу, попередження змін клімату та збереження Озонового шару;</w:t>
            </w:r>
          </w:p>
          <w:p w:rsidR="00F94620" w:rsidRPr="00FE3480" w:rsidRDefault="00F94620" w:rsidP="00977612">
            <w:pPr>
              <w:pStyle w:val="a3"/>
              <w:numPr>
                <w:ilvl w:val="0"/>
                <w:numId w:val="40"/>
              </w:numPr>
              <w:spacing w:before="0" w:beforeAutospacing="0" w:after="0" w:afterAutospacing="0"/>
              <w:jc w:val="both"/>
              <w:rPr>
                <w:lang w:val="aa-ET"/>
              </w:rPr>
            </w:pPr>
            <w:r w:rsidRPr="00FE3480">
              <w:rPr>
                <w:lang w:val="aa-ET"/>
              </w:rPr>
              <w:t>підтримано навчальний  візит до Вірменії</w:t>
            </w:r>
            <w:r w:rsidRPr="00FE3480">
              <w:t xml:space="preserve"> з метою</w:t>
            </w:r>
            <w:r w:rsidRPr="00FE3480">
              <w:rPr>
                <w:lang w:val="aa-ET"/>
              </w:rPr>
              <w:t xml:space="preserve"> підвищення експертної спроможності з питань реалізації вимог Монреальського протоколу, експертної та </w:t>
            </w:r>
            <w:r w:rsidRPr="00FE3480">
              <w:rPr>
                <w:lang w:val="aa-ET"/>
              </w:rPr>
              <w:lastRenderedPageBreak/>
              <w:t>інформаційно-просвітницької роботи;</w:t>
            </w:r>
          </w:p>
          <w:p w:rsidR="00F94620" w:rsidRPr="00FE3480" w:rsidRDefault="00F94620" w:rsidP="00977612">
            <w:pPr>
              <w:pStyle w:val="a3"/>
              <w:numPr>
                <w:ilvl w:val="0"/>
                <w:numId w:val="40"/>
              </w:numPr>
              <w:spacing w:before="0" w:beforeAutospacing="0" w:after="0" w:afterAutospacing="0"/>
              <w:jc w:val="both"/>
              <w:rPr>
                <w:lang w:val="aa-ET"/>
              </w:rPr>
            </w:pPr>
            <w:r w:rsidRPr="00FE3480">
              <w:t xml:space="preserve">проведено </w:t>
            </w:r>
            <w:r w:rsidRPr="00FE3480">
              <w:rPr>
                <w:lang w:val="aa-ET"/>
              </w:rPr>
              <w:t>громадські заходи до Всесвітнього дня холоду підвищення спроможності, Міжнародного дня захисту озонового шару, заходи з поширення обізнаності молоді, вчителів, представників ПЗФ, державної екологічної інспекції, митних органів та інших зацікавлених сторін;</w:t>
            </w:r>
          </w:p>
          <w:p w:rsidR="00F94620" w:rsidRPr="00FE3480" w:rsidRDefault="00F94620" w:rsidP="00977612">
            <w:pPr>
              <w:pStyle w:val="a3"/>
              <w:numPr>
                <w:ilvl w:val="0"/>
                <w:numId w:val="40"/>
              </w:numPr>
              <w:spacing w:before="0" w:beforeAutospacing="0" w:after="0" w:afterAutospacing="0"/>
              <w:jc w:val="both"/>
              <w:rPr>
                <w:lang w:val="aa-ET"/>
              </w:rPr>
            </w:pPr>
            <w:r w:rsidRPr="00FE3480">
              <w:rPr>
                <w:lang w:val="ru-RU"/>
              </w:rPr>
              <w:t>адаптовано та видано навчальний посібник для закладів загальної середньої освіти «Озонекшн» у кількості 3000 прим;</w:t>
            </w:r>
          </w:p>
          <w:p w:rsidR="00F94620" w:rsidRPr="00FE3480" w:rsidRDefault="00F94620" w:rsidP="00977612">
            <w:pPr>
              <w:pStyle w:val="a3"/>
              <w:numPr>
                <w:ilvl w:val="0"/>
                <w:numId w:val="40"/>
              </w:numPr>
              <w:spacing w:before="0" w:beforeAutospacing="0" w:after="0" w:afterAutospacing="0"/>
              <w:jc w:val="both"/>
              <w:rPr>
                <w:lang w:val="aa-ET"/>
              </w:rPr>
            </w:pPr>
            <w:r w:rsidRPr="00FE3480">
              <w:rPr>
                <w:lang w:val="ru-RU"/>
              </w:rPr>
              <w:t>розроблено та рекомендовано вченою радою Інституту проблем виховання НАПН України методичний посібник для викладачів, присвячений висвітленню питань захисту озонового шару в навчально-виховному процесі;</w:t>
            </w:r>
          </w:p>
          <w:p w:rsidR="00F94620" w:rsidRPr="00FE3480" w:rsidRDefault="00F94620" w:rsidP="00977612">
            <w:pPr>
              <w:pStyle w:val="a3"/>
              <w:numPr>
                <w:ilvl w:val="0"/>
                <w:numId w:val="40"/>
              </w:numPr>
              <w:spacing w:before="0" w:beforeAutospacing="0" w:after="0" w:afterAutospacing="0"/>
              <w:jc w:val="both"/>
              <w:rPr>
                <w:lang w:val="aa-ET"/>
              </w:rPr>
            </w:pPr>
            <w:r w:rsidRPr="00FE3480">
              <w:rPr>
                <w:lang w:val="ru-RU"/>
              </w:rPr>
              <w:t>розроблено інтерактивні та он-лайн інформаційні платформи (сайт, ф-бук сторінка, телеграм-бот, екологічна гра)</w:t>
            </w:r>
          </w:p>
          <w:p w:rsidR="00F94620" w:rsidRPr="00FE3480" w:rsidRDefault="00F94620" w:rsidP="00977612">
            <w:pPr>
              <w:pStyle w:val="a3"/>
              <w:numPr>
                <w:ilvl w:val="0"/>
                <w:numId w:val="40"/>
              </w:numPr>
              <w:spacing w:before="0" w:beforeAutospacing="0" w:after="0" w:afterAutospacing="0"/>
              <w:jc w:val="both"/>
              <w:rPr>
                <w:lang w:val="aa-ET"/>
              </w:rPr>
            </w:pPr>
            <w:r w:rsidRPr="00FE3480">
              <w:rPr>
                <w:lang w:val="aa-ET"/>
              </w:rPr>
              <w:t>організ</w:t>
            </w:r>
            <w:r w:rsidRPr="00FE3480">
              <w:t>овано</w:t>
            </w:r>
            <w:r w:rsidRPr="00FE3480">
              <w:rPr>
                <w:lang w:val="aa-ET"/>
              </w:rPr>
              <w:t xml:space="preserve"> та проведен</w:t>
            </w:r>
            <w:r w:rsidRPr="00FE3480">
              <w:t>о</w:t>
            </w:r>
            <w:r w:rsidRPr="00FE3480">
              <w:rPr>
                <w:lang w:val="aa-ET"/>
              </w:rPr>
              <w:t xml:space="preserve"> Ярмарк</w:t>
            </w:r>
            <w:r w:rsidRPr="00FE3480">
              <w:t>у</w:t>
            </w:r>
            <w:r w:rsidRPr="00FE3480">
              <w:rPr>
                <w:lang w:val="aa-ET"/>
              </w:rPr>
              <w:t xml:space="preserve"> знань організацій громадянського суспільства знань під час міжнародної зустрічі «Зустріч в рамках робочої програми регіональної мережі Монреальського протоколу для Європи і Центральної Азії», за підтримки ПРООН, ЮНЕП, ГЕФ (24-25 вересня 2019 року м. Київ), що дало можливість започаткувати близько 5 нових партнерств - об'єднано науковий потенціал, представників бізнесу, організацій громадянського суспільства;</w:t>
            </w:r>
          </w:p>
          <w:p w:rsidR="00F94620" w:rsidRPr="00FE3480" w:rsidRDefault="00F94620" w:rsidP="00977612">
            <w:pPr>
              <w:pStyle w:val="a3"/>
              <w:numPr>
                <w:ilvl w:val="0"/>
                <w:numId w:val="40"/>
              </w:numPr>
              <w:spacing w:before="0" w:beforeAutospacing="0" w:after="0" w:afterAutospacing="0"/>
              <w:jc w:val="both"/>
              <w:rPr>
                <w:lang w:val="aa-ET"/>
              </w:rPr>
            </w:pPr>
            <w:r w:rsidRPr="00FE3480">
              <w:rPr>
                <w:lang w:val="ru-RU"/>
              </w:rPr>
              <w:t>створено позитивний імідж та застосовано кращі практики та інструменти щодо поширення обізнаності з питань Монреальського протоколу під час 2 національних та 3 міжнародних заходів.</w:t>
            </w:r>
          </w:p>
          <w:p w:rsidR="00F94620" w:rsidRPr="00FE3480" w:rsidRDefault="00F94620" w:rsidP="00977612">
            <w:pPr>
              <w:pStyle w:val="a3"/>
              <w:spacing w:before="0" w:beforeAutospacing="0" w:after="0" w:afterAutospacing="0"/>
              <w:ind w:left="376"/>
              <w:jc w:val="both"/>
              <w:rPr>
                <w:lang w:val="aa-ET"/>
              </w:rPr>
            </w:pPr>
          </w:p>
        </w:tc>
      </w:tr>
      <w:tr w:rsidR="00F94620" w:rsidRPr="00FE3480" w:rsidTr="00F94620">
        <w:tc>
          <w:tcPr>
            <w:tcW w:w="5000" w:type="pct"/>
            <w:gridSpan w:val="7"/>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3. Зобов’язання донора (виконавця) проекту (програми), визначені в документі про узгодження цілей, завдань, діяльності за проектом</w:t>
            </w:r>
          </w:p>
        </w:tc>
      </w:tr>
      <w:tr w:rsidR="00F94620" w:rsidRPr="00FE3480" w:rsidTr="00F94620">
        <w:tc>
          <w:tcPr>
            <w:tcW w:w="1394"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w:t>
            </w:r>
          </w:p>
        </w:tc>
        <w:tc>
          <w:tcPr>
            <w:tcW w:w="3606" w:type="pct"/>
            <w:gridSpan w:val="3"/>
            <w:vMerge w:val="restart"/>
            <w:shd w:val="clear" w:color="auto" w:fill="auto"/>
          </w:tcPr>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 узгоджується із стратегічними програмами та пріоритетами ГЕФ, зокрема з Оперативною стратегією ГЕФ щодо озоноруйнівних речовин. Цей проект є відповіддю на зобов’язання, взяті на себе Україною як КПЕ (країною, на яку не поширюється дія статті 5 Монреальського протоколу) за графіком припинення виробництва і споживання ГХФВ в рамках Монреальського протоколу з урахуванням Копенгагенської поправки та Рішення ХІХ/6.</w:t>
            </w:r>
          </w:p>
          <w:p w:rsidR="00F94620" w:rsidRPr="00FE3480" w:rsidRDefault="00F94620" w:rsidP="00977612">
            <w:pPr>
              <w:autoSpaceDE w:val="0"/>
              <w:autoSpaceDN w:val="0"/>
              <w:adjustRightInd w:val="0"/>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 безпосередньо сприяє досягненню глобальної мети ГЕФ у сфері діяльності щодо озоноруйнівних речовин – захисту здоров’я людини та довкілля шляхом надання країнам допомоги у поступовому скороченні та припиненні споживання і виробництва, а також у запобіганні викидам озоноруйнівних речовин озоноруйнівних речовин), згідно з зобов’язаннями країн за графіками Монреальського протоколу, з одночасним заохоченням впровадження енергоефективних альтернативних технологій та речовин з низьким потенціалом глобального потепління.</w:t>
            </w:r>
          </w:p>
          <w:p w:rsidR="00F94620" w:rsidRPr="00FE3480" w:rsidRDefault="00F94620" w:rsidP="00977612">
            <w:pPr>
              <w:autoSpaceDE w:val="0"/>
              <w:autoSpaceDN w:val="0"/>
              <w:adjustRightInd w:val="0"/>
              <w:spacing w:after="0" w:line="240" w:lineRule="auto"/>
              <w:jc w:val="both"/>
              <w:rPr>
                <w:rFonts w:ascii="Times New Roman" w:hAnsi="Times New Roman" w:cs="Times New Roman"/>
                <w:color w:val="000000"/>
                <w:sz w:val="24"/>
                <w:szCs w:val="24"/>
              </w:rPr>
            </w:pPr>
            <w:r w:rsidRPr="00FE3480">
              <w:rPr>
                <w:rFonts w:ascii="Times New Roman" w:hAnsi="Times New Roman" w:cs="Times New Roman"/>
                <w:sz w:val="24"/>
                <w:szCs w:val="24"/>
              </w:rPr>
              <w:t>Задля досягнення цієї загальної мети, проект спрямований на реалізацію стратегічної програми у сфері діяльності щодо захисту озонового шару, яка націлена на поступове вилучення ГХФВ з виробництва та споживання країн-учасниць, а також зміцнення їх потенціалу щодо поводження з озоноруйнівними речовинами та звітності за Монреальським протоколом. Це відповідає Стратегії ГЕФ у даному пріоритетному напрямку та Стратегічній програмі ГЕФ-4 з озону</w:t>
            </w:r>
            <w:r w:rsidRPr="00FE3480">
              <w:rPr>
                <w:rFonts w:ascii="Times New Roman" w:hAnsi="Times New Roman" w:cs="Times New Roman"/>
                <w:color w:val="000000"/>
                <w:sz w:val="24"/>
                <w:szCs w:val="24"/>
              </w:rPr>
              <w:t xml:space="preserve"> (GEF/C, 31/10, 11 травня 2007 р.), яка передбачає наступне:</w:t>
            </w:r>
          </w:p>
          <w:p w:rsidR="00F94620" w:rsidRPr="00FE3480" w:rsidRDefault="00F94620" w:rsidP="00977612">
            <w:pPr>
              <w:spacing w:after="0" w:line="240" w:lineRule="auto"/>
              <w:jc w:val="both"/>
              <w:rPr>
                <w:rFonts w:ascii="Times New Roman" w:hAnsi="Times New Roman" w:cs="Times New Roman"/>
                <w:color w:val="000000"/>
                <w:sz w:val="24"/>
                <w:szCs w:val="24"/>
              </w:rPr>
            </w:pPr>
          </w:p>
          <w:p w:rsidR="00F94620" w:rsidRPr="00FE3480" w:rsidRDefault="00F94620" w:rsidP="00977612">
            <w:pPr>
              <w:pStyle w:val="a9"/>
              <w:numPr>
                <w:ilvl w:val="0"/>
                <w:numId w:val="31"/>
              </w:numPr>
              <w:autoSpaceDE w:val="0"/>
              <w:autoSpaceDN w:val="0"/>
              <w:adjustRightInd w:val="0"/>
              <w:contextualSpacing w:val="0"/>
              <w:jc w:val="both"/>
            </w:pPr>
            <w:r w:rsidRPr="00FE3480">
              <w:t>Протягом періоду дії ГЕФ-4, ГЕФ допомагатиме країнам, які відповідають установленим критеріям, виконувати їхні зобов’язання з вилучення з обігу ГХФВ за Монреальським протоколом і зміцнювати спроможності та установи тих країн, які досі стикаються з труднощами у виконанні своїх обов’язків щодо звітності.</w:t>
            </w:r>
          </w:p>
          <w:p w:rsidR="00F94620" w:rsidRPr="00FE3480" w:rsidRDefault="00F94620" w:rsidP="00977612">
            <w:pPr>
              <w:pStyle w:val="a9"/>
              <w:ind w:left="1428"/>
              <w:jc w:val="both"/>
              <w:rPr>
                <w:i/>
                <w:color w:val="000000"/>
              </w:rPr>
            </w:pPr>
          </w:p>
          <w:p w:rsidR="00F94620" w:rsidRPr="00FE3480" w:rsidRDefault="00F94620" w:rsidP="00977612">
            <w:pPr>
              <w:autoSpaceDE w:val="0"/>
              <w:autoSpaceDN w:val="0"/>
              <w:adjustRightInd w:val="0"/>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Проект безпосередньо спрямований на досягнення наступних двох кінцевих результатів Стратегічної програми 1 ГЕФ-4 з вилучення з обігу ГХФВ та зміцнення спроможностей країн-учасниць: </w:t>
            </w:r>
          </w:p>
          <w:p w:rsidR="00F94620" w:rsidRPr="00FE3480" w:rsidRDefault="00F94620" w:rsidP="00977612">
            <w:pPr>
              <w:autoSpaceDE w:val="0"/>
              <w:autoSpaceDN w:val="0"/>
              <w:adjustRightInd w:val="0"/>
              <w:spacing w:after="0" w:line="240" w:lineRule="auto"/>
              <w:jc w:val="both"/>
              <w:rPr>
                <w:rFonts w:ascii="Times New Roman" w:hAnsi="Times New Roman" w:cs="Times New Roman"/>
                <w:sz w:val="24"/>
                <w:szCs w:val="24"/>
              </w:rPr>
            </w:pPr>
          </w:p>
          <w:p w:rsidR="00F94620" w:rsidRPr="00FE3480" w:rsidRDefault="00F94620" w:rsidP="00977612">
            <w:pPr>
              <w:pStyle w:val="a9"/>
              <w:numPr>
                <w:ilvl w:val="0"/>
                <w:numId w:val="31"/>
              </w:numPr>
              <w:autoSpaceDE w:val="0"/>
              <w:autoSpaceDN w:val="0"/>
              <w:adjustRightInd w:val="0"/>
              <w:contextualSpacing w:val="0"/>
              <w:jc w:val="both"/>
            </w:pPr>
            <w:r w:rsidRPr="00FE3480">
              <w:t>ГХФВ вилучені з обігу у країнах, які відповідають критеріям ГЕФ, за графіком Монреальського протоколу або швидше;</w:t>
            </w:r>
          </w:p>
          <w:p w:rsidR="00F94620" w:rsidRPr="00FE3480" w:rsidRDefault="00F94620" w:rsidP="00977612">
            <w:pPr>
              <w:pStyle w:val="a9"/>
              <w:numPr>
                <w:ilvl w:val="0"/>
                <w:numId w:val="31"/>
              </w:numPr>
              <w:autoSpaceDE w:val="0"/>
              <w:autoSpaceDN w:val="0"/>
              <w:adjustRightInd w:val="0"/>
              <w:contextualSpacing w:val="0"/>
              <w:jc w:val="both"/>
            </w:pPr>
            <w:r w:rsidRPr="00FE3480">
              <w:t>Країни, які відповідають критеріям ГЕФ, виконують свої обов’язки щодо звітності за Монреальським протоколом.</w:t>
            </w:r>
          </w:p>
          <w:p w:rsidR="00F94620" w:rsidRPr="00FE3480" w:rsidRDefault="00F94620" w:rsidP="00977612">
            <w:pPr>
              <w:spacing w:after="0" w:line="240" w:lineRule="auto"/>
              <w:jc w:val="both"/>
              <w:rPr>
                <w:rFonts w:ascii="Times New Roman" w:hAnsi="Times New Roman" w:cs="Times New Roman"/>
                <w:sz w:val="24"/>
                <w:szCs w:val="24"/>
              </w:rPr>
            </w:pPr>
          </w:p>
        </w:tc>
      </w:tr>
      <w:tr w:rsidR="00F94620" w:rsidRPr="00FE3480" w:rsidTr="00F94620">
        <w:tc>
          <w:tcPr>
            <w:tcW w:w="1394"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p>
        </w:tc>
        <w:tc>
          <w:tcPr>
            <w:tcW w:w="3606" w:type="pct"/>
            <w:gridSpan w:val="3"/>
            <w:vMerge/>
            <w:shd w:val="clear" w:color="auto" w:fill="auto"/>
          </w:tcPr>
          <w:p w:rsidR="00F94620" w:rsidRPr="00FE3480" w:rsidRDefault="00F94620" w:rsidP="00977612">
            <w:pPr>
              <w:spacing w:after="0" w:line="240" w:lineRule="auto"/>
              <w:rPr>
                <w:rFonts w:ascii="Times New Roman" w:hAnsi="Times New Roman" w:cs="Times New Roman"/>
                <w:sz w:val="24"/>
                <w:szCs w:val="24"/>
              </w:rPr>
            </w:pPr>
          </w:p>
        </w:tc>
      </w:tr>
      <w:tr w:rsidR="00F94620" w:rsidRPr="00FE3480" w:rsidTr="00F94620">
        <w:tc>
          <w:tcPr>
            <w:tcW w:w="1394"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w:t>
            </w:r>
          </w:p>
        </w:tc>
        <w:tc>
          <w:tcPr>
            <w:tcW w:w="3606" w:type="pct"/>
            <w:gridSpan w:val="3"/>
            <w:vMerge w:val="restart"/>
            <w:shd w:val="clear" w:color="auto" w:fill="auto"/>
          </w:tcPr>
          <w:p w:rsidR="00F94620" w:rsidRPr="00FE3480" w:rsidRDefault="00F94620" w:rsidP="00977612">
            <w:pPr>
              <w:spacing w:after="0" w:line="240" w:lineRule="auto"/>
              <w:jc w:val="both"/>
              <w:rPr>
                <w:rFonts w:ascii="Times New Roman" w:eastAsia="Cambria" w:hAnsi="Times New Roman" w:cs="Times New Roman"/>
                <w:b/>
                <w:sz w:val="24"/>
                <w:szCs w:val="24"/>
              </w:rPr>
            </w:pPr>
            <w:r w:rsidRPr="00FE3480">
              <w:rPr>
                <w:rFonts w:ascii="Times New Roman" w:eastAsia="Cambria" w:hAnsi="Times New Roman" w:cs="Times New Roman"/>
                <w:b/>
                <w:sz w:val="24"/>
                <w:szCs w:val="24"/>
              </w:rPr>
              <w:t xml:space="preserve">НАЦІОНАЛЬНИЙ КООРДИНАТОР ПРОЕКТУ - ВИКОНАВЕЦЬ </w:t>
            </w:r>
          </w:p>
          <w:p w:rsidR="00F94620" w:rsidRPr="00FE3480" w:rsidRDefault="00F94620" w:rsidP="00977612">
            <w:pPr>
              <w:spacing w:after="0" w:line="240" w:lineRule="auto"/>
              <w:jc w:val="both"/>
              <w:rPr>
                <w:rFonts w:ascii="Times New Roman" w:hAnsi="Times New Roman" w:cs="Times New Roman"/>
                <w:b/>
                <w:i/>
                <w:sz w:val="24"/>
                <w:szCs w:val="24"/>
              </w:rPr>
            </w:pP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b/>
                <w:bCs/>
                <w:sz w:val="24"/>
                <w:szCs w:val="24"/>
              </w:rPr>
              <w:t>Національний координатор проекту (НКП)/Виконавець</w:t>
            </w:r>
            <w:r w:rsidRPr="00FE3480">
              <w:rPr>
                <w:rFonts w:ascii="Times New Roman" w:hAnsi="Times New Roman" w:cs="Times New Roman"/>
                <w:sz w:val="24"/>
                <w:szCs w:val="24"/>
              </w:rPr>
              <w:t xml:space="preserve"> несе повну відповідальність за проект за підтримки Головного бенефіціара і Головного постачальника. Роль Виконавця – </w:t>
            </w:r>
            <w:r w:rsidRPr="00FE3480">
              <w:rPr>
                <w:rFonts w:ascii="Times New Roman" w:hAnsi="Times New Roman" w:cs="Times New Roman"/>
                <w:sz w:val="24"/>
                <w:szCs w:val="24"/>
              </w:rPr>
              <w:lastRenderedPageBreak/>
              <w:t xml:space="preserve">забезпечити, щоб упродовж терміну реалізації проект досягав поставлених цілей та забезпечував отримання проміжних результатів, які сприятимуть досягненню кінцевих результатів більш високого рівня. Виконавець повинен забезпечити, щоб проект досяг оптимального співвідношення ціни та якості, реалізуючи економічно-ефективний підхід до реалізації проекту, врівноважуючи вимоги бенефіціара і постачальника. </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b/>
                <w:bCs/>
                <w:sz w:val="24"/>
                <w:szCs w:val="24"/>
              </w:rPr>
              <w:t>Конкретні обов’язки</w:t>
            </w:r>
            <w:r w:rsidRPr="00FE3480">
              <w:rPr>
                <w:rFonts w:ascii="Times New Roman" w:hAnsi="Times New Roman" w:cs="Times New Roman"/>
                <w:sz w:val="24"/>
                <w:szCs w:val="24"/>
              </w:rPr>
              <w:t xml:space="preserve"> (у рамках вищенаведених обов’язків Ради проекту):</w:t>
            </w:r>
          </w:p>
          <w:p w:rsidR="00F94620" w:rsidRPr="00FE3480" w:rsidRDefault="00F94620" w:rsidP="00977612">
            <w:pPr>
              <w:numPr>
                <w:ilvl w:val="0"/>
                <w:numId w:val="33"/>
              </w:numPr>
              <w:spacing w:after="0" w:line="240" w:lineRule="auto"/>
              <w:jc w:val="both"/>
              <w:rPr>
                <w:rFonts w:ascii="Times New Roman" w:hAnsi="Times New Roman" w:cs="Times New Roman"/>
                <w:i/>
                <w:iCs/>
                <w:color w:val="4F81BD"/>
                <w:spacing w:val="15"/>
                <w:sz w:val="24"/>
                <w:szCs w:val="24"/>
              </w:rPr>
            </w:pPr>
            <w:r w:rsidRPr="00FE3480">
              <w:rPr>
                <w:rFonts w:ascii="Times New Roman" w:hAnsi="Times New Roman" w:cs="Times New Roman"/>
                <w:sz w:val="24"/>
                <w:szCs w:val="24"/>
              </w:rPr>
              <w:t>забезпечити наявність узгодженої організаційної структури проекту та логічної сукупності планів;</w:t>
            </w:r>
          </w:p>
          <w:p w:rsidR="00F94620" w:rsidRPr="00FE3480" w:rsidRDefault="00F94620" w:rsidP="00977612">
            <w:pPr>
              <w:numPr>
                <w:ilvl w:val="0"/>
                <w:numId w:val="33"/>
              </w:numPr>
              <w:spacing w:after="0" w:line="240" w:lineRule="auto"/>
              <w:jc w:val="both"/>
              <w:rPr>
                <w:rFonts w:ascii="Times New Roman" w:hAnsi="Times New Roman" w:cs="Times New Roman"/>
                <w:i/>
                <w:iCs/>
                <w:color w:val="4F81BD"/>
                <w:spacing w:val="15"/>
                <w:sz w:val="24"/>
                <w:szCs w:val="24"/>
              </w:rPr>
            </w:pPr>
            <w:r w:rsidRPr="00FE3480">
              <w:rPr>
                <w:rFonts w:ascii="Times New Roman" w:hAnsi="Times New Roman" w:cs="Times New Roman"/>
                <w:sz w:val="24"/>
                <w:szCs w:val="24"/>
              </w:rPr>
              <w:t>установити допуски у РПР та інших планів, потрібні для Керівника проекту;</w:t>
            </w:r>
          </w:p>
          <w:p w:rsidR="00F94620" w:rsidRPr="00FE3480" w:rsidRDefault="00F94620" w:rsidP="00977612">
            <w:pPr>
              <w:numPr>
                <w:ilvl w:val="0"/>
                <w:numId w:val="33"/>
              </w:numPr>
              <w:spacing w:after="0" w:line="240" w:lineRule="auto"/>
              <w:jc w:val="both"/>
              <w:rPr>
                <w:rFonts w:ascii="Times New Roman" w:hAnsi="Times New Roman" w:cs="Times New Roman"/>
                <w:i/>
                <w:iCs/>
                <w:color w:val="4F81BD"/>
                <w:spacing w:val="15"/>
                <w:sz w:val="24"/>
                <w:szCs w:val="24"/>
              </w:rPr>
            </w:pPr>
            <w:r w:rsidRPr="00FE3480">
              <w:rPr>
                <w:rFonts w:ascii="Times New Roman" w:hAnsi="Times New Roman" w:cs="Times New Roman"/>
                <w:sz w:val="24"/>
                <w:szCs w:val="24"/>
              </w:rPr>
              <w:t>здійснювати моніторинг і контроль ходу виконання проекту на стратегічному рівні;</w:t>
            </w:r>
          </w:p>
          <w:p w:rsidR="00F94620" w:rsidRPr="00FE3480" w:rsidRDefault="00F94620" w:rsidP="00977612">
            <w:pPr>
              <w:numPr>
                <w:ilvl w:val="0"/>
                <w:numId w:val="33"/>
              </w:numPr>
              <w:spacing w:after="0" w:line="240" w:lineRule="auto"/>
              <w:jc w:val="both"/>
              <w:rPr>
                <w:rFonts w:ascii="Times New Roman" w:hAnsi="Times New Roman" w:cs="Times New Roman"/>
                <w:i/>
                <w:iCs/>
                <w:color w:val="4F81BD"/>
                <w:spacing w:val="15"/>
                <w:sz w:val="24"/>
                <w:szCs w:val="24"/>
              </w:rPr>
            </w:pPr>
            <w:r w:rsidRPr="00FE3480">
              <w:rPr>
                <w:rFonts w:ascii="Times New Roman" w:hAnsi="Times New Roman" w:cs="Times New Roman"/>
                <w:sz w:val="24"/>
                <w:szCs w:val="24"/>
              </w:rPr>
              <w:t>в ефективний спосіб забезпечити виявлення та зниження ризиків проекту;</w:t>
            </w:r>
          </w:p>
          <w:p w:rsidR="00F94620" w:rsidRPr="00FE3480" w:rsidRDefault="00F94620" w:rsidP="00977612">
            <w:pPr>
              <w:numPr>
                <w:ilvl w:val="0"/>
                <w:numId w:val="33"/>
              </w:numPr>
              <w:spacing w:after="0" w:line="240" w:lineRule="auto"/>
              <w:jc w:val="both"/>
              <w:rPr>
                <w:rFonts w:ascii="Times New Roman" w:hAnsi="Times New Roman" w:cs="Times New Roman"/>
                <w:i/>
                <w:iCs/>
                <w:color w:val="4F81BD"/>
                <w:spacing w:val="15"/>
                <w:sz w:val="24"/>
                <w:szCs w:val="24"/>
              </w:rPr>
            </w:pPr>
            <w:r w:rsidRPr="00FE3480">
              <w:rPr>
                <w:rFonts w:ascii="Times New Roman" w:hAnsi="Times New Roman" w:cs="Times New Roman"/>
                <w:sz w:val="24"/>
                <w:szCs w:val="24"/>
              </w:rPr>
              <w:t>інформувати Раду проекту про хід виконання проекту;</w:t>
            </w:r>
          </w:p>
          <w:p w:rsidR="00F94620" w:rsidRPr="00FE3480" w:rsidRDefault="00F94620" w:rsidP="00977612">
            <w:pPr>
              <w:numPr>
                <w:ilvl w:val="0"/>
                <w:numId w:val="33"/>
              </w:numPr>
              <w:spacing w:after="0" w:line="240" w:lineRule="auto"/>
              <w:jc w:val="both"/>
              <w:rPr>
                <w:rFonts w:ascii="Times New Roman" w:hAnsi="Times New Roman" w:cs="Times New Roman"/>
                <w:i/>
                <w:iCs/>
                <w:color w:val="4F81BD"/>
                <w:spacing w:val="15"/>
                <w:sz w:val="24"/>
                <w:szCs w:val="24"/>
              </w:rPr>
            </w:pPr>
            <w:r w:rsidRPr="00FE3480">
              <w:rPr>
                <w:rFonts w:ascii="Times New Roman" w:hAnsi="Times New Roman" w:cs="Times New Roman"/>
                <w:sz w:val="24"/>
                <w:szCs w:val="24"/>
              </w:rPr>
              <w:t>організовувати засідання Ради проекту та головувати на них.</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Виконавець відповідає за загальне забезпечення проекту. Якщо проект вимагає, то Виконавець може делегувати певні обов’язки щодо забезпечення проекту.</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НКП підписує наступні документи:</w:t>
            </w:r>
          </w:p>
          <w:p w:rsidR="00F94620" w:rsidRPr="00FE3480" w:rsidRDefault="00F94620" w:rsidP="00977612">
            <w:pPr>
              <w:numPr>
                <w:ilvl w:val="0"/>
                <w:numId w:val="32"/>
              </w:numPr>
              <w:spacing w:after="0" w:line="240" w:lineRule="auto"/>
              <w:jc w:val="both"/>
              <w:rPr>
                <w:rFonts w:ascii="Times New Roman" w:hAnsi="Times New Roman" w:cs="Times New Roman"/>
                <w:b/>
                <w:i/>
                <w:sz w:val="24"/>
                <w:szCs w:val="24"/>
              </w:rPr>
            </w:pPr>
            <w:r w:rsidRPr="00FE3480">
              <w:rPr>
                <w:rFonts w:ascii="Times New Roman" w:hAnsi="Times New Roman" w:cs="Times New Roman"/>
                <w:b/>
                <w:i/>
                <w:sz w:val="24"/>
                <w:szCs w:val="24"/>
              </w:rPr>
              <w:t>Адміністративні та фінансові документи:</w:t>
            </w:r>
          </w:p>
          <w:p w:rsidR="00F94620" w:rsidRPr="00FE3480" w:rsidRDefault="00F94620" w:rsidP="00977612">
            <w:pPr>
              <w:numPr>
                <w:ilvl w:val="0"/>
                <w:numId w:val="34"/>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зміни до проекту (якщо змінюється загальний бюджет проекту або його тривалість);</w:t>
            </w:r>
          </w:p>
          <w:p w:rsidR="00F94620" w:rsidRPr="00FE3480" w:rsidRDefault="00F94620" w:rsidP="00977612">
            <w:pPr>
              <w:numPr>
                <w:ilvl w:val="0"/>
                <w:numId w:val="34"/>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зведені звіти про виконання;</w:t>
            </w:r>
          </w:p>
          <w:p w:rsidR="00F94620" w:rsidRPr="00FE3480" w:rsidRDefault="00F94620" w:rsidP="00977612">
            <w:pPr>
              <w:numPr>
                <w:ilvl w:val="0"/>
                <w:numId w:val="34"/>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форма передачі активів;</w:t>
            </w:r>
          </w:p>
          <w:p w:rsidR="00F94620" w:rsidRPr="00FE3480" w:rsidRDefault="00F94620" w:rsidP="00977612">
            <w:pPr>
              <w:numPr>
                <w:ilvl w:val="0"/>
                <w:numId w:val="34"/>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делегування підпису щодо деяких повсякденних платежів.</w:t>
            </w:r>
          </w:p>
          <w:p w:rsidR="00F94620" w:rsidRPr="00FE3480" w:rsidRDefault="00F94620" w:rsidP="00977612">
            <w:pPr>
              <w:spacing w:after="0" w:line="240" w:lineRule="auto"/>
              <w:jc w:val="both"/>
              <w:rPr>
                <w:rFonts w:ascii="Times New Roman" w:hAnsi="Times New Roman" w:cs="Times New Roman"/>
                <w:sz w:val="24"/>
                <w:szCs w:val="24"/>
              </w:rPr>
            </w:pPr>
          </w:p>
          <w:p w:rsidR="00F94620" w:rsidRPr="00FE3480" w:rsidRDefault="00F94620" w:rsidP="00977612">
            <w:pPr>
              <w:numPr>
                <w:ilvl w:val="0"/>
                <w:numId w:val="32"/>
              </w:numPr>
              <w:spacing w:after="0" w:line="240" w:lineRule="auto"/>
              <w:jc w:val="both"/>
              <w:rPr>
                <w:rFonts w:ascii="Times New Roman" w:hAnsi="Times New Roman" w:cs="Times New Roman"/>
                <w:b/>
                <w:i/>
                <w:sz w:val="24"/>
                <w:szCs w:val="24"/>
              </w:rPr>
            </w:pPr>
            <w:r w:rsidRPr="00FE3480">
              <w:rPr>
                <w:rFonts w:ascii="Times New Roman" w:hAnsi="Times New Roman" w:cs="Times New Roman"/>
                <w:b/>
                <w:i/>
                <w:sz w:val="24"/>
                <w:szCs w:val="24"/>
              </w:rPr>
              <w:t>Моніторинг і оцінка проекту:</w:t>
            </w:r>
          </w:p>
          <w:p w:rsidR="00F94620" w:rsidRPr="00FE3480" w:rsidRDefault="00F94620" w:rsidP="00977612">
            <w:pPr>
              <w:numPr>
                <w:ilvl w:val="0"/>
                <w:numId w:val="35"/>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протоколи засідань Ради проекту;</w:t>
            </w:r>
          </w:p>
          <w:p w:rsidR="00F94620" w:rsidRPr="00FE3480" w:rsidRDefault="00F94620" w:rsidP="00977612">
            <w:pPr>
              <w:numPr>
                <w:ilvl w:val="0"/>
                <w:numId w:val="35"/>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річні звіти;</w:t>
            </w:r>
          </w:p>
          <w:p w:rsidR="00F94620" w:rsidRPr="00FE3480" w:rsidRDefault="00F94620" w:rsidP="00977612">
            <w:pPr>
              <w:numPr>
                <w:ilvl w:val="0"/>
                <w:numId w:val="35"/>
              </w:num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підсумковий звіт за результатами огляду.</w:t>
            </w:r>
          </w:p>
        </w:tc>
      </w:tr>
      <w:tr w:rsidR="00F94620" w:rsidRPr="00FE3480" w:rsidTr="00F94620">
        <w:tc>
          <w:tcPr>
            <w:tcW w:w="1394" w:type="pct"/>
            <w:gridSpan w:val="4"/>
            <w:shd w:val="clear" w:color="auto" w:fill="auto"/>
          </w:tcPr>
          <w:p w:rsidR="00F94620" w:rsidRPr="00FE3480" w:rsidRDefault="00F94620" w:rsidP="00977612">
            <w:pPr>
              <w:spacing w:after="0" w:line="240" w:lineRule="auto"/>
              <w:rPr>
                <w:rFonts w:ascii="Times New Roman" w:hAnsi="Times New Roman" w:cs="Times New Roman"/>
                <w:sz w:val="24"/>
                <w:szCs w:val="24"/>
              </w:rPr>
            </w:pPr>
          </w:p>
        </w:tc>
        <w:tc>
          <w:tcPr>
            <w:tcW w:w="3606" w:type="pct"/>
            <w:gridSpan w:val="3"/>
            <w:vMerge/>
            <w:shd w:val="clear" w:color="auto" w:fill="auto"/>
          </w:tcPr>
          <w:p w:rsidR="00F94620" w:rsidRPr="00FE3480" w:rsidRDefault="00F94620" w:rsidP="00977612">
            <w:pPr>
              <w:spacing w:after="0" w:line="240" w:lineRule="auto"/>
              <w:rPr>
                <w:rFonts w:ascii="Times New Roman" w:hAnsi="Times New Roman" w:cs="Times New Roman"/>
                <w:sz w:val="24"/>
                <w:szCs w:val="24"/>
              </w:rPr>
            </w:pPr>
          </w:p>
        </w:tc>
      </w:tr>
      <w:tr w:rsidR="00F94620" w:rsidRPr="00FE3480" w:rsidTr="00F94620">
        <w:tc>
          <w:tcPr>
            <w:tcW w:w="5000" w:type="pct"/>
            <w:gridSpan w:val="7"/>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F94620" w:rsidRPr="00FE3480" w:rsidTr="00F94620">
        <w:tc>
          <w:tcPr>
            <w:tcW w:w="750" w:type="pct"/>
            <w:gridSpan w:val="2"/>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 xml:space="preserve">Цілі соціального та економічного розвитку держави, відповідної галузі та регіону, на досягнення яких спрямовано </w:t>
            </w:r>
            <w:r w:rsidRPr="00FE3480">
              <w:rPr>
                <w:rFonts w:ascii="Times New Roman" w:hAnsi="Times New Roman" w:cs="Times New Roman"/>
                <w:sz w:val="24"/>
                <w:szCs w:val="24"/>
              </w:rPr>
              <w:lastRenderedPageBreak/>
              <w:t>проект (програму)</w:t>
            </w:r>
          </w:p>
        </w:tc>
        <w:tc>
          <w:tcPr>
            <w:tcW w:w="2774" w:type="pct"/>
            <w:gridSpan w:val="4"/>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Економічна ефективність реалізації проекту (програми)</w:t>
            </w:r>
          </w:p>
          <w:p w:rsidR="00F94620" w:rsidRPr="00FE3480" w:rsidRDefault="00F94620" w:rsidP="00977612">
            <w:pPr>
              <w:spacing w:after="0" w:line="240" w:lineRule="auto"/>
              <w:jc w:val="center"/>
              <w:rPr>
                <w:rFonts w:ascii="Times New Roman" w:hAnsi="Times New Roman" w:cs="Times New Roman"/>
                <w:sz w:val="24"/>
                <w:szCs w:val="24"/>
              </w:rPr>
            </w:pP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Головна глобальна екологічна вигода від проекту полягає у скороченні та пришвидшеному припиненні поточного споживання ГХФВ в Україні, яке відповідає встановленим критеріям, а також у наданні країні допомоги в збереженні та покращенні перспектив дотримання положень Монреальського протоколу.</w:t>
            </w:r>
          </w:p>
          <w:p w:rsidR="00F94620" w:rsidRPr="00FE3480" w:rsidRDefault="00F94620" w:rsidP="00977612">
            <w:pPr>
              <w:spacing w:after="0" w:line="240" w:lineRule="auto"/>
              <w:jc w:val="both"/>
              <w:rPr>
                <w:rFonts w:ascii="Times New Roman" w:hAnsi="Times New Roman" w:cs="Times New Roman"/>
                <w:sz w:val="24"/>
                <w:szCs w:val="24"/>
              </w:rPr>
            </w:pP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Реалізація проекту сприяє досягненню наступних цілей сталого економічного розвитку:</w:t>
            </w:r>
          </w:p>
          <w:p w:rsidR="00F94620" w:rsidRPr="00FE3480" w:rsidRDefault="00F94620" w:rsidP="00977612">
            <w:pPr>
              <w:numPr>
                <w:ilvl w:val="0"/>
                <w:numId w:val="39"/>
              </w:numPr>
              <w:spacing w:after="0" w:line="240" w:lineRule="auto"/>
              <w:ind w:left="290" w:hanging="283"/>
              <w:jc w:val="both"/>
              <w:rPr>
                <w:rFonts w:ascii="Times New Roman" w:hAnsi="Times New Roman" w:cs="Times New Roman"/>
                <w:sz w:val="24"/>
                <w:szCs w:val="24"/>
                <w:u w:val="single"/>
              </w:rPr>
            </w:pPr>
            <w:r w:rsidRPr="00FE3480">
              <w:rPr>
                <w:rFonts w:ascii="Times New Roman" w:hAnsi="Times New Roman" w:cs="Times New Roman"/>
                <w:sz w:val="24"/>
                <w:szCs w:val="24"/>
                <w:u w:val="single"/>
              </w:rPr>
              <w:lastRenderedPageBreak/>
              <w:t>Зменшення залежності приватних компаній і пов’язаних секторів економіки від імпорту ГХФВ через</w:t>
            </w:r>
            <w:r w:rsidRPr="00FE3480">
              <w:rPr>
                <w:rFonts w:ascii="Times New Roman" w:hAnsi="Times New Roman" w:cs="Times New Roman"/>
                <w:sz w:val="24"/>
                <w:szCs w:val="24"/>
              </w:rPr>
              <w:t>:</w:t>
            </w:r>
          </w:p>
          <w:p w:rsidR="00F94620" w:rsidRPr="00FE3480" w:rsidRDefault="00F94620" w:rsidP="00977612">
            <w:pPr>
              <w:spacing w:after="0" w:line="240" w:lineRule="auto"/>
              <w:ind w:left="290"/>
              <w:jc w:val="both"/>
              <w:rPr>
                <w:rFonts w:ascii="Times New Roman" w:hAnsi="Times New Roman" w:cs="Times New Roman"/>
                <w:sz w:val="24"/>
                <w:szCs w:val="24"/>
                <w:u w:val="single"/>
              </w:rPr>
            </w:pPr>
            <w:r w:rsidRPr="00FE3480">
              <w:rPr>
                <w:rFonts w:ascii="Times New Roman" w:hAnsi="Times New Roman" w:cs="Times New Roman"/>
                <w:sz w:val="24"/>
                <w:szCs w:val="24"/>
              </w:rPr>
              <w:t>- реалізацію заходів з припинення споживання ГХФВ у виробництві поліуретанів.</w:t>
            </w:r>
          </w:p>
          <w:p w:rsidR="00F94620" w:rsidRPr="00FE3480" w:rsidRDefault="00F94620" w:rsidP="00977612">
            <w:pPr>
              <w:pStyle w:val="a9"/>
              <w:numPr>
                <w:ilvl w:val="0"/>
                <w:numId w:val="38"/>
              </w:numPr>
              <w:ind w:left="290" w:hanging="290"/>
              <w:jc w:val="both"/>
            </w:pPr>
            <w:r w:rsidRPr="00FE3480">
              <w:rPr>
                <w:u w:val="single"/>
              </w:rPr>
              <w:t>Підвищення конкурентоспроможності компаній-учасників проекту</w:t>
            </w:r>
            <w:r w:rsidRPr="00FE3480">
              <w:t xml:space="preserve"> через:</w:t>
            </w:r>
          </w:p>
          <w:p w:rsidR="00F94620" w:rsidRPr="00FE3480" w:rsidRDefault="00F94620" w:rsidP="00977612">
            <w:pPr>
              <w:pStyle w:val="a9"/>
              <w:numPr>
                <w:ilvl w:val="1"/>
                <w:numId w:val="37"/>
              </w:numPr>
              <w:ind w:left="222" w:hanging="142"/>
              <w:jc w:val="both"/>
            </w:pPr>
            <w:r w:rsidRPr="00FE3480">
              <w:t xml:space="preserve">Інвестиції у виробництво та сучасні технології, що </w:t>
            </w:r>
            <w:r w:rsidRPr="00FE3480">
              <w:rPr>
                <w:color w:val="000000"/>
              </w:rPr>
              <w:t>передбачають використання речовин-замінників, які не мають озоноруйнівних властивостей і характеризуються дуже низьким ПГП.</w:t>
            </w:r>
          </w:p>
          <w:p w:rsidR="00F94620" w:rsidRPr="00FE3480" w:rsidRDefault="00F94620" w:rsidP="00977612">
            <w:pPr>
              <w:pStyle w:val="a9"/>
              <w:numPr>
                <w:ilvl w:val="1"/>
                <w:numId w:val="37"/>
              </w:numPr>
              <w:ind w:left="222" w:hanging="142"/>
              <w:jc w:val="both"/>
            </w:pPr>
            <w:r w:rsidRPr="00FE3480">
              <w:t>Модернізацію та підвищення ефективності виробничих процесів,</w:t>
            </w:r>
          </w:p>
          <w:p w:rsidR="00F94620" w:rsidRPr="00FE3480" w:rsidRDefault="00F94620" w:rsidP="00977612">
            <w:pPr>
              <w:pStyle w:val="a9"/>
              <w:numPr>
                <w:ilvl w:val="1"/>
                <w:numId w:val="37"/>
              </w:numPr>
              <w:ind w:left="222" w:hanging="142"/>
              <w:jc w:val="both"/>
            </w:pPr>
            <w:r w:rsidRPr="00FE3480">
              <w:t>Впровадження інновацій,</w:t>
            </w:r>
          </w:p>
          <w:p w:rsidR="00F94620" w:rsidRPr="00FE3480" w:rsidRDefault="00F94620" w:rsidP="00977612">
            <w:pPr>
              <w:pStyle w:val="a9"/>
              <w:numPr>
                <w:ilvl w:val="1"/>
                <w:numId w:val="37"/>
              </w:numPr>
              <w:ind w:left="222" w:hanging="142"/>
              <w:jc w:val="both"/>
            </w:pPr>
            <w:r w:rsidRPr="00FE3480">
              <w:t>Отримання доступу до європейського ринку, що раніше було неможливим через використанням контрольованих речовин, заборонених до використання у ЄС.</w:t>
            </w:r>
          </w:p>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Це сприяє макроекономічному розвитку країни через збільшенням вн</w:t>
            </w:r>
            <w:r w:rsidR="00F8647A">
              <w:rPr>
                <w:rFonts w:ascii="Times New Roman" w:hAnsi="Times New Roman" w:cs="Times New Roman"/>
                <w:sz w:val="24"/>
                <w:szCs w:val="24"/>
              </w:rPr>
              <w:t xml:space="preserve">еску компаній-учасників у ВВП. </w:t>
            </w:r>
          </w:p>
        </w:tc>
        <w:tc>
          <w:tcPr>
            <w:tcW w:w="1476" w:type="pct"/>
            <w:shd w:val="clear" w:color="auto" w:fill="auto"/>
          </w:tcPr>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Проект не має вираженого соціально впливу, проте чинить низку позитивних наслідків щодо обізнаності населення про значущість озонового шару, необхідність його захисту і збереження, та механізму дії Монреальського протоколу як </w:t>
            </w:r>
            <w:r w:rsidRPr="00FE3480">
              <w:rPr>
                <w:rFonts w:ascii="Times New Roman" w:hAnsi="Times New Roman" w:cs="Times New Roman"/>
                <w:sz w:val="24"/>
                <w:szCs w:val="24"/>
              </w:rPr>
              <w:lastRenderedPageBreak/>
              <w:t xml:space="preserve">найефективнішої глобальної угоди. </w:t>
            </w:r>
          </w:p>
          <w:p w:rsidR="00F94620" w:rsidRPr="00FE3480" w:rsidRDefault="00F94620" w:rsidP="00977612">
            <w:pPr>
              <w:pStyle w:val="a9"/>
              <w:autoSpaceDE w:val="0"/>
              <w:autoSpaceDN w:val="0"/>
              <w:adjustRightInd w:val="0"/>
              <w:ind w:left="0"/>
              <w:contextualSpacing w:val="0"/>
            </w:pPr>
          </w:p>
        </w:tc>
      </w:tr>
      <w:tr w:rsidR="00F94620" w:rsidRPr="00FE3480" w:rsidTr="00F94620">
        <w:tc>
          <w:tcPr>
            <w:tcW w:w="5000" w:type="pct"/>
            <w:gridSpan w:val="7"/>
            <w:shd w:val="clear" w:color="auto" w:fill="auto"/>
          </w:tcPr>
          <w:p w:rsidR="00F94620" w:rsidRPr="00FE3480" w:rsidRDefault="00F9462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5. Пропозиції щодо забезпечення довгострокового використання результатів проекту (програми)</w:t>
            </w:r>
          </w:p>
        </w:tc>
      </w:tr>
      <w:tr w:rsidR="00F94620" w:rsidRPr="00FE3480" w:rsidTr="00F94620">
        <w:tc>
          <w:tcPr>
            <w:tcW w:w="483" w:type="pct"/>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4517" w:type="pct"/>
            <w:gridSpan w:val="6"/>
            <w:shd w:val="clear" w:color="auto" w:fill="auto"/>
          </w:tcPr>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Результати проекту можуть бути використані в виконанні вимог Кігалійської поправки до Монреальського після її ратифікації Україною. </w:t>
            </w:r>
          </w:p>
        </w:tc>
      </w:tr>
      <w:tr w:rsidR="00F94620" w:rsidRPr="00FE3480" w:rsidTr="00F94620">
        <w:tc>
          <w:tcPr>
            <w:tcW w:w="483" w:type="pct"/>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4517" w:type="pct"/>
            <w:gridSpan w:val="6"/>
            <w:shd w:val="clear" w:color="auto" w:fill="auto"/>
          </w:tcPr>
          <w:p w:rsidR="00F94620" w:rsidRPr="00FE3480" w:rsidRDefault="00F9462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Поширення інформації про проект здійснюється шляхом проведення тренінгів, інформаційно просвітницьких акцій, поширення навчальних матеріалів та промо-продукції. Результати діяльності проекту поширено в засобах масової інформації, на сайтах та соціальних мережах ОГС. Поширюються знання щодо проблем захисту озонового шару та переваг сталого розвитку, міжнародних конвенцій в сфері захисту довкілля, а також кращі практики та позитивний досвід ПРООН. </w:t>
            </w:r>
          </w:p>
          <w:p w:rsidR="00F94620" w:rsidRPr="00FE3480" w:rsidRDefault="00F94620" w:rsidP="00977612">
            <w:pPr>
              <w:spacing w:after="0" w:line="240" w:lineRule="auto"/>
              <w:ind w:firstLine="360"/>
              <w:jc w:val="both"/>
              <w:rPr>
                <w:rFonts w:ascii="Times New Roman" w:hAnsi="Times New Roman" w:cs="Times New Roman"/>
                <w:sz w:val="24"/>
                <w:szCs w:val="24"/>
              </w:rPr>
            </w:pPr>
            <w:r w:rsidRPr="00FE3480">
              <w:rPr>
                <w:rFonts w:ascii="Times New Roman" w:hAnsi="Times New Roman" w:cs="Times New Roman"/>
                <w:sz w:val="24"/>
                <w:szCs w:val="24"/>
              </w:rPr>
              <w:t>Посилання на матеріали ЗМІ, присвячені активностям, заходам та акціям, які було проведено в рамках впровадження проекту:</w:t>
            </w:r>
          </w:p>
          <w:p w:rsidR="00F94620" w:rsidRPr="00FE3480" w:rsidRDefault="00F94620" w:rsidP="00977612">
            <w:pPr>
              <w:pStyle w:val="a9"/>
              <w:numPr>
                <w:ilvl w:val="0"/>
                <w:numId w:val="29"/>
              </w:numPr>
              <w:jc w:val="both"/>
            </w:pPr>
            <w:r w:rsidRPr="00FE3480">
              <w:t>«В Україні посилять контроль за озоноруйнівними речовинами» - </w:t>
            </w:r>
            <w:hyperlink r:id="rId10" w:tgtFrame="_blank" w:tooltip="Исходный URL-адрес: https://www.unian.ua/ecology/10792190-v-ukrajini-posilyat-kontrol-za-ozonoruynivnimi-rechovinami.html. Щелкните или коснитесь, если вы доверяете этой ссылке." w:history="1">
              <w:r w:rsidRPr="00FE3480">
                <w:rPr>
                  <w:rStyle w:val="ad"/>
                </w:rPr>
                <w:t>https://www.unian.ua/ecology/10792190-v-ukrajini-posilyat-kontrol-za-ozonoruynivnimi-rechovinami.html</w:t>
              </w:r>
            </w:hyperlink>
          </w:p>
          <w:p w:rsidR="00F94620" w:rsidRPr="00FE3480" w:rsidRDefault="00F94620" w:rsidP="00977612">
            <w:pPr>
              <w:pStyle w:val="a9"/>
              <w:numPr>
                <w:ilvl w:val="0"/>
                <w:numId w:val="29"/>
              </w:numPr>
              <w:jc w:val="both"/>
            </w:pPr>
            <w:r w:rsidRPr="00FE3480">
              <w:t xml:space="preserve">«Нардепи ухвалили законопроект про озоноруйнівні речовини та парникові гази» - </w:t>
            </w:r>
            <w:hyperlink r:id="rId11" w:history="1">
              <w:r w:rsidRPr="00FE3480">
                <w:rPr>
                  <w:rStyle w:val="ad"/>
                </w:rPr>
                <w:t>https://www.unn.com.ua/uk/news/1841050-nardepi-ukhvalili-zakonoproekt-pro-ozonoruynivni-rechovini-ta-parnikovi-gazi</w:t>
              </w:r>
            </w:hyperlink>
          </w:p>
          <w:p w:rsidR="00F94620" w:rsidRPr="00FE3480" w:rsidRDefault="00F94620" w:rsidP="00977612">
            <w:pPr>
              <w:pStyle w:val="a9"/>
              <w:numPr>
                <w:ilvl w:val="0"/>
                <w:numId w:val="29"/>
              </w:numPr>
              <w:jc w:val="both"/>
            </w:pPr>
            <w:r w:rsidRPr="00FE3480">
              <w:t xml:space="preserve">«Озоновий шар та парникові гази: Рада ухвалила “кліматичні” закони» - </w:t>
            </w:r>
            <w:hyperlink r:id="rId12" w:tgtFrame="_blank" w:tooltip="Исходный URL-адрес: https://www.ukrinform.ua/rubric-society/2836984-ozonovij-sar-ta-parnikovi-gazi-rada-uhvalila-klimaticnij-zakon.html. Щелкните или коснитесь, если вы доверяете этой ссылке." w:history="1">
              <w:r w:rsidRPr="00FE3480">
                <w:rPr>
                  <w:rStyle w:val="ad"/>
                </w:rPr>
                <w:t>https://www.ukrinform.ua/rubric-society/2836984-ozonovij-sar-ta-parnikovi-gazi-rada-uhvalila-klimaticnij-zakon.html</w:t>
              </w:r>
            </w:hyperlink>
          </w:p>
          <w:p w:rsidR="00F94620" w:rsidRPr="00FE3480" w:rsidRDefault="00F94620" w:rsidP="00977612">
            <w:pPr>
              <w:pStyle w:val="a9"/>
              <w:numPr>
                <w:ilvl w:val="0"/>
                <w:numId w:val="29"/>
              </w:numPr>
              <w:jc w:val="both"/>
            </w:pPr>
            <w:r w:rsidRPr="00FE3480">
              <w:t>«Разумков підписав закон про відповідальність за викиди озоноруйнівних речовин» - </w:t>
            </w:r>
            <w:hyperlink r:id="rId13" w:tgtFrame="_blank" w:tooltip="Исходный URL-адрес: https://zik.ua/news/2019/12/23/razumkov_pidpysav_zakon_pro_vidpovidalnist_za_vykydy_ozonoruinivnykh_rechovyn_951573. Щелкните или коснитесь, если вы доверяете этой ссылке." w:history="1">
              <w:r w:rsidRPr="00FE3480">
                <w:rPr>
                  <w:rStyle w:val="ad"/>
                </w:rPr>
                <w:t>https://zik.ua/news/2019/12/23/razumkov_pidpysav_zakon_pro_vidpovidalnist_za_vykydy_ozonoruinivnykh_rechovyn_951573</w:t>
              </w:r>
            </w:hyperlink>
          </w:p>
          <w:p w:rsidR="00F94620" w:rsidRPr="00FE3480" w:rsidRDefault="00F94620" w:rsidP="00977612">
            <w:pPr>
              <w:pStyle w:val="a9"/>
              <w:numPr>
                <w:ilvl w:val="0"/>
                <w:numId w:val="29"/>
              </w:numPr>
              <w:jc w:val="both"/>
            </w:pPr>
            <w:r w:rsidRPr="00FE3480">
              <w:t xml:space="preserve">«Очікуємо на вихід унікального українського продукту! Методичний посібник для викладачів присвячений вивченню питань захисту озонового шару в освітньому процесі. Тренінг «Дій за озон» в Україні» </w:t>
            </w:r>
            <w:r w:rsidRPr="00FE3480">
              <w:lastRenderedPageBreak/>
              <w:t>-  </w:t>
            </w:r>
            <w:hyperlink r:id="rId14" w:tgtFrame="_blank" w:tooltip="Исходный URL-адрес: http://www.ecoosvita.org.ua/novyna/ochikuyemo-na-vyhid-unikalnogo-ukrayinskogo-produktu-metodychnyy-posibnyk-dlya-vykladachiv. Щелкните или коснитесь, если вы доверяете этой ссылке." w:history="1">
              <w:r w:rsidRPr="00FE3480">
                <w:rPr>
                  <w:rStyle w:val="ad"/>
                </w:rPr>
                <w:t>http://www.ecoosvita.org.ua/novyna/ochikuyemo-na-vyhid-unikalnogo-ukrayinskogo-produktu-metodychnyy-posibnyk-dlya-vykladachiv</w:t>
              </w:r>
            </w:hyperlink>
          </w:p>
          <w:p w:rsidR="00F94620" w:rsidRPr="00FE3480" w:rsidRDefault="00F94620" w:rsidP="00977612">
            <w:pPr>
              <w:pStyle w:val="a9"/>
              <w:numPr>
                <w:ilvl w:val="0"/>
                <w:numId w:val="29"/>
              </w:numPr>
              <w:jc w:val="both"/>
            </w:pPr>
            <w:r w:rsidRPr="00FE3480">
              <w:t>«Екологічний семінар-тренінг «Дій за озон!» для 50 освітян Чернігівської області» - </w:t>
            </w:r>
            <w:hyperlink r:id="rId15" w:tgtFrame="_blank" w:tooltip="Исходный URL-адрес: http://chnpu.edu.ua/news/newsandevents/item/2251-ekolohichnyi-seminar-treninh-dii-za-ozon-dlia-50-osvitian-chernihivskoi-oblasti. Щелкните или коснитесь, если вы доверяете этой ссылке." w:history="1">
              <w:r w:rsidRPr="00FE3480">
                <w:rPr>
                  <w:rStyle w:val="ad"/>
                </w:rPr>
                <w:t>http://chnpu.edu.ua/news/newsandevents/item/2251-ekolohichnyi-seminar-treninh-dii-za-ozon-dlia-50-osvitian-chernihivskoi-oblasti</w:t>
              </w:r>
            </w:hyperlink>
          </w:p>
          <w:p w:rsidR="00F94620" w:rsidRPr="00FE3480" w:rsidRDefault="00F94620" w:rsidP="00977612">
            <w:pPr>
              <w:pStyle w:val="a9"/>
              <w:numPr>
                <w:ilvl w:val="0"/>
                <w:numId w:val="29"/>
              </w:numPr>
              <w:jc w:val="both"/>
            </w:pPr>
            <w:r w:rsidRPr="00FE3480">
              <w:t>«Збереження озонового шару залежить від кожного» - </w:t>
            </w:r>
            <w:hyperlink r:id="rId16" w:tgtFrame="_blank" w:tooltip="Исходный URL-адрес: http://www.tsatu.edu.ua/eons/dij-za-ozon/. Щелкните или коснитесь, если вы доверяете этой ссылке." w:history="1">
              <w:r w:rsidRPr="00FE3480">
                <w:rPr>
                  <w:rStyle w:val="ad"/>
                </w:rPr>
                <w:t>http://www.tsatu.edu.ua/eons/dij-za-ozon/</w:t>
              </w:r>
            </w:hyperlink>
          </w:p>
          <w:p w:rsidR="00F94620" w:rsidRPr="00FE3480" w:rsidRDefault="00F94620" w:rsidP="00977612">
            <w:pPr>
              <w:pStyle w:val="a9"/>
              <w:numPr>
                <w:ilvl w:val="0"/>
                <w:numId w:val="29"/>
              </w:numPr>
              <w:jc w:val="both"/>
            </w:pPr>
            <w:r w:rsidRPr="00FE3480">
              <w:t>«Відбулась розширена обласна координаційно-методична рада з еколого-натуралістичної освіти і виховання учнівської молоді» - </w:t>
            </w:r>
            <w:hyperlink r:id="rId17" w:tgtFrame="_blank" w:tooltip="Исходный URL-адрес: https://nenc.gov.ua/?p=21848. Щелкните или коснитесь, если вы доверяете этой ссылке." w:history="1">
              <w:r w:rsidRPr="00FE3480">
                <w:rPr>
                  <w:rStyle w:val="ad"/>
                </w:rPr>
                <w:t>https://nenc.gov.ua/?p=21848</w:t>
              </w:r>
            </w:hyperlink>
          </w:p>
          <w:p w:rsidR="00F94620" w:rsidRPr="00FE3480" w:rsidRDefault="00F94620" w:rsidP="00977612">
            <w:pPr>
              <w:pStyle w:val="a9"/>
              <w:numPr>
                <w:ilvl w:val="0"/>
                <w:numId w:val="29"/>
              </w:numPr>
              <w:jc w:val="both"/>
            </w:pPr>
            <w:r w:rsidRPr="00FE3480">
              <w:t>«Навчальний комплект "Озонекшн" (посібник учня)» - </w:t>
            </w:r>
            <w:hyperlink r:id="rId18" w:tgtFrame="_blank" w:tooltip="Исходный URL-адрес: http://www.ecoacademy.org.ua/publication/navchalnyy-komplekt-ozonekshn-posibnyk-uchnya. Щелкните или коснитесь, если вы доверяете этой ссылке." w:history="1">
              <w:r w:rsidRPr="00FE3480">
                <w:rPr>
                  <w:rStyle w:val="ad"/>
                </w:rPr>
                <w:t>http://www.ecoacademy.org.ua/publication/navchalnyy-komplekt-ozonekshn-posibnyk-uchnya</w:t>
              </w:r>
            </w:hyperlink>
          </w:p>
          <w:p w:rsidR="00F94620" w:rsidRPr="00FE3480" w:rsidRDefault="00F94620" w:rsidP="00977612">
            <w:pPr>
              <w:pStyle w:val="a9"/>
              <w:numPr>
                <w:ilvl w:val="0"/>
                <w:numId w:val="29"/>
              </w:numPr>
              <w:jc w:val="both"/>
            </w:pPr>
            <w:r w:rsidRPr="00FE3480">
              <w:t>«Екологічний курс з впровадження навчального комплекту для закладів загальної середньої освіти «Озонекшен» - </w:t>
            </w:r>
            <w:hyperlink r:id="rId19" w:tgtFrame="_blank" w:tooltip="Исходный URL-адрес: http://www.ecoosvita.org.ua/novyna/ekologichnyy-kurs-z-vprovadzhennya-navchalnogo-komplektu-dlya-zakladiv-zagalnoyi-serednoyi. Щелкните или коснитесь, если вы доверяете этой ссылке." w:history="1">
              <w:r w:rsidRPr="00FE3480">
                <w:rPr>
                  <w:rStyle w:val="ad"/>
                </w:rPr>
                <w:t>http://www.ecoosvita.org.ua/novyna/ekologichnyy-kurs-z-vprovadzhennya-navchalnogo-komplektu-dlya-zakladiv-zagalnoyi-serednoyi</w:t>
              </w:r>
            </w:hyperlink>
          </w:p>
          <w:p w:rsidR="00F94620" w:rsidRPr="00FE3480" w:rsidRDefault="00F94620" w:rsidP="00977612">
            <w:pPr>
              <w:pStyle w:val="a9"/>
              <w:numPr>
                <w:ilvl w:val="0"/>
                <w:numId w:val="29"/>
              </w:numPr>
              <w:jc w:val="both"/>
            </w:pPr>
            <w:r w:rsidRPr="00FE3480">
              <w:t>«Комплект посібників для закладів загальноїї середньої освіти "Озонекшн" (Посібник учня)» - </w:t>
            </w:r>
            <w:hyperlink r:id="rId20" w:tgtFrame="_blank" w:tooltip="Исходный URL-адрес: https://vseosvita.ua/library/komplekt-posibnikiv-dla-zakladiv-zagalnoii-serednoi-osviti-ozoneksn-posibnik-ucna-98101.html. Щелкните или коснитесь, если вы доверяете этой ссылке." w:history="1">
              <w:r w:rsidRPr="00FE3480">
                <w:rPr>
                  <w:rStyle w:val="ad"/>
                </w:rPr>
                <w:t>https://vseosvita.ua/library/komplekt-posibnikiv-dla-zakladiv-zagalnoii-serednoi-osviti-ozoneksn-posibnik-ucna-98101.html</w:t>
              </w:r>
            </w:hyperlink>
          </w:p>
          <w:p w:rsidR="00F94620" w:rsidRPr="00FE3480" w:rsidRDefault="00F94620" w:rsidP="00977612">
            <w:pPr>
              <w:pStyle w:val="a9"/>
              <w:numPr>
                <w:ilvl w:val="0"/>
                <w:numId w:val="29"/>
              </w:numPr>
              <w:jc w:val="both"/>
              <w:rPr>
                <w:rStyle w:val="ad"/>
              </w:rPr>
            </w:pPr>
            <w:r w:rsidRPr="00FE3480">
              <w:t>«Навчальний комплект «Озонекшн»</w:t>
            </w:r>
            <w:r w:rsidRPr="00FE3480">
              <w:rPr>
                <w:bdr w:val="none" w:sz="0" w:space="0" w:color="auto" w:frame="1"/>
              </w:rPr>
              <w:t xml:space="preserve"> - </w:t>
            </w:r>
            <w:hyperlink r:id="rId21" w:tgtFrame="_blank" w:tooltip="Исходный URL-адрес: https://sgpinfo.org.ua/sites/default/files/pdf/6203-e-edupack_secschool_student_ukr_2.pdf. Щелкните или коснитесь, если вы доверяете этой ссылке." w:history="1">
              <w:r w:rsidRPr="00FE3480">
                <w:rPr>
                  <w:rStyle w:val="ad"/>
                  <w:bdr w:val="none" w:sz="0" w:space="0" w:color="auto" w:frame="1"/>
                </w:rPr>
                <w:t>https://sgpinfo.org.ua/sites/default/files/pdf/6203-e-edupack_secschool_student_ukr_2.pdf</w:t>
              </w:r>
            </w:hyperlink>
          </w:p>
          <w:p w:rsidR="00F94620" w:rsidRPr="00FE3480" w:rsidRDefault="00F94620" w:rsidP="00977612">
            <w:pPr>
              <w:pStyle w:val="a9"/>
              <w:numPr>
                <w:ilvl w:val="0"/>
                <w:numId w:val="29"/>
              </w:numPr>
              <w:jc w:val="both"/>
              <w:rPr>
                <w:rStyle w:val="ad"/>
              </w:rPr>
            </w:pPr>
            <w:r w:rsidRPr="00FE3480">
              <w:rPr>
                <w:bdr w:val="none" w:sz="0" w:space="0" w:color="auto" w:frame="1"/>
              </w:rPr>
              <w:t>EdCamp в Україні - </w:t>
            </w:r>
            <w:hyperlink r:id="rId22" w:tgtFrame="_blank" w:tooltip="Исходный URL-адрес: https://www.edcamp.org.ua/edcampukraine2019. Щелкните или коснитесь, если вы доверяете этой ссылке." w:history="1">
              <w:r w:rsidRPr="00FE3480">
                <w:rPr>
                  <w:rStyle w:val="ad"/>
                  <w:bdr w:val="none" w:sz="0" w:space="0" w:color="auto" w:frame="1"/>
                </w:rPr>
                <w:t>https://www.edcamp.org.ua/edcampukraine2019</w:t>
              </w:r>
            </w:hyperlink>
          </w:p>
          <w:p w:rsidR="00F94620" w:rsidRPr="00FE3480" w:rsidRDefault="00F94620" w:rsidP="00977612">
            <w:pPr>
              <w:pStyle w:val="a9"/>
              <w:numPr>
                <w:ilvl w:val="0"/>
                <w:numId w:val="29"/>
              </w:numPr>
              <w:jc w:val="both"/>
            </w:pPr>
            <w:r w:rsidRPr="00FE3480">
              <w:t>«Міжнародний день захисту озонового шару» (відесюжет програми «Ранок» від 16.09.2019, телеканал «UA: ЧЕРНІГІВ») - </w:t>
            </w:r>
            <w:hyperlink r:id="rId23" w:tgtFrame="_blank" w:tooltip="Исходный URL-адрес: https://www.youtube.com/watch?v=T4_EukmxsqY. Щелкните или коснитесь, если вы доверяете этой ссылке." w:history="1">
              <w:r w:rsidRPr="00FE3480">
                <w:rPr>
                  <w:rStyle w:val="ad"/>
                </w:rPr>
                <w:t>https://www.youtube.com/watch?v=T4_EukmxsqY</w:t>
              </w:r>
            </w:hyperlink>
          </w:p>
          <w:p w:rsidR="00F94620" w:rsidRPr="00FE3480" w:rsidRDefault="00F94620" w:rsidP="00977612">
            <w:pPr>
              <w:pStyle w:val="a9"/>
              <w:numPr>
                <w:ilvl w:val="0"/>
                <w:numId w:val="29"/>
              </w:numPr>
              <w:jc w:val="both"/>
            </w:pPr>
            <w:r w:rsidRPr="00FE3480">
              <w:t>«Міжнародний день захисту озонового шару»  - </w:t>
            </w:r>
            <w:hyperlink r:id="rId24" w:tgtFrame="_blank" w:tooltip="Исходный URL-адрес: https://cn.suspilne.media/episode/20511. Щелкните или коснитесь, если вы доверяете этой ссылке." w:history="1">
              <w:r w:rsidRPr="00FE3480">
                <w:rPr>
                  <w:rStyle w:val="ad"/>
                </w:rPr>
                <w:t>https://cn.suspilne.media/episode/20511</w:t>
              </w:r>
            </w:hyperlink>
          </w:p>
          <w:p w:rsidR="00F94620" w:rsidRPr="00FE3480" w:rsidRDefault="00F94620" w:rsidP="00977612">
            <w:pPr>
              <w:pStyle w:val="a9"/>
              <w:numPr>
                <w:ilvl w:val="0"/>
                <w:numId w:val="29"/>
              </w:numPr>
              <w:jc w:val="both"/>
            </w:pPr>
            <w:r w:rsidRPr="00FE3480">
              <w:t>«В НУЧК провели акцію до Міжнародного дня охорони озонового шару» (відесюжет телеканалу «UA: ЧЕРНІГІВ») - </w:t>
            </w:r>
            <w:hyperlink r:id="rId25" w:tgtFrame="_blank" w:tooltip="Исходный URL-адрес: https://www.youtube.com/watch?v=mWw-BCTQ1VY. Щелкните или коснитесь, если вы доверяете этой ссылке." w:history="1">
              <w:r w:rsidRPr="00FE3480">
                <w:rPr>
                  <w:rStyle w:val="ad"/>
                </w:rPr>
                <w:t>https://www.youtube.com/watch?v=mWw-BCTQ1VY</w:t>
              </w:r>
            </w:hyperlink>
          </w:p>
          <w:p w:rsidR="00F94620" w:rsidRPr="00FE3480" w:rsidRDefault="00F94620" w:rsidP="00977612">
            <w:pPr>
              <w:pStyle w:val="a9"/>
              <w:numPr>
                <w:ilvl w:val="0"/>
                <w:numId w:val="29"/>
              </w:numPr>
              <w:jc w:val="both"/>
            </w:pPr>
            <w:r w:rsidRPr="00FE3480">
              <w:t>«День захисту озонового шару» (телеканал «Новий Чернігів») - </w:t>
            </w:r>
            <w:hyperlink r:id="rId26" w:tgtFrame="_blank" w:tooltip="Исходный URL-адрес: https://newch.tv/den-zakhystu-ozonovoho-sharu-3995/. Щелкните или коснитесь, если вы доверяете этой ссылке." w:history="1">
              <w:r w:rsidRPr="00FE3480">
                <w:rPr>
                  <w:rStyle w:val="ad"/>
                </w:rPr>
                <w:t>https://newch.tv/den-zakhystu-ozonovoho-sharu-3995/</w:t>
              </w:r>
            </w:hyperlink>
          </w:p>
          <w:p w:rsidR="00F94620" w:rsidRPr="00FE3480" w:rsidRDefault="00F94620" w:rsidP="00977612">
            <w:pPr>
              <w:pStyle w:val="a9"/>
              <w:numPr>
                <w:ilvl w:val="0"/>
                <w:numId w:val="29"/>
              </w:numPr>
              <w:jc w:val="both"/>
            </w:pPr>
            <w:r w:rsidRPr="00FE3480">
              <w:t>Закон України «Про озоноруйнівні речовини та фторовані парникові гази» - </w:t>
            </w:r>
            <w:hyperlink r:id="rId27" w:tgtFrame="_blank" w:tooltip="Исходный URL-адрес: https://ukrainepravo.com/law-making/bill_enacted_into_law/zakon-ukrayiny-pro-ozonoruynivni-rechovyny-ta-ftorovani-parnykovi-gazy/. Щелкните или коснитесь, если вы доверяете этой ссылке." w:history="1">
              <w:r w:rsidRPr="00FE3480">
                <w:rPr>
                  <w:rStyle w:val="ad"/>
                </w:rPr>
                <w:t>https://ukrainepravo.com/law-making/bill_enacted_into_law/zakon-ukrayiny-pro-ozonoruynivni-rechovyny-ta-ftorovani-parnykovi-gazy/</w:t>
              </w:r>
            </w:hyperlink>
          </w:p>
          <w:p w:rsidR="00F94620" w:rsidRPr="00FE3480" w:rsidRDefault="00F94620" w:rsidP="00977612">
            <w:pPr>
              <w:pStyle w:val="a9"/>
              <w:numPr>
                <w:ilvl w:val="0"/>
                <w:numId w:val="29"/>
              </w:numPr>
              <w:jc w:val="both"/>
            </w:pPr>
            <w:r w:rsidRPr="00FE3480">
              <w:t>«Рада підтримала законопроект про охорону озонового шару» - </w:t>
            </w:r>
            <w:hyperlink r:id="rId28" w:tgtFrame="_blank" w:tooltip="Исходный URL-адрес: https://jurliga.ligazakon.net/ua/news/184460_rada-pdtrimala-zakonoproekt-pro-okhoronu-ozonovogo-sharu. Щелкните или коснитесь, если вы доверяете этой ссылке." w:history="1">
              <w:r w:rsidRPr="00FE3480">
                <w:rPr>
                  <w:rStyle w:val="ad"/>
                </w:rPr>
                <w:t>https://jurliga.ligazakon.net/ua/news/184460_rada-pdtrimala-zakonoproekt-pro-okhoronu-ozonovogo-sharu</w:t>
              </w:r>
            </w:hyperlink>
          </w:p>
          <w:p w:rsidR="00F94620" w:rsidRPr="00FE3480" w:rsidRDefault="00F94620" w:rsidP="00977612">
            <w:pPr>
              <w:pStyle w:val="a9"/>
              <w:numPr>
                <w:ilvl w:val="0"/>
                <w:numId w:val="29"/>
              </w:numPr>
              <w:jc w:val="both"/>
            </w:pPr>
            <w:r w:rsidRPr="00FE3480">
              <w:t>«Дій за озон: 40 школярів узяли участь в акції» - </w:t>
            </w:r>
            <w:hyperlink r:id="rId29" w:tgtFrame="_blank" w:tooltip="Исходный URL-адрес: https://cheline.com.ua/news/society/dij-za-ozon-40-shkolyariv-uzyali-uchast-v-aktsiyi-176891. Щелкните или коснитесь, если вы доверяете этой ссылке." w:history="1">
              <w:r w:rsidRPr="00FE3480">
                <w:rPr>
                  <w:rStyle w:val="ad"/>
                </w:rPr>
                <w:t>https://cheline.com.ua/news/society/dij-za-ozon-40-shkolyariv-uzyali-uchast-v-aktsiyi-176891</w:t>
              </w:r>
            </w:hyperlink>
          </w:p>
          <w:p w:rsidR="00F94620" w:rsidRPr="00FE3480" w:rsidRDefault="00F94620" w:rsidP="00977612">
            <w:pPr>
              <w:pStyle w:val="a9"/>
              <w:numPr>
                <w:ilvl w:val="0"/>
                <w:numId w:val="29"/>
              </w:numPr>
              <w:jc w:val="both"/>
            </w:pPr>
            <w:r w:rsidRPr="00FE3480">
              <w:t>«15 червня у м. Київ, ДОТ «Антей» відбулась чергова акція «Дій за озон» - </w:t>
            </w:r>
            <w:hyperlink r:id="rId30" w:tgtFrame="_blank" w:tooltip="Исходный URL-адрес: http://www.ecoosvita.org.ua/novyna/15-chervnya-u-m-kyyiv-dot-antey-vidbulas-chergova-akciya-diy-za-ozon. Щелкните или коснитесь, если вы доверяете этой ссылке." w:history="1">
              <w:r w:rsidRPr="00FE3480">
                <w:rPr>
                  <w:rStyle w:val="ad"/>
                </w:rPr>
                <w:t>http://www.ecoosvita.org.ua/novyna/15-chervnya-u-m-kyyiv-dot-antey-vidbulas-chergova-akciya-diy-za-ozon</w:t>
              </w:r>
            </w:hyperlink>
          </w:p>
          <w:p w:rsidR="00F94620" w:rsidRPr="00FE3480" w:rsidRDefault="00F94620" w:rsidP="00977612">
            <w:pPr>
              <w:pStyle w:val="a9"/>
              <w:numPr>
                <w:ilvl w:val="0"/>
                <w:numId w:val="29"/>
              </w:numPr>
              <w:jc w:val="both"/>
            </w:pPr>
            <w:r w:rsidRPr="00FE3480">
              <w:t>«Акція "Дій за озон" в пришкільному таборі ЗОШ №5» - </w:t>
            </w:r>
            <w:hyperlink r:id="rId31" w:tgtFrame="_blank" w:tooltip="Исходный URL-адрес: http://osvita.ch.ua/news/4141-akcya-dy-za-ozon-v-prishklnomu-tabor-zosh-5.html. Щелкните или коснитесь, если вы доверяете этой ссылке." w:history="1">
              <w:r w:rsidRPr="00FE3480">
                <w:rPr>
                  <w:rStyle w:val="ad"/>
                </w:rPr>
                <w:t>http://osvita.ch.ua/news/4141-akcya-dy-za-ozon-v-prishklnomu-tabor-zosh-5.html</w:t>
              </w:r>
            </w:hyperlink>
          </w:p>
          <w:p w:rsidR="00F94620" w:rsidRPr="00FE3480" w:rsidRDefault="00F94620" w:rsidP="00977612">
            <w:pPr>
              <w:pStyle w:val="a9"/>
              <w:numPr>
                <w:ilvl w:val="0"/>
                <w:numId w:val="29"/>
              </w:numPr>
              <w:jc w:val="both"/>
            </w:pPr>
            <w:r w:rsidRPr="00FE3480">
              <w:t>«Дій за озон: 40 школярів узяли участь в акції» - </w:t>
            </w:r>
            <w:hyperlink r:id="rId32" w:tgtFrame="_blank" w:tooltip="Исходный URL-адрес: https://gipoteza.net/kriminal/item/454455-d-y-za-ozon-40-shkolyar-v-uzyali-uchast-v-akc. Щелкните или коснитесь, если вы доверяете этой ссылке." w:history="1">
              <w:r w:rsidRPr="00FE3480">
                <w:rPr>
                  <w:rStyle w:val="ad"/>
                </w:rPr>
                <w:t>https://gipoteza.net/kriminal/item/454455-d-y-za-ozon-40-shkolyar-v-uzyali-uchast-v-akc</w:t>
              </w:r>
            </w:hyperlink>
          </w:p>
          <w:p w:rsidR="00F94620" w:rsidRPr="00FE3480" w:rsidRDefault="00F94620" w:rsidP="00977612">
            <w:pPr>
              <w:pStyle w:val="a9"/>
              <w:numPr>
                <w:ilvl w:val="0"/>
                <w:numId w:val="29"/>
              </w:numPr>
              <w:jc w:val="both"/>
            </w:pPr>
            <w:r w:rsidRPr="00FE3480">
              <w:lastRenderedPageBreak/>
              <w:t>«250 дітей взяли участь в акції «Дій за озон!» - </w:t>
            </w:r>
            <w:hyperlink r:id="rId33" w:tgtFrame="_blank" w:tooltip="Исходный URL-адрес: http://sgpinfo.org.ua/news/250-ditey-vzyaly-uchast-v-akciyi-diy-za-ozon. Щелкните или коснитесь, если вы доверяете этой ссылке." w:history="1">
              <w:r w:rsidRPr="00FE3480">
                <w:rPr>
                  <w:rStyle w:val="ad"/>
                </w:rPr>
                <w:t>http://sgpinfo.org.ua/news/250-ditey-vzyaly-uchast-v-akciyi-diy-za-ozon</w:t>
              </w:r>
            </w:hyperlink>
          </w:p>
          <w:p w:rsidR="00F94620" w:rsidRPr="00FE3480" w:rsidRDefault="00F94620" w:rsidP="00977612">
            <w:pPr>
              <w:pStyle w:val="a9"/>
              <w:numPr>
                <w:ilvl w:val="0"/>
                <w:numId w:val="29"/>
              </w:numPr>
              <w:jc w:val="both"/>
            </w:pPr>
            <w:r w:rsidRPr="00FE3480">
              <w:t>«ПРООН оголошує грантовий конкурс екологічних проектів «Захист Землі від руйнування озонового шару та пом’якшення наслідків зміни клімату в Україні: спрямування на зміцнення потенціалу та підвищення обізнаності» - </w:t>
            </w:r>
            <w:hyperlink r:id="rId34" w:tgtFrame="_blank" w:tooltip="Исходный URL-адрес: http://www.ua.undp.org/content/ukraine/uk/home/get-involved/call-for-proposals-protection-of-ozone-layer.html. Щелкните или коснитесь, если вы доверяете этой ссылке." w:history="1">
              <w:r w:rsidRPr="00FE3480">
                <w:rPr>
                  <w:rStyle w:val="ad"/>
                </w:rPr>
                <w:t>http://www.ua.undp.org/content/ukraine/uk/home/get-involved/call-for-proposals-protection-of-ozone-layer.html</w:t>
              </w:r>
            </w:hyperlink>
          </w:p>
          <w:p w:rsidR="00F94620" w:rsidRPr="00FE3480" w:rsidRDefault="00F94620" w:rsidP="00977612">
            <w:pPr>
              <w:pStyle w:val="a9"/>
              <w:numPr>
                <w:ilvl w:val="0"/>
                <w:numId w:val="29"/>
              </w:numPr>
              <w:jc w:val="both"/>
            </w:pPr>
            <w:r w:rsidRPr="00FE3480">
              <w:t>«Партнерська мережа "Освіта в інтересах сталого розвитку" на Едкемпі Україна» - </w:t>
            </w:r>
            <w:hyperlink r:id="rId35" w:tgtFrame="_blank" w:tooltip="Исходный URL-адрес: http://www.ecoosvita.org.ua/novyna/partnerska-merezha-osvita-v-interesah-stalogo-rozvytku-na-edkempi-ukrayina. Щелкните или коснитесь, если вы доверяете этой ссылке." w:history="1">
              <w:r w:rsidRPr="00FE3480">
                <w:rPr>
                  <w:rStyle w:val="ad"/>
                </w:rPr>
                <w:t>http://www.ecoosvita.org.ua/novyna/partnerska-merezha-osvita-v-interesah-stalogo-rozvytku-na-edkempi-ukrayina</w:t>
              </w:r>
            </w:hyperlink>
          </w:p>
          <w:p w:rsidR="00F94620" w:rsidRPr="00FE3480" w:rsidRDefault="00F94620" w:rsidP="00977612">
            <w:pPr>
              <w:pStyle w:val="a9"/>
              <w:numPr>
                <w:ilvl w:val="0"/>
                <w:numId w:val="29"/>
              </w:numPr>
              <w:jc w:val="both"/>
            </w:pPr>
            <w:r w:rsidRPr="00FE3480">
              <w:t>«Естафету по захисту озонового шару 30 червня прийняла Чернівецька область» - </w:t>
            </w:r>
            <w:hyperlink r:id="rId36" w:tgtFrame="_blank" w:tooltip="Исходный URL-адрес: http://www.ecoosvita.org.ua/novyna/estafetu-po-zahystu-ozonovogo-sharu-30-chervnya-pryynyala-chernivecka-oblast. Щелкните или коснитесь, если вы доверяете этой ссылке." w:history="1">
              <w:r w:rsidRPr="00FE3480">
                <w:rPr>
                  <w:rStyle w:val="ad"/>
                </w:rPr>
                <w:t>http://www.ecoosvita.org.ua/novyna/estafetu-po-zahystu-ozonovogo-sharu-30-chervnya-pryynyala-chernivecka-oblast</w:t>
              </w:r>
            </w:hyperlink>
          </w:p>
          <w:p w:rsidR="00F94620" w:rsidRPr="00FE3480" w:rsidRDefault="00F94620" w:rsidP="00977612">
            <w:pPr>
              <w:pStyle w:val="a9"/>
              <w:numPr>
                <w:ilvl w:val="0"/>
                <w:numId w:val="29"/>
              </w:numPr>
              <w:jc w:val="both"/>
            </w:pPr>
            <w:r w:rsidRPr="00FE3480">
              <w:t>«Cемінар «Основні напрями та перспективи виконання вимог Монреальського протоколу в Україні» - </w:t>
            </w:r>
            <w:hyperlink r:id="rId37" w:tgtFrame="_blank" w:tooltip="Исходный URL-адрес: http://www.ecoosvita.org.ua/novyna/ceminar-osnovni-napryamy-ta-perspektyvy-vykonannya-vymog-monrealskogo-protokolu-v-ukrayini. Щелкните или коснитесь, если вы доверяете этой ссылке." w:history="1">
              <w:r w:rsidRPr="00FE3480">
                <w:rPr>
                  <w:rStyle w:val="ad"/>
                </w:rPr>
                <w:t>http://www.ecoosvita.org.ua/novyna/ceminar-osnovni-napryamy-ta-perspektyvy-vykonannya-vymog-monrealskogo-protokolu-v-ukrayini</w:t>
              </w:r>
            </w:hyperlink>
          </w:p>
          <w:p w:rsidR="00F94620" w:rsidRPr="00FE3480" w:rsidRDefault="00F94620" w:rsidP="00977612">
            <w:pPr>
              <w:pStyle w:val="a9"/>
              <w:numPr>
                <w:ilvl w:val="0"/>
                <w:numId w:val="29"/>
              </w:numPr>
              <w:jc w:val="both"/>
            </w:pPr>
            <w:r w:rsidRPr="00FE3480">
              <w:t>«Чернігівська область лідирує з поширення обізнаності в рамках акції «Дій за озон» - </w:t>
            </w:r>
            <w:hyperlink r:id="rId38" w:tgtFrame="_blank" w:tooltip="Исходный URL-адрес: http://www.ecoosvita.org.ua/novyna/chernigivska-oblast-lidyruye-z-poshyrennya-obiznanosti-v-ramkah-akciyi-diy-za-ozon. Щелкните или коснитесь, если вы доверяете этой ссылке." w:history="1">
              <w:r w:rsidRPr="00FE3480">
                <w:rPr>
                  <w:rStyle w:val="ad"/>
                </w:rPr>
                <w:t>http://www.ecoosvita.org.ua/novyna/chernigivska-oblast-lidyruye-z-poshyrennya-obiznanosti-v-ramkah-akciyi-diy-za-ozon</w:t>
              </w:r>
            </w:hyperlink>
          </w:p>
          <w:p w:rsidR="00F94620" w:rsidRPr="00FE3480" w:rsidRDefault="00F94620" w:rsidP="00977612">
            <w:pPr>
              <w:pStyle w:val="a9"/>
              <w:numPr>
                <w:ilvl w:val="0"/>
                <w:numId w:val="29"/>
              </w:numPr>
              <w:jc w:val="both"/>
            </w:pPr>
            <w:r w:rsidRPr="00FE3480">
              <w:t>«Громада Бучі долучилася до акції «Дій за озон» - </w:t>
            </w:r>
            <w:hyperlink r:id="rId39" w:tgtFrame="_blank" w:tooltip="Исходный URL-адрес: http://www.ecoosvita.org.ua/novyna/gromada-buchi-doluchylasya-do-akciyi-diy-za-ozon. Щелкните или коснитесь, если вы доверяете этой ссылке." w:history="1">
              <w:r w:rsidRPr="00FE3480">
                <w:rPr>
                  <w:rStyle w:val="ad"/>
                </w:rPr>
                <w:t>http://www.ecoosvita.org.ua/novyna/gromada-buchi-doluchylasya-do-akciyi-diy-za-ozon</w:t>
              </w:r>
            </w:hyperlink>
          </w:p>
          <w:p w:rsidR="00F94620" w:rsidRPr="00FE3480" w:rsidRDefault="00F94620" w:rsidP="00977612">
            <w:pPr>
              <w:pStyle w:val="a9"/>
              <w:numPr>
                <w:ilvl w:val="0"/>
                <w:numId w:val="29"/>
              </w:numPr>
              <w:jc w:val="both"/>
            </w:pPr>
            <w:r w:rsidRPr="00FE3480">
              <w:t>«Переможців конкурсу відео-робіт «Життя без сміття» відзначено у День охорони довкілля» - </w:t>
            </w:r>
            <w:hyperlink r:id="rId40" w:tgtFrame="_blank" w:tooltip="Исходный URL-адрес: http://www.ecoosvita.org.ua/novyna/peremozhciv-konkursu-video-robit-zhyttya-bez-smittya-vidznacheno-u-den-ohorony-dovkillya. Щелкните или коснитесь, если вы доверяете этой ссылке." w:history="1">
              <w:r w:rsidRPr="00FE3480">
                <w:rPr>
                  <w:rStyle w:val="ad"/>
                </w:rPr>
                <w:t>http://www.ecoosvita.org.ua/novyna/peremozhciv-konkursu-video-robit-zhyttya-bez-smittya-vidznacheno-u-den-ohorony-dovkillya</w:t>
              </w:r>
            </w:hyperlink>
          </w:p>
          <w:p w:rsidR="00F94620" w:rsidRPr="00FE3480" w:rsidRDefault="00F94620" w:rsidP="00977612">
            <w:pPr>
              <w:pStyle w:val="a9"/>
              <w:numPr>
                <w:ilvl w:val="0"/>
                <w:numId w:val="29"/>
              </w:numPr>
              <w:jc w:val="both"/>
            </w:pPr>
            <w:r w:rsidRPr="00FE3480">
              <w:t>«Простір сталого розвитку у м. Ірпінь» - </w:t>
            </w:r>
            <w:hyperlink r:id="rId41" w:tgtFrame="_blank" w:tooltip="Исходный URL-адрес: http://www.ecoosvita.org.ua/novyna/prostir-stalogo-rozvytku-u-m-irpin. Щелкните или коснитесь, если вы доверяете этой ссылке." w:history="1">
              <w:r w:rsidRPr="00FE3480">
                <w:rPr>
                  <w:rStyle w:val="ad"/>
                </w:rPr>
                <w:t>http://www.ecoosvita.org.ua/novyna/prostir-stalogo-rozvytku-u-m-irpin</w:t>
              </w:r>
            </w:hyperlink>
          </w:p>
          <w:p w:rsidR="00F94620" w:rsidRPr="00FE3480" w:rsidRDefault="00F94620" w:rsidP="00977612">
            <w:pPr>
              <w:pStyle w:val="a9"/>
              <w:numPr>
                <w:ilvl w:val="0"/>
                <w:numId w:val="29"/>
              </w:numPr>
              <w:jc w:val="both"/>
            </w:pPr>
            <w:r w:rsidRPr="00FE3480">
              <w:t>«Конкурс відеоробіт "Життя без сміття" завершено! Вітаємо переможців!» - </w:t>
            </w:r>
            <w:hyperlink r:id="rId42" w:tgtFrame="_blank" w:tooltip="Исходный URL-адрес: http://www.ecoosvita.org.ua/novyna/konkurs-videorobit-zhyttya-bez-smittya-zaversheno-vitayemo-peremozhciv. Щелкните или коснитесь, если вы доверяете этой ссылке." w:history="1">
              <w:r w:rsidRPr="00FE3480">
                <w:rPr>
                  <w:rStyle w:val="ad"/>
                </w:rPr>
                <w:t>http://www.ecoosvita.org.ua/novyna/konkurs-videorobit-zhyttya-bez-smittya-zaversheno-vitayemo-peremozhciv</w:t>
              </w:r>
            </w:hyperlink>
          </w:p>
          <w:p w:rsidR="00F94620" w:rsidRPr="00FE3480" w:rsidRDefault="00F94620" w:rsidP="00977612">
            <w:pPr>
              <w:pStyle w:val="a9"/>
              <w:numPr>
                <w:ilvl w:val="0"/>
                <w:numId w:val="29"/>
              </w:numPr>
              <w:jc w:val="both"/>
            </w:pPr>
            <w:r w:rsidRPr="00FE3480">
              <w:t>«23 квітня 2019 року у НЕНЦ пройшов тренінг «Дій за озон» - </w:t>
            </w:r>
            <w:hyperlink r:id="rId43" w:tgtFrame="_blank" w:tooltip="Исходный URL-адрес: http://www.ecoosvita.org.ua/novyna/23-kvitnya-2019-roku-u-nenc-proyshov-trening-diy-za-ozon. Щелкните или коснитесь, если вы доверяете этой ссылке." w:history="1">
              <w:r w:rsidRPr="00FE3480">
                <w:rPr>
                  <w:rStyle w:val="ad"/>
                </w:rPr>
                <w:t>http://www.ecoosvita.org.ua/novyna/23-kvitnya-2019-roku-u-nenc-proyshov-trening-diy-za-ozon</w:t>
              </w:r>
            </w:hyperlink>
          </w:p>
          <w:p w:rsidR="00F94620" w:rsidRPr="00FE3480" w:rsidRDefault="00F94620" w:rsidP="00977612">
            <w:pPr>
              <w:pStyle w:val="a9"/>
              <w:numPr>
                <w:ilvl w:val="0"/>
                <w:numId w:val="29"/>
              </w:numPr>
              <w:jc w:val="both"/>
            </w:pPr>
            <w:r w:rsidRPr="00FE3480">
              <w:t>«Якісна освіта для всіх: під таким слоганом пройшов тренінг у м. Ірпінь» - </w:t>
            </w:r>
            <w:hyperlink r:id="rId44" w:tgtFrame="_blank" w:tooltip="Исходный URL-адрес: http://www.ecoosvita.org.ua/novyna/yakisna-osvita-dlya-vsih-pid-takym-sloganom-proyshov-trening-u-m-irpin. Щелкните или коснитесь, если вы доверяете этой ссылке." w:history="1">
              <w:r w:rsidRPr="00FE3480">
                <w:rPr>
                  <w:rStyle w:val="ad"/>
                </w:rPr>
                <w:t>http://www.ecoosvita.org.ua/novyna/yakisna-osvita-dlya-vsih-pid-takym-sloganom-proyshov-trening-u-m-irpin</w:t>
              </w:r>
            </w:hyperlink>
          </w:p>
          <w:p w:rsidR="00F94620" w:rsidRPr="00FE3480" w:rsidRDefault="00F94620" w:rsidP="00977612">
            <w:pPr>
              <w:pStyle w:val="a9"/>
              <w:numPr>
                <w:ilvl w:val="0"/>
                <w:numId w:val="29"/>
              </w:numPr>
              <w:jc w:val="both"/>
            </w:pPr>
            <w:r w:rsidRPr="00FE3480">
              <w:t>«Команда ініціативи «Дій за озон!» взяла участь в mini-EdCamp Irpin» - </w:t>
            </w:r>
            <w:hyperlink r:id="rId45" w:tgtFrame="_blank" w:tooltip="Исходный URL-адрес: http://www.ecoosvita.org.ua/novyna/komanda-iniciatyvy-diy-za-ozon-vzyala-uchast-v-mini-edcamp-irpin. Щелкните или коснитесь, если вы доверяете этой ссылке." w:history="1">
              <w:r w:rsidRPr="00FE3480">
                <w:rPr>
                  <w:rStyle w:val="ad"/>
                </w:rPr>
                <w:t>http://www.ecoosvita.org.ua/novyna/komanda-iniciatyvy-diy-za-ozon-vzyala-uchast-v-mini-edcamp-irpin</w:t>
              </w:r>
            </w:hyperlink>
          </w:p>
          <w:p w:rsidR="00F94620" w:rsidRPr="00FE3480" w:rsidRDefault="00F94620" w:rsidP="00977612">
            <w:pPr>
              <w:pStyle w:val="a9"/>
              <w:numPr>
                <w:ilvl w:val="0"/>
                <w:numId w:val="29"/>
              </w:numPr>
              <w:jc w:val="both"/>
            </w:pPr>
            <w:r w:rsidRPr="00FE3480">
              <w:t>«Дій за озон!» - освітяни Чернігівщини долучились до поширення обізнаності про озоновий шар та сприяють зменшенню наслідків зміни клімату» - </w:t>
            </w:r>
            <w:hyperlink r:id="rId46" w:tgtFrame="_blank" w:tooltip="Исходный URL-адрес: http://www.ecoosvita.org.ua/novyna/diy-za-ozon-osvityany-chernigivshchyny-doluchylys-do-poshyrennya-obiznanosti-pro-ozonovyy. Щелкните или коснитесь, если вы доверяете этой ссылке." w:history="1">
              <w:r w:rsidRPr="00FE3480">
                <w:rPr>
                  <w:rStyle w:val="ad"/>
                </w:rPr>
                <w:t>http://www.ecoosvita.org.ua/novyna/diy-za-ozon-osvityany-chernigivshchyny-doluchylys-do-poshyrennya-obiznanosti-pro-ozonovyy</w:t>
              </w:r>
            </w:hyperlink>
          </w:p>
          <w:p w:rsidR="00F94620" w:rsidRPr="00FE3480" w:rsidRDefault="00F94620" w:rsidP="00977612">
            <w:pPr>
              <w:pStyle w:val="a9"/>
              <w:numPr>
                <w:ilvl w:val="0"/>
                <w:numId w:val="29"/>
              </w:numPr>
              <w:jc w:val="both"/>
            </w:pPr>
            <w:r w:rsidRPr="00FE3480">
              <w:t>«ПРООН оголошує грантовий конкурс екологічних проектів «Захист Землі від руйнування озонового шару та пом’якшення наслідків зміни клімату в Україні: спрямування на зміцнення потенціалу та підвищення обізнаності» - </w:t>
            </w:r>
            <w:hyperlink r:id="rId47" w:tgtFrame="_blank" w:tooltip="Исходный URL-адрес: http://www.ecoosvita.org.ua/novyna/proon-ogoloshuye-grantovyy-konkurs-ekologichnyh-proektiv-zahyst-zemli-vid-ruynuvannya. Щелкните или коснитесь, если вы доверяете этой ссылке." w:history="1">
              <w:r w:rsidRPr="00FE3480">
                <w:rPr>
                  <w:rStyle w:val="ad"/>
                </w:rPr>
                <w:t>http://www.ecoosvita.org.ua/novyna/proon-ogoloshuye-grantovyy-konkurs-ekologichnyh-proektiv-zahyst-zemli-vid-ruynuvannya</w:t>
              </w:r>
            </w:hyperlink>
          </w:p>
          <w:p w:rsidR="00F94620" w:rsidRPr="00FE3480" w:rsidRDefault="00F94620" w:rsidP="00977612">
            <w:pPr>
              <w:pStyle w:val="a9"/>
              <w:numPr>
                <w:ilvl w:val="0"/>
                <w:numId w:val="29"/>
              </w:numPr>
              <w:jc w:val="both"/>
            </w:pPr>
            <w:r w:rsidRPr="00FE3480">
              <w:lastRenderedPageBreak/>
              <w:t>«8 лютого у м. Дніпро відбувся тренінг для вчителів «Дій за озон»! - </w:t>
            </w:r>
            <w:hyperlink r:id="rId48" w:tgtFrame="_blank" w:tooltip="Исходный URL-адрес: http://www.ecoosvita.org.ua/novyna/8-lyutogo-u-m-dnipro-vidbuvsya-trening-dlya-vchyteliv-diy-za-ozon. Щелкните или коснитесь, если вы доверяете этой ссылке." w:history="1">
              <w:r w:rsidRPr="00FE3480">
                <w:rPr>
                  <w:rStyle w:val="ad"/>
                </w:rPr>
                <w:t>http://www.ecoosvita.org.ua/novyna/8-lyutogo-u-m-dnipro-vidbuvsya-trening-dlya-vchyteliv-diy-za-ozon</w:t>
              </w:r>
            </w:hyperlink>
          </w:p>
          <w:p w:rsidR="00F94620" w:rsidRPr="00FE3480" w:rsidRDefault="00F94620" w:rsidP="00977612">
            <w:pPr>
              <w:pStyle w:val="a9"/>
              <w:numPr>
                <w:ilvl w:val="0"/>
                <w:numId w:val="29"/>
              </w:numPr>
              <w:jc w:val="both"/>
            </w:pPr>
            <w:r w:rsidRPr="00FE3480">
              <w:t>«Дій за озон!» - </w:t>
            </w:r>
            <w:hyperlink r:id="rId49" w:tgtFrame="_blank" w:tooltip="Исходный URL-адрес: http://chnpu.edu.ua/component/k2/item/2088-dii-za-ozon. Щелкните или коснитесь, если вы доверяете этой ссылке." w:history="1">
              <w:r w:rsidRPr="00FE3480">
                <w:rPr>
                  <w:rStyle w:val="ad"/>
                </w:rPr>
                <w:t>http://chnpu.edu.ua/component/k2/item/2088-dii-za-ozon</w:t>
              </w:r>
            </w:hyperlink>
          </w:p>
          <w:p w:rsidR="00F94620" w:rsidRPr="00FE3480" w:rsidRDefault="00F94620" w:rsidP="00977612">
            <w:pPr>
              <w:pStyle w:val="a9"/>
              <w:numPr>
                <w:ilvl w:val="0"/>
                <w:numId w:val="29"/>
              </w:numPr>
              <w:jc w:val="both"/>
            </w:pPr>
            <w:r w:rsidRPr="00FE3480">
              <w:t>«Що ми знаємо про озон?» (відео) - </w:t>
            </w:r>
            <w:hyperlink r:id="rId50" w:tgtFrame="_blank" w:tooltip="Исходный URL-адрес: https://m.gorod.cn.ua/news_101731.html. Щелкните или коснитесь, если вы доверяете этой ссылке." w:history="1">
              <w:r w:rsidRPr="00FE3480">
                <w:rPr>
                  <w:rStyle w:val="ad"/>
                </w:rPr>
                <w:t>https://m.gorod.cn.ua/news_101731.html</w:t>
              </w:r>
            </w:hyperlink>
          </w:p>
          <w:p w:rsidR="00F94620" w:rsidRPr="00FE3480" w:rsidRDefault="00F94620" w:rsidP="00977612">
            <w:pPr>
              <w:pStyle w:val="a9"/>
              <w:numPr>
                <w:ilvl w:val="0"/>
                <w:numId w:val="29"/>
              </w:numPr>
              <w:jc w:val="both"/>
            </w:pPr>
            <w:r w:rsidRPr="00FE3480">
              <w:t>"Дій за озон!" - </w:t>
            </w:r>
            <w:hyperlink r:id="rId51" w:tgtFrame="_blank" w:tooltip="Исходный URL-адрес: http://chadm.cg.gov.ua/index.php?id=343122&amp;tp=page. Щелкните или коснитесь, если вы доверяете этой ссылке." w:history="1">
              <w:r w:rsidRPr="00FE3480">
                <w:rPr>
                  <w:rStyle w:val="ad"/>
                </w:rPr>
                <w:t>http://chadm.cg.gov.ua/index.php?id=343122&amp;tp=page</w:t>
              </w:r>
            </w:hyperlink>
          </w:p>
          <w:p w:rsidR="00F94620" w:rsidRPr="00FE3480" w:rsidRDefault="00F94620" w:rsidP="00977612">
            <w:pPr>
              <w:pStyle w:val="a9"/>
              <w:numPr>
                <w:ilvl w:val="0"/>
                <w:numId w:val="29"/>
              </w:numPr>
              <w:jc w:val="both"/>
              <w:rPr>
                <w:rStyle w:val="ad"/>
              </w:rPr>
            </w:pPr>
            <w:r w:rsidRPr="00FE3480">
              <w:t xml:space="preserve">"Дій за озон!" </w:t>
            </w:r>
            <w:r w:rsidRPr="00FE3480">
              <w:rPr>
                <w:bdr w:val="none" w:sz="0" w:space="0" w:color="auto" w:frame="1"/>
              </w:rPr>
              <w:t>- </w:t>
            </w:r>
            <w:hyperlink r:id="rId52" w:tgtFrame="_blank" w:tooltip="Исходный URL-адрес: http://school4.in.ua/dij-za-ozon/. Щелкните или коснитесь, если вы доверяете этой ссылке." w:history="1">
              <w:r w:rsidRPr="00FE3480">
                <w:rPr>
                  <w:rStyle w:val="ad"/>
                  <w:bdr w:val="none" w:sz="0" w:space="0" w:color="auto" w:frame="1"/>
                </w:rPr>
                <w:t>http://school4.in.ua/dij-za-ozon/</w:t>
              </w:r>
            </w:hyperlink>
          </w:p>
          <w:p w:rsidR="00F94620" w:rsidRPr="00FE3480" w:rsidRDefault="00F94620" w:rsidP="00977612">
            <w:pPr>
              <w:pStyle w:val="a9"/>
              <w:numPr>
                <w:ilvl w:val="0"/>
                <w:numId w:val="29"/>
              </w:numPr>
              <w:jc w:val="both"/>
            </w:pPr>
            <w:r w:rsidRPr="00FE3480">
              <w:t>«Акція «ДІЙ ЗА ОЗОН» відбулася на території Мезинського НПП»  - </w:t>
            </w:r>
            <w:hyperlink r:id="rId53" w:tgtFrame="_blank" w:tooltip="Исходный URL-адрес: http://mezinpark.com.ua/holovna/aktsiya-dij-za-ozon-vidbulasya-na-terytoriji-mezynskoho-npp/. Щелкните или коснитесь, если вы доверяете этой ссылке." w:history="1">
              <w:r w:rsidRPr="00FE3480">
                <w:rPr>
                  <w:rStyle w:val="ad"/>
                </w:rPr>
                <w:t>http://mezinpark.com.ua/holovna/aktsiya-dij-za-ozon-vidbulasya-na-terytoriji-mezynskoho-npp/</w:t>
              </w:r>
            </w:hyperlink>
          </w:p>
          <w:p w:rsidR="00F94620" w:rsidRPr="00FE3480" w:rsidRDefault="00F94620" w:rsidP="00977612">
            <w:pPr>
              <w:pStyle w:val="a9"/>
              <w:numPr>
                <w:ilvl w:val="0"/>
                <w:numId w:val="29"/>
              </w:numPr>
              <w:jc w:val="both"/>
            </w:pPr>
            <w:r w:rsidRPr="00FE3480">
              <w:t>«Акція «Дій за озон» відбулася на території Мезинського національного природного парку Чернігівської області» - </w:t>
            </w:r>
            <w:hyperlink r:id="rId54" w:tgtFrame="_blank" w:tooltip="Исходный URL-адрес: http://www.sknews.net/u-mezyns-komu-parku-dity-navchalysia-zakhyshchaty-ozonovyy-shar/. Щелкните или коснитесь, если вы доверяете этой ссылке." w:history="1">
              <w:r w:rsidRPr="00FE3480">
                <w:rPr>
                  <w:rStyle w:val="ad"/>
                </w:rPr>
                <w:t>http://www.sknews.net/u-mezyns-komu-parku-dity-navchalysia-zakhyshchaty-ozonovyy-shar/</w:t>
              </w:r>
            </w:hyperlink>
          </w:p>
          <w:p w:rsidR="00F94620" w:rsidRPr="00FE3480" w:rsidRDefault="00F94620" w:rsidP="00977612">
            <w:pPr>
              <w:pStyle w:val="a9"/>
              <w:numPr>
                <w:ilvl w:val="0"/>
                <w:numId w:val="29"/>
              </w:numPr>
              <w:jc w:val="both"/>
            </w:pPr>
            <w:r w:rsidRPr="00FE3480">
              <w:t>«Про проблеми зміну клімату розповіли у Мезинському нацпарку» - </w:t>
            </w:r>
            <w:hyperlink r:id="rId55" w:tgtFrame="_blank" w:tooltip="Исходный URL-адрес: http://bilahata.net/pro-problemy-zminu-klimatu-rozpovily-u-mezyns-komu-natsparku/. Щелкните или коснитесь, если вы доверяете этой ссылке." w:history="1">
              <w:r w:rsidRPr="00FE3480">
                <w:rPr>
                  <w:rStyle w:val="ad"/>
                </w:rPr>
                <w:t>http://bilahata.net/pro-problemy-zminu-klimatu-rozpovily-u-mezyns-komu-natsparku/</w:t>
              </w:r>
            </w:hyperlink>
          </w:p>
          <w:p w:rsidR="00F94620" w:rsidRPr="00FE3480" w:rsidRDefault="00F94620" w:rsidP="00977612">
            <w:pPr>
              <w:pStyle w:val="a9"/>
              <w:numPr>
                <w:ilvl w:val="0"/>
                <w:numId w:val="29"/>
              </w:numPr>
              <w:jc w:val="both"/>
            </w:pPr>
            <w:r w:rsidRPr="00FE3480">
              <w:t>«Екологічна гра «Дій за озон!» у пришкільному таборі відпочинку «Джерельце» ліцею №15» - </w:t>
            </w:r>
            <w:hyperlink r:id="rId56" w:tgtFrame="_blank" w:tooltip="Исходный URL-адрес: http://osvita.ch.ua/news/4148-ekologchna-gra-dy-za-ozon-u-prishklnomu-tabor-vdpochinku-dzherelce.html. Щелкните или коснитесь, если вы доверяете этой ссылке." w:history="1">
              <w:r w:rsidRPr="00FE3480">
                <w:rPr>
                  <w:rStyle w:val="ad"/>
                </w:rPr>
                <w:t>http://osvita.ch.ua/news/4148-ekologchna-gra-dy-za-ozon-u-prishklnomu-tabor-vdpochinku-dzherelce.html</w:t>
              </w:r>
            </w:hyperlink>
          </w:p>
          <w:p w:rsidR="00F94620" w:rsidRPr="00FE3480" w:rsidRDefault="00F94620" w:rsidP="00977612">
            <w:pPr>
              <w:pStyle w:val="a9"/>
              <w:numPr>
                <w:ilvl w:val="0"/>
                <w:numId w:val="29"/>
              </w:numPr>
              <w:jc w:val="both"/>
            </w:pPr>
            <w:r w:rsidRPr="00FE3480">
              <w:t>«Дій за озон» -  </w:t>
            </w:r>
            <w:hyperlink r:id="rId57" w:history="1">
              <w:r w:rsidRPr="00FE3480">
                <w:rPr>
                  <w:rStyle w:val="ad"/>
                </w:rPr>
                <w:t>http://www.tsatu.edu.ua/dij-za-ozon/?fbclid=IwAR0fn2o9DnqL0Woh8DtfrMMAhyaXqIzCcZ8uCHYBJ-hfGti2fgxMz9r_pPE</w:t>
              </w:r>
            </w:hyperlink>
          </w:p>
          <w:p w:rsidR="00F94620" w:rsidRPr="00FE3480" w:rsidRDefault="00F94620" w:rsidP="00977612">
            <w:pPr>
              <w:pStyle w:val="a9"/>
              <w:numPr>
                <w:ilvl w:val="0"/>
                <w:numId w:val="29"/>
              </w:numPr>
              <w:jc w:val="both"/>
              <w:rPr>
                <w:rStyle w:val="ad"/>
              </w:rPr>
            </w:pPr>
            <w:r w:rsidRPr="00FE3480">
              <w:rPr>
                <w:bdr w:val="none" w:sz="0" w:space="0" w:color="auto" w:frame="1"/>
              </w:rPr>
              <w:t>UA:Чернігів- </w:t>
            </w:r>
            <w:hyperlink r:id="rId58" w:tgtFrame="_blank" w:tooltip="Исходный URL-адрес: https://www.facebook.com/suspilne.chernihiv/videos/2405094156437837/UzpfSTE2NDU5OTQ5NTU1NDY4ODk6MTc5NDE4ODA2NzM5NDI0Mw/. Щелкните или коснитесь, если вы доверяете этой ссылке." w:history="1">
              <w:r w:rsidRPr="00FE3480">
                <w:rPr>
                  <w:rStyle w:val="ad"/>
                  <w:bdr w:val="none" w:sz="0" w:space="0" w:color="auto" w:frame="1"/>
                </w:rPr>
                <w:t>https://www.facebook.com/suspilne.chernihiv/videos/2405094156437837/UzpfSTE2NDU5OTQ5NTU1NDY4ODk6MTc5NDE4ODA2NzM5NDI0Mw/</w:t>
              </w:r>
            </w:hyperlink>
          </w:p>
          <w:p w:rsidR="00F94620" w:rsidRPr="00FE3480" w:rsidRDefault="00F94620" w:rsidP="00977612">
            <w:pPr>
              <w:pStyle w:val="a9"/>
              <w:numPr>
                <w:ilvl w:val="0"/>
                <w:numId w:val="29"/>
              </w:numPr>
              <w:jc w:val="both"/>
            </w:pPr>
            <w:r w:rsidRPr="00FE3480">
              <w:t>«Перший навчальний день у новому ірпінському ліцеї» - </w:t>
            </w:r>
            <w:hyperlink r:id="rId59" w:tgtFrame="_blank" w:tooltip="Исходный URL-адрес: https://www.youtube.com/watch?v=5T5m7Uq_1u0&amp;app=desktop&amp;fbclid=IwAR2qKsfFl4Hr1bxeruJenLnBHQX-z3GD9EITf6kvG3LRJpldN-rIiR49OA8. Щелкните или коснитесь, если вы доверяете этой ссылке." w:history="1">
              <w:r w:rsidRPr="00FE3480">
                <w:rPr>
                  <w:rStyle w:val="ad"/>
                </w:rPr>
                <w:t>https://www.youtube.com/watch?v=5T5m7Uq_1u0&amp;app=desktop&amp;fbclid=IwAR2qKsfFl4Hr1bxeruJenLnBHQX-z3GD9EITf6kvG3LRJpldN-rIiR49OA8</w:t>
              </w:r>
            </w:hyperlink>
          </w:p>
          <w:p w:rsidR="00F94620" w:rsidRPr="00FE3480" w:rsidRDefault="00F94620" w:rsidP="00977612">
            <w:pPr>
              <w:pStyle w:val="a9"/>
              <w:numPr>
                <w:ilvl w:val="0"/>
                <w:numId w:val="29"/>
              </w:numPr>
              <w:jc w:val="both"/>
              <w:rPr>
                <w:rStyle w:val="ad"/>
              </w:rPr>
            </w:pPr>
            <w:r w:rsidRPr="00FE3480">
              <w:rPr>
                <w:bdr w:val="none" w:sz="0" w:space="0" w:color="auto" w:frame="1"/>
              </w:rPr>
              <w:t>Кампанія в соціальних мережах «Дій за озон» (Facebook) - </w:t>
            </w:r>
            <w:hyperlink r:id="rId60" w:tgtFrame="_blank" w:tooltip="Исходный URL-адрес: https://www.facebook.com/OzoneAction/. Щелкните или коснитесь, если вы доверяете этой ссылке." w:history="1">
              <w:r w:rsidRPr="00FE3480">
                <w:rPr>
                  <w:rStyle w:val="ad"/>
                  <w:bdr w:val="none" w:sz="0" w:space="0" w:color="auto" w:frame="1"/>
                </w:rPr>
                <w:t>https://www.facebook.com/OzoneAction/</w:t>
              </w:r>
            </w:hyperlink>
          </w:p>
          <w:p w:rsidR="00F94620" w:rsidRPr="00FE3480" w:rsidRDefault="00F94620" w:rsidP="00977612">
            <w:pPr>
              <w:pStyle w:val="a9"/>
              <w:numPr>
                <w:ilvl w:val="0"/>
                <w:numId w:val="29"/>
              </w:numPr>
              <w:jc w:val="both"/>
            </w:pPr>
            <w:r w:rsidRPr="00FE3480">
              <w:t>Пости на сторінці ПРООН в Україні, присвячені заходам в рамках кампанії «Дій за озон»</w:t>
            </w:r>
            <w:r w:rsidRPr="00FE3480">
              <w:rPr>
                <w:bdr w:val="none" w:sz="0" w:space="0" w:color="auto" w:frame="1"/>
              </w:rPr>
              <w:t>:</w:t>
            </w:r>
          </w:p>
          <w:p w:rsidR="00F94620" w:rsidRPr="00FE3480" w:rsidRDefault="00240414" w:rsidP="00977612">
            <w:pPr>
              <w:pStyle w:val="xmsolistparagraph"/>
              <w:numPr>
                <w:ilvl w:val="0"/>
                <w:numId w:val="28"/>
              </w:numPr>
              <w:shd w:val="clear" w:color="auto" w:fill="FFFFFF"/>
              <w:tabs>
                <w:tab w:val="clear" w:pos="720"/>
              </w:tabs>
              <w:spacing w:before="0" w:beforeAutospacing="0" w:after="0" w:afterAutospacing="0"/>
              <w:ind w:left="1170"/>
              <w:jc w:val="both"/>
              <w:rPr>
                <w:lang w:val="uk-UA"/>
              </w:rPr>
            </w:pPr>
            <w:hyperlink r:id="rId61" w:tgtFrame="_blank" w:tooltip="Исходный URL-адрес: http://bit.ly/32eQkqL. Щелкните или коснитесь, если вы доверяете этой ссылке." w:history="1">
              <w:r w:rsidR="00F94620" w:rsidRPr="00FE3480">
                <w:rPr>
                  <w:rStyle w:val="ad"/>
                  <w:bdr w:val="none" w:sz="0" w:space="0" w:color="auto" w:frame="1"/>
                  <w:lang w:val="uk-UA"/>
                </w:rPr>
                <w:t>http://bit.ly/32eQkqL</w:t>
              </w:r>
            </w:hyperlink>
          </w:p>
          <w:p w:rsidR="00F94620" w:rsidRPr="00FE3480" w:rsidRDefault="00240414" w:rsidP="00977612">
            <w:pPr>
              <w:pStyle w:val="xmsolistparagraph"/>
              <w:numPr>
                <w:ilvl w:val="0"/>
                <w:numId w:val="28"/>
              </w:numPr>
              <w:shd w:val="clear" w:color="auto" w:fill="FFFFFF"/>
              <w:tabs>
                <w:tab w:val="clear" w:pos="720"/>
              </w:tabs>
              <w:spacing w:before="0" w:beforeAutospacing="0" w:after="0" w:afterAutospacing="0"/>
              <w:ind w:left="1170"/>
              <w:jc w:val="both"/>
              <w:rPr>
                <w:rStyle w:val="ad"/>
                <w:lang w:val="uk-UA"/>
              </w:rPr>
            </w:pPr>
            <w:hyperlink r:id="rId62" w:tgtFrame="_blank" w:tooltip="Исходный URL-адрес: http://bit.ly/2JosykT. Щелкните или коснитесь, если вы доверяете этой ссылке." w:history="1">
              <w:r w:rsidR="00F94620" w:rsidRPr="00FE3480">
                <w:rPr>
                  <w:rStyle w:val="ad"/>
                  <w:bdr w:val="none" w:sz="0" w:space="0" w:color="auto" w:frame="1"/>
                  <w:lang w:val="uk-UA"/>
                </w:rPr>
                <w:t>http://bit.ly/2JosykT</w:t>
              </w:r>
            </w:hyperlink>
          </w:p>
          <w:p w:rsidR="00F94620" w:rsidRPr="00FE3480" w:rsidRDefault="00F94620" w:rsidP="00977612">
            <w:pPr>
              <w:pStyle w:val="xmsolistparagraph"/>
              <w:shd w:val="clear" w:color="auto" w:fill="FFFFFF"/>
              <w:spacing w:before="0" w:beforeAutospacing="0" w:after="0" w:afterAutospacing="0"/>
              <w:ind w:left="720"/>
              <w:jc w:val="both"/>
              <w:rPr>
                <w:lang w:val="uk-UA"/>
              </w:rPr>
            </w:pPr>
          </w:p>
          <w:p w:rsidR="00F94620" w:rsidRPr="00FE3480" w:rsidRDefault="00F94620" w:rsidP="00977612">
            <w:pPr>
              <w:pStyle w:val="a9"/>
              <w:numPr>
                <w:ilvl w:val="0"/>
                <w:numId w:val="30"/>
              </w:numPr>
              <w:jc w:val="both"/>
            </w:pPr>
            <w:r w:rsidRPr="00FE3480">
              <w:rPr>
                <w:bdr w:val="none" w:sz="0" w:space="0" w:color="auto" w:frame="1"/>
              </w:rPr>
              <w:t>«Освіта в інтересах сталого розвитку в Україні» - </w:t>
            </w:r>
            <w:hyperlink r:id="rId63" w:tgtFrame="_blank" w:tooltip="Исходный URL-адрес: https://www.facebook.com/ecoosvita.org.ua/. Щелкните или коснитесь, если вы доверяете этой ссылке." w:history="1">
              <w:r w:rsidRPr="00FE3480">
                <w:rPr>
                  <w:rStyle w:val="ad"/>
                  <w:bdr w:val="none" w:sz="0" w:space="0" w:color="auto" w:frame="1"/>
                </w:rPr>
                <w:t>https://www.facebook.com/ecoosvita.org.ua/</w:t>
              </w:r>
            </w:hyperlink>
          </w:p>
          <w:p w:rsidR="00F94620" w:rsidRPr="00FE3480" w:rsidRDefault="00F94620" w:rsidP="00977612">
            <w:pPr>
              <w:pStyle w:val="a9"/>
              <w:numPr>
                <w:ilvl w:val="0"/>
                <w:numId w:val="30"/>
              </w:numPr>
              <w:shd w:val="clear" w:color="auto" w:fill="FFFFFF"/>
              <w:jc w:val="both"/>
            </w:pPr>
            <w:r w:rsidRPr="00FE3480">
              <w:t>Національний еколого-натуралістичний центр учнівської молоді</w:t>
            </w:r>
            <w:r w:rsidRPr="00FE3480">
              <w:rPr>
                <w:bdr w:val="none" w:sz="0" w:space="0" w:color="auto" w:frame="1"/>
              </w:rPr>
              <w:t xml:space="preserve"> - </w:t>
            </w:r>
            <w:hyperlink r:id="rId64" w:tgtFrame="_blank" w:tooltip="Исходный URL-адрес: https://nenc.gov.ua/. Щелкните или коснитесь, если вы доверяете этой ссылке." w:history="1">
              <w:r w:rsidRPr="00FE3480">
                <w:rPr>
                  <w:rStyle w:val="ad"/>
                  <w:bdr w:val="none" w:sz="0" w:space="0" w:color="auto" w:frame="1"/>
                </w:rPr>
                <w:t>https://nenc.gov.ua/</w:t>
              </w:r>
            </w:hyperlink>
            <w:r w:rsidRPr="00FE3480">
              <w:rPr>
                <w:bdr w:val="none" w:sz="0" w:space="0" w:color="auto" w:frame="1"/>
              </w:rPr>
              <w:t> </w:t>
            </w:r>
          </w:p>
        </w:tc>
      </w:tr>
      <w:tr w:rsidR="00F94620" w:rsidRPr="00FE3480" w:rsidTr="00F94620">
        <w:tc>
          <w:tcPr>
            <w:tcW w:w="483" w:type="pct"/>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Розвиток інституційної спроможності реципієнтів</w:t>
            </w:r>
          </w:p>
        </w:tc>
        <w:tc>
          <w:tcPr>
            <w:tcW w:w="4517" w:type="pct"/>
            <w:gridSpan w:val="6"/>
            <w:shd w:val="clear" w:color="auto" w:fill="auto"/>
          </w:tcPr>
          <w:p w:rsidR="00F94620" w:rsidRPr="00FE3480" w:rsidRDefault="00F94620" w:rsidP="00977612">
            <w:pPr>
              <w:pStyle w:val="a9"/>
              <w:numPr>
                <w:ilvl w:val="0"/>
                <w:numId w:val="38"/>
              </w:numPr>
              <w:ind w:left="426" w:hanging="426"/>
              <w:jc w:val="both"/>
            </w:pPr>
            <w:r w:rsidRPr="00FE3480">
              <w:t>Підтримання зусиль уряду зі створення національного інституційного потенціалу для ефективного контролю імпорту ГХФВ та обладнання, в якому використовуються ГХФВ, та їхнього використання у країні.</w:t>
            </w:r>
          </w:p>
          <w:p w:rsidR="00F94620" w:rsidRPr="00FE3480" w:rsidRDefault="00F94620" w:rsidP="00977612">
            <w:pPr>
              <w:pStyle w:val="a9"/>
              <w:numPr>
                <w:ilvl w:val="0"/>
                <w:numId w:val="38"/>
              </w:numPr>
              <w:ind w:left="426" w:hanging="426"/>
              <w:jc w:val="both"/>
            </w:pPr>
            <w:r w:rsidRPr="00FE3480">
              <w:t xml:space="preserve">Підтримка в накопиченні досвіду заходів і практичних методів регуляторного контролю за озоноруйнівними речовинами, що застосовуються в інших країнах регіону (в такий спосіб удосконалюючи підходи до управління озоноруйнівними речовинами на національному рівні). </w:t>
            </w:r>
          </w:p>
          <w:p w:rsidR="00F94620" w:rsidRPr="00FE3480" w:rsidRDefault="00F94620" w:rsidP="00977612">
            <w:pPr>
              <w:pStyle w:val="a9"/>
              <w:numPr>
                <w:ilvl w:val="0"/>
                <w:numId w:val="38"/>
              </w:numPr>
              <w:ind w:left="426" w:hanging="426"/>
              <w:jc w:val="both"/>
            </w:pPr>
            <w:r w:rsidRPr="00FE3480">
              <w:rPr>
                <w:u w:val="single"/>
              </w:rPr>
              <w:t>У контексті міжвідомчого співробітництва проект сприяє співпраці між ключовими урядовими відомствами</w:t>
            </w:r>
            <w:r w:rsidRPr="00FE3480">
              <w:t xml:space="preserve"> (Міністерством енергетики та захисту довкілля України, Державною фіскальною службою України) задля посилення реалізації Монреальського протоколу про речовини, що руйнують озоновий шар, і, отже, в інституційній підготовці країни до ефективного раціонального управління хімічними речовинами.</w:t>
            </w:r>
          </w:p>
          <w:p w:rsidR="00F94620" w:rsidRPr="00FE3480" w:rsidRDefault="00F94620" w:rsidP="00977612">
            <w:pPr>
              <w:pStyle w:val="a9"/>
              <w:numPr>
                <w:ilvl w:val="0"/>
                <w:numId w:val="31"/>
              </w:numPr>
              <w:autoSpaceDE w:val="0"/>
              <w:autoSpaceDN w:val="0"/>
              <w:adjustRightInd w:val="0"/>
              <w:ind w:left="426" w:hanging="426"/>
              <w:contextualSpacing w:val="0"/>
              <w:jc w:val="both"/>
            </w:pPr>
            <w:r w:rsidRPr="00FE3480">
              <w:lastRenderedPageBreak/>
              <w:t>Проект сприяє забезпеченню високого рівня обізнаності політиків, зацікавлених сторін і населення про необхідність вилучення з обігу ГХФВ, що стимулює постійну увагу до даного питання і своєчасне реагування на нього.</w:t>
            </w:r>
          </w:p>
          <w:p w:rsidR="00F94620" w:rsidRPr="00FE3480" w:rsidRDefault="00F94620" w:rsidP="00977612">
            <w:pPr>
              <w:pStyle w:val="a9"/>
              <w:numPr>
                <w:ilvl w:val="0"/>
                <w:numId w:val="31"/>
              </w:numPr>
              <w:autoSpaceDE w:val="0"/>
              <w:autoSpaceDN w:val="0"/>
              <w:adjustRightInd w:val="0"/>
              <w:ind w:left="426" w:hanging="426"/>
              <w:contextualSpacing w:val="0"/>
              <w:jc w:val="both"/>
            </w:pPr>
            <w:r w:rsidRPr="00FE3480">
              <w:t>Проект демонструє переваги комплексного підходу до запобіганню руйнуванню озонового шару (через вилучення з обігу ГХФВ) із одночасним запобіганням змінам клімату (через технології з низьким ПГП) при реалізації переходу на нові технології у виробничому секторі.</w:t>
            </w:r>
          </w:p>
        </w:tc>
      </w:tr>
      <w:tr w:rsidR="00F94620" w:rsidRPr="00FE3480" w:rsidTr="00F94620">
        <w:tc>
          <w:tcPr>
            <w:tcW w:w="483" w:type="pct"/>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Довгострокове зменшення витрат (за наявності)</w:t>
            </w:r>
          </w:p>
        </w:tc>
        <w:tc>
          <w:tcPr>
            <w:tcW w:w="4517" w:type="pct"/>
            <w:gridSpan w:val="6"/>
            <w:shd w:val="clear" w:color="auto" w:fill="auto"/>
          </w:tcPr>
          <w:p w:rsidR="00F94620" w:rsidRPr="00FE3480" w:rsidRDefault="00F94620" w:rsidP="00977612">
            <w:pPr>
              <w:tabs>
                <w:tab w:val="left" w:pos="195"/>
                <w:tab w:val="left" w:pos="2108"/>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Очікується, що сталість результатів проекту буде забезпечено не лише на рівні компаній-учасників, але також на рівні клієнтів цих компаній, які в подальшому не використовуватимуть озоноруйнівні речовини у виробничих циклах, що в свою чергу допоможе країні виконувати міжнародні зобов’язання в рамках Монреальського Протоколу. Ці пілотні проекти можуть бути репліковані іншими компаніями, які не є учасниками проекту, але потребують переорієнтації виробництва на </w:t>
            </w:r>
            <w:r w:rsidRPr="00FE3480">
              <w:rPr>
                <w:rFonts w:ascii="Times New Roman" w:hAnsi="Times New Roman" w:cs="Times New Roman"/>
                <w:color w:val="000000"/>
                <w:sz w:val="24"/>
                <w:szCs w:val="24"/>
              </w:rPr>
              <w:t>застосування технологій, що передбачають використання речовин-замінників, які не мають озоноруйнівних властивостей і характеризуються дуже низьким ПГП (вода/H</w:t>
            </w:r>
            <w:r w:rsidRPr="00FE3480">
              <w:rPr>
                <w:rFonts w:ascii="Times New Roman" w:hAnsi="Times New Roman" w:cs="Times New Roman"/>
                <w:color w:val="000000"/>
                <w:sz w:val="24"/>
                <w:szCs w:val="24"/>
                <w:lang w:val="en-US"/>
              </w:rPr>
              <w:t>FC</w:t>
            </w:r>
            <w:r w:rsidRPr="00FE3480">
              <w:rPr>
                <w:rFonts w:ascii="Times New Roman" w:hAnsi="Times New Roman" w:cs="Times New Roman"/>
                <w:color w:val="000000"/>
                <w:sz w:val="24"/>
                <w:szCs w:val="24"/>
              </w:rPr>
              <w:t>/HFO).</w:t>
            </w:r>
          </w:p>
        </w:tc>
      </w:tr>
      <w:tr w:rsidR="00F94620" w:rsidRPr="00FE3480" w:rsidTr="00F94620">
        <w:tc>
          <w:tcPr>
            <w:tcW w:w="483" w:type="pct"/>
            <w:shd w:val="clear" w:color="auto" w:fill="auto"/>
          </w:tcPr>
          <w:p w:rsidR="00F94620"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4517" w:type="pct"/>
            <w:gridSpan w:val="6"/>
            <w:shd w:val="clear" w:color="auto" w:fill="auto"/>
          </w:tcPr>
          <w:p w:rsidR="00F94620" w:rsidRPr="00FE3480" w:rsidRDefault="00F94620" w:rsidP="00977612">
            <w:pPr>
              <w:spacing w:after="0" w:line="240" w:lineRule="auto"/>
              <w:rPr>
                <w:rFonts w:ascii="Times New Roman" w:hAnsi="Times New Roman" w:cs="Times New Roman"/>
                <w:sz w:val="24"/>
                <w:szCs w:val="24"/>
              </w:rPr>
            </w:pPr>
          </w:p>
        </w:tc>
      </w:tr>
    </w:tbl>
    <w:p w:rsidR="00127D97" w:rsidRPr="00FE3480" w:rsidRDefault="00F9462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14"/>
        <w:gridCol w:w="70"/>
        <w:gridCol w:w="141"/>
        <w:gridCol w:w="2410"/>
        <w:gridCol w:w="127"/>
        <w:gridCol w:w="2708"/>
      </w:tblGrid>
      <w:tr w:rsidR="00127D97" w:rsidRPr="00FE3480" w:rsidTr="005B3B97">
        <w:tc>
          <w:tcPr>
            <w:tcW w:w="9889" w:type="dxa"/>
            <w:gridSpan w:val="7"/>
            <w:tcBorders>
              <w:top w:val="nil"/>
              <w:left w:val="nil"/>
              <w:bottom w:val="single" w:sz="4" w:space="0" w:color="auto"/>
              <w:right w:val="nil"/>
            </w:tcBorders>
          </w:tcPr>
          <w:p w:rsidR="00127D97" w:rsidRPr="00FE3480" w:rsidRDefault="00127D97"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ПІДСУМКОВИЙ ЗВІТ </w:t>
            </w:r>
            <w:r w:rsidRPr="00FE3480">
              <w:rPr>
                <w:rFonts w:ascii="Times New Roman" w:hAnsi="Times New Roman" w:cs="Times New Roman"/>
                <w:b/>
                <w:sz w:val="24"/>
                <w:szCs w:val="24"/>
                <w:lang w:eastAsia="uk-UA"/>
              </w:rPr>
              <w:br/>
              <w:t>про досягнуті результати проекту (програми): «Постачання сучасного обладнання для неруйнівного контролю систем, важливих для безпеки Рівненської АЕС»</w:t>
            </w:r>
          </w:p>
        </w:tc>
      </w:tr>
      <w:tr w:rsidR="00127D97" w:rsidRPr="00FE3480" w:rsidTr="005B3B97">
        <w:tc>
          <w:tcPr>
            <w:tcW w:w="9889" w:type="dxa"/>
            <w:gridSpan w:val="7"/>
            <w:tcBorders>
              <w:top w:val="single" w:sz="4" w:space="0" w:color="auto"/>
            </w:tcBorders>
          </w:tcPr>
          <w:p w:rsidR="00127D97" w:rsidRPr="00FE3480" w:rsidRDefault="00127D97" w:rsidP="00977612">
            <w:pPr>
              <w:pStyle w:val="1"/>
              <w:numPr>
                <w:ilvl w:val="0"/>
                <w:numId w:val="51"/>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Уряд Королівства Норвегія через Норвезьке Агентство з радіаційної та ядерної безпеки (</w:t>
            </w:r>
            <w:r w:rsidRPr="00FE3480">
              <w:rPr>
                <w:rFonts w:ascii="Times New Roman" w:hAnsi="Times New Roman" w:cs="Times New Roman"/>
                <w:sz w:val="24"/>
                <w:szCs w:val="24"/>
                <w:lang w:val="en-US" w:eastAsia="uk-UA"/>
              </w:rPr>
              <w:t>DSA</w:t>
            </w:r>
            <w:r w:rsidRPr="00FE3480">
              <w:rPr>
                <w:rFonts w:ascii="Times New Roman" w:hAnsi="Times New Roman" w:cs="Times New Roman"/>
                <w:sz w:val="24"/>
                <w:szCs w:val="24"/>
                <w:lang w:eastAsia="uk-UA"/>
              </w:rPr>
              <w:t>)</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Інститут енергетичних технологій (</w:t>
            </w:r>
            <w:r w:rsidRPr="00FE3480">
              <w:rPr>
                <w:rFonts w:ascii="Times New Roman" w:hAnsi="Times New Roman" w:cs="Times New Roman"/>
                <w:sz w:val="24"/>
                <w:szCs w:val="24"/>
                <w:lang w:val="en-US" w:eastAsia="uk-UA"/>
              </w:rPr>
              <w:t>IFE</w:t>
            </w:r>
            <w:r w:rsidRPr="00FE3480">
              <w:rPr>
                <w:rFonts w:ascii="Times New Roman" w:hAnsi="Times New Roman" w:cs="Times New Roman"/>
                <w:sz w:val="24"/>
                <w:szCs w:val="24"/>
                <w:lang w:eastAsia="uk-UA"/>
              </w:rPr>
              <w:t>)</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ДП «НАЕК «Енергоатом», ВП «Рівненська АЕС»</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захисту довкілля України</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4064</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і фактична дата початку реалізації проекту (програми) та завершення</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07.</w:t>
            </w:r>
            <w:r w:rsidRPr="00FE3480">
              <w:rPr>
                <w:rFonts w:ascii="Times New Roman" w:hAnsi="Times New Roman" w:cs="Times New Roman"/>
                <w:sz w:val="24"/>
                <w:szCs w:val="24"/>
                <w:lang w:val="en-US" w:eastAsia="uk-UA"/>
              </w:rPr>
              <w:t>0</w:t>
            </w:r>
            <w:r w:rsidRPr="00FE3480">
              <w:rPr>
                <w:rFonts w:ascii="Times New Roman" w:hAnsi="Times New Roman" w:cs="Times New Roman"/>
                <w:sz w:val="24"/>
                <w:szCs w:val="24"/>
                <w:lang w:eastAsia="uk-UA"/>
              </w:rPr>
              <w:t>7</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5</w:t>
            </w:r>
            <w:r w:rsidRPr="00FE3480">
              <w:rPr>
                <w:rFonts w:ascii="Times New Roman" w:hAnsi="Times New Roman" w:cs="Times New Roman"/>
                <w:sz w:val="24"/>
                <w:szCs w:val="24"/>
                <w:lang w:val="en-US" w:eastAsia="uk-UA"/>
              </w:rPr>
              <w:t xml:space="preserve"> – </w:t>
            </w:r>
            <w:r w:rsidRPr="00FE3480">
              <w:rPr>
                <w:rFonts w:ascii="Times New Roman" w:hAnsi="Times New Roman" w:cs="Times New Roman"/>
                <w:sz w:val="24"/>
                <w:szCs w:val="24"/>
                <w:lang w:eastAsia="uk-UA"/>
              </w:rPr>
              <w:t>31</w:t>
            </w:r>
            <w:r w:rsidRPr="00FE3480">
              <w:rPr>
                <w:rFonts w:ascii="Times New Roman" w:hAnsi="Times New Roman" w:cs="Times New Roman"/>
                <w:sz w:val="24"/>
                <w:szCs w:val="24"/>
                <w:lang w:val="en-US" w:eastAsia="uk-UA"/>
              </w:rPr>
              <w:t>.</w:t>
            </w:r>
            <w:r w:rsidRPr="00FE3480">
              <w:rPr>
                <w:rFonts w:ascii="Times New Roman" w:hAnsi="Times New Roman" w:cs="Times New Roman"/>
                <w:sz w:val="24"/>
                <w:szCs w:val="24"/>
                <w:lang w:eastAsia="uk-UA"/>
              </w:rPr>
              <w:t>12.2019</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6 026 000 норвезьких крон</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127D97" w:rsidRPr="00FE3480" w:rsidRDefault="00127D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127D97" w:rsidRPr="00FE3480" w:rsidTr="005B3B97">
        <w:tc>
          <w:tcPr>
            <w:tcW w:w="9889" w:type="dxa"/>
            <w:gridSpan w:val="7"/>
          </w:tcPr>
          <w:p w:rsidR="00127D97" w:rsidRPr="00FE3480" w:rsidRDefault="00127D97" w:rsidP="00977612">
            <w:pPr>
              <w:pStyle w:val="1"/>
              <w:numPr>
                <w:ilvl w:val="0"/>
                <w:numId w:val="51"/>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 рамках проекту на Рівненську АЕС поставлено обладнання для неруйнівного контролю систем, важливих для безпеки, зокрема це таке обладнання:</w:t>
            </w:r>
          </w:p>
          <w:p w:rsidR="00127D97" w:rsidRPr="00FE3480" w:rsidRDefault="00127D97" w:rsidP="00977612">
            <w:pPr>
              <w:numPr>
                <w:ilvl w:val="0"/>
                <w:numId w:val="50"/>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портативні твердоміри;</w:t>
            </w:r>
          </w:p>
          <w:p w:rsidR="00127D97" w:rsidRPr="00FE3480" w:rsidRDefault="00127D97" w:rsidP="00977612">
            <w:pPr>
              <w:numPr>
                <w:ilvl w:val="0"/>
                <w:numId w:val="50"/>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ультразвукові дефектоскопи;</w:t>
            </w:r>
          </w:p>
          <w:p w:rsidR="00127D97" w:rsidRPr="00FE3480" w:rsidRDefault="00127D97" w:rsidP="00977612">
            <w:pPr>
              <w:numPr>
                <w:ilvl w:val="0"/>
                <w:numId w:val="50"/>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ультразвукові товщиноміри;</w:t>
            </w:r>
          </w:p>
          <w:p w:rsidR="00127D97" w:rsidRPr="00FE3480" w:rsidRDefault="00127D97" w:rsidP="00977612">
            <w:pPr>
              <w:numPr>
                <w:ilvl w:val="0"/>
                <w:numId w:val="50"/>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проявочний процесор радіографічної плівки;</w:t>
            </w:r>
          </w:p>
          <w:p w:rsidR="00127D97" w:rsidRPr="00FE3480" w:rsidRDefault="00127D97" w:rsidP="00977612">
            <w:pPr>
              <w:numPr>
                <w:ilvl w:val="0"/>
                <w:numId w:val="50"/>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відеоендоскоп.</w:t>
            </w:r>
          </w:p>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Виконавцем виконано налаштування обладнання та проведено навчання персоналу.</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4 937 530 норвезьких крон</w:t>
            </w:r>
          </w:p>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Консультаційні послуги</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1 838 910 норвезьких крон</w:t>
            </w: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3 041 920 норвезьких крон</w:t>
            </w: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Будівельні, ремонтні роботи, технічний нагляд</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Проблемні питання</w:t>
            </w:r>
          </w:p>
        </w:tc>
        <w:tc>
          <w:tcPr>
            <w:tcW w:w="5456" w:type="dxa"/>
            <w:gridSpan w:val="5"/>
          </w:tcPr>
          <w:p w:rsidR="00127D97" w:rsidRPr="00FE3480" w:rsidRDefault="00127D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127D97" w:rsidRPr="00FE3480" w:rsidTr="005B3B97">
        <w:tc>
          <w:tcPr>
            <w:tcW w:w="9889" w:type="dxa"/>
            <w:gridSpan w:val="7"/>
          </w:tcPr>
          <w:p w:rsidR="00127D97" w:rsidRPr="00FE3480" w:rsidRDefault="00127D97" w:rsidP="00977612">
            <w:pPr>
              <w:pStyle w:val="1"/>
              <w:numPr>
                <w:ilvl w:val="0"/>
                <w:numId w:val="51"/>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Порівняння запланованих кількісних та/або якісних критеріїв результативності проекту (програми) з досягнутими.</w:t>
            </w:r>
          </w:p>
        </w:tc>
      </w:tr>
      <w:tr w:rsidR="00127D97" w:rsidRPr="00FE3480" w:rsidTr="005B3B97">
        <w:tc>
          <w:tcPr>
            <w:tcW w:w="4644" w:type="dxa"/>
            <w:gridSpan w:val="4"/>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410" w:type="dxa"/>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Заплановані результати </w:t>
            </w:r>
          </w:p>
        </w:tc>
        <w:tc>
          <w:tcPr>
            <w:tcW w:w="2835"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Фактичні результати </w:t>
            </w:r>
          </w:p>
        </w:tc>
      </w:tr>
      <w:tr w:rsidR="00127D97" w:rsidRPr="00FE3480" w:rsidTr="005B3B97">
        <w:trPr>
          <w:trHeight w:val="70"/>
        </w:trPr>
        <w:tc>
          <w:tcPr>
            <w:tcW w:w="4644"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Постачання обладнання відповідно до технічної специфікації:</w:t>
            </w:r>
          </w:p>
          <w:p w:rsidR="00127D97" w:rsidRPr="00FE3480" w:rsidRDefault="00127D97" w:rsidP="00977612">
            <w:pPr>
              <w:spacing w:after="0" w:line="240" w:lineRule="auto"/>
              <w:ind w:left="432" w:hanging="360"/>
              <w:jc w:val="both"/>
              <w:rPr>
                <w:rFonts w:ascii="Times New Roman" w:hAnsi="Times New Roman" w:cs="Times New Roman"/>
                <w:sz w:val="24"/>
                <w:szCs w:val="24"/>
              </w:rPr>
            </w:pPr>
            <w:r w:rsidRPr="00FE3480">
              <w:rPr>
                <w:rFonts w:ascii="Times New Roman" w:eastAsia="Calibri" w:hAnsi="Times New Roman" w:cs="Times New Roman"/>
                <w:sz w:val="24"/>
                <w:szCs w:val="24"/>
                <w:lang w:eastAsia="uk-UA"/>
              </w:rPr>
              <w:t xml:space="preserve">- </w:t>
            </w:r>
            <w:r w:rsidRPr="00FE3480">
              <w:rPr>
                <w:rFonts w:ascii="Times New Roman" w:hAnsi="Times New Roman" w:cs="Times New Roman"/>
                <w:sz w:val="24"/>
                <w:szCs w:val="24"/>
              </w:rPr>
              <w:t xml:space="preserve">портативні твердоміри </w:t>
            </w:r>
            <w:r w:rsidRPr="00FE3480">
              <w:rPr>
                <w:rFonts w:ascii="Times New Roman" w:hAnsi="Times New Roman" w:cs="Times New Roman"/>
                <w:sz w:val="24"/>
                <w:szCs w:val="24"/>
                <w:lang w:val="en-US"/>
              </w:rPr>
              <w:t>DYNATEST</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SCX</w:t>
            </w:r>
            <w:r w:rsidRPr="00FE3480">
              <w:rPr>
                <w:rFonts w:ascii="Times New Roman" w:hAnsi="Times New Roman" w:cs="Times New Roman"/>
                <w:sz w:val="24"/>
                <w:szCs w:val="24"/>
              </w:rPr>
              <w:t xml:space="preserve"> в комплекті з портативним комп’ютером та ліцензійним програмним забезпеченням – 2 шт.;</w:t>
            </w:r>
          </w:p>
          <w:p w:rsidR="00127D97" w:rsidRPr="00FE3480" w:rsidRDefault="00127D97" w:rsidP="00977612">
            <w:pPr>
              <w:spacing w:after="0" w:line="240" w:lineRule="auto"/>
              <w:ind w:left="432" w:hanging="360"/>
              <w:jc w:val="both"/>
              <w:rPr>
                <w:rFonts w:ascii="Times New Roman" w:hAnsi="Times New Roman" w:cs="Times New Roman"/>
                <w:sz w:val="24"/>
                <w:szCs w:val="24"/>
              </w:rPr>
            </w:pPr>
            <w:r w:rsidRPr="00FE3480">
              <w:rPr>
                <w:rFonts w:ascii="Times New Roman" w:hAnsi="Times New Roman" w:cs="Times New Roman"/>
                <w:sz w:val="24"/>
                <w:szCs w:val="24"/>
              </w:rPr>
              <w:t xml:space="preserve">- ультразвукові дефектоскопи </w:t>
            </w:r>
            <w:r w:rsidRPr="00FE3480">
              <w:rPr>
                <w:rFonts w:ascii="Times New Roman" w:hAnsi="Times New Roman" w:cs="Times New Roman"/>
                <w:sz w:val="24"/>
                <w:szCs w:val="24"/>
                <w:lang w:val="en-US"/>
              </w:rPr>
              <w:t>USM</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lang w:val="en-US"/>
              </w:rPr>
              <w:t>Go</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в комплекті з портативним комп’ютером, сервером, принтером та ліцензійним програмним забезпеченням – 3 шт.;</w:t>
            </w:r>
          </w:p>
          <w:p w:rsidR="00127D97" w:rsidRPr="00FE3480" w:rsidRDefault="00127D97" w:rsidP="00977612">
            <w:pPr>
              <w:spacing w:after="0" w:line="240" w:lineRule="auto"/>
              <w:ind w:left="432" w:hanging="360"/>
              <w:jc w:val="both"/>
              <w:rPr>
                <w:rFonts w:ascii="Times New Roman" w:hAnsi="Times New Roman" w:cs="Times New Roman"/>
                <w:sz w:val="24"/>
                <w:szCs w:val="24"/>
              </w:rPr>
            </w:pPr>
            <w:r w:rsidRPr="00FE3480">
              <w:rPr>
                <w:rFonts w:ascii="Times New Roman" w:hAnsi="Times New Roman" w:cs="Times New Roman"/>
                <w:sz w:val="24"/>
                <w:szCs w:val="24"/>
              </w:rPr>
              <w:t xml:space="preserve">- ультразвукові товщиноміри </w:t>
            </w:r>
            <w:r w:rsidRPr="00FE3480">
              <w:rPr>
                <w:rFonts w:ascii="Times New Roman" w:hAnsi="Times New Roman" w:cs="Times New Roman"/>
                <w:sz w:val="24"/>
                <w:szCs w:val="24"/>
                <w:lang w:val="en-US"/>
              </w:rPr>
              <w:t>DMS</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GO</w:t>
            </w:r>
            <w:r w:rsidRPr="00FE3480">
              <w:rPr>
                <w:rFonts w:ascii="Times New Roman" w:hAnsi="Times New Roman" w:cs="Times New Roman"/>
                <w:sz w:val="24"/>
                <w:szCs w:val="24"/>
              </w:rPr>
              <w:t xml:space="preserve">+ </w:t>
            </w:r>
            <w:r w:rsidRPr="00FE3480">
              <w:rPr>
                <w:rFonts w:ascii="Times New Roman" w:hAnsi="Times New Roman" w:cs="Times New Roman"/>
                <w:sz w:val="24"/>
                <w:szCs w:val="24"/>
                <w:lang w:val="en-US"/>
              </w:rPr>
              <w:t>Advanced</w:t>
            </w:r>
            <w:r w:rsidRPr="00FE3480">
              <w:rPr>
                <w:rFonts w:ascii="Times New Roman" w:hAnsi="Times New Roman" w:cs="Times New Roman"/>
                <w:sz w:val="24"/>
                <w:szCs w:val="24"/>
              </w:rPr>
              <w:t xml:space="preserve"> в комплекті з портативними комп’ютерами, принтерами та ліцензійним програмним забезпеченням – 4 шт.;</w:t>
            </w:r>
          </w:p>
          <w:p w:rsidR="00127D97" w:rsidRPr="00FE3480" w:rsidRDefault="00127D97" w:rsidP="00977612">
            <w:pPr>
              <w:spacing w:after="0" w:line="240" w:lineRule="auto"/>
              <w:ind w:left="432" w:hanging="360"/>
              <w:jc w:val="both"/>
              <w:rPr>
                <w:rFonts w:ascii="Times New Roman" w:eastAsia="Calibri" w:hAnsi="Times New Roman" w:cs="Times New Roman"/>
                <w:sz w:val="24"/>
                <w:szCs w:val="24"/>
              </w:rPr>
            </w:pPr>
            <w:r w:rsidRPr="00FE3480">
              <w:rPr>
                <w:rFonts w:ascii="Times New Roman" w:hAnsi="Times New Roman" w:cs="Times New Roman"/>
                <w:sz w:val="24"/>
                <w:szCs w:val="24"/>
              </w:rPr>
              <w:t xml:space="preserve">- </w:t>
            </w:r>
            <w:r w:rsidRPr="00FE3480">
              <w:rPr>
                <w:rFonts w:ascii="Times New Roman" w:eastAsia="Calibri" w:hAnsi="Times New Roman" w:cs="Times New Roman"/>
                <w:sz w:val="24"/>
                <w:szCs w:val="24"/>
              </w:rPr>
              <w:t xml:space="preserve">проявочний процесор радіографічної плівки </w:t>
            </w:r>
            <w:r w:rsidRPr="00FE3480">
              <w:rPr>
                <w:rFonts w:ascii="Times New Roman" w:eastAsia="Calibri" w:hAnsi="Times New Roman" w:cs="Times New Roman"/>
                <w:sz w:val="24"/>
                <w:szCs w:val="24"/>
                <w:lang w:val="en-US"/>
              </w:rPr>
              <w:t>Structurix</w:t>
            </w:r>
            <w:r w:rsidRPr="00FE3480">
              <w:rPr>
                <w:rFonts w:ascii="Times New Roman" w:eastAsia="Calibri" w:hAnsi="Times New Roman" w:cs="Times New Roman"/>
                <w:sz w:val="24"/>
                <w:szCs w:val="24"/>
              </w:rPr>
              <w:t xml:space="preserve"> </w:t>
            </w:r>
            <w:r w:rsidRPr="00FE3480">
              <w:rPr>
                <w:rFonts w:ascii="Times New Roman" w:eastAsia="Calibri" w:hAnsi="Times New Roman" w:cs="Times New Roman"/>
                <w:sz w:val="24"/>
                <w:szCs w:val="24"/>
                <w:lang w:val="en-US"/>
              </w:rPr>
              <w:t>M</w:t>
            </w:r>
            <w:r w:rsidRPr="00FE3480">
              <w:rPr>
                <w:rFonts w:ascii="Times New Roman" w:eastAsia="Calibri" w:hAnsi="Times New Roman" w:cs="Times New Roman"/>
                <w:sz w:val="24"/>
                <w:szCs w:val="24"/>
              </w:rPr>
              <w:t xml:space="preserve"> </w:t>
            </w:r>
            <w:r w:rsidRPr="00FE3480">
              <w:rPr>
                <w:rFonts w:ascii="Times New Roman" w:eastAsia="Calibri" w:hAnsi="Times New Roman" w:cs="Times New Roman"/>
                <w:sz w:val="24"/>
                <w:szCs w:val="24"/>
                <w:lang w:val="en-US"/>
              </w:rPr>
              <w:t>ECO</w:t>
            </w:r>
            <w:r w:rsidRPr="00FE3480">
              <w:rPr>
                <w:rFonts w:ascii="Times New Roman" w:eastAsia="Calibri" w:hAnsi="Times New Roman" w:cs="Times New Roman"/>
                <w:sz w:val="24"/>
                <w:szCs w:val="24"/>
              </w:rPr>
              <w:t xml:space="preserve"> – 1 шт;</w:t>
            </w:r>
          </w:p>
          <w:p w:rsidR="00127D97" w:rsidRPr="00FE3480" w:rsidRDefault="00127D97" w:rsidP="00977612">
            <w:pPr>
              <w:spacing w:after="0" w:line="240" w:lineRule="auto"/>
              <w:ind w:left="432" w:hanging="360"/>
              <w:jc w:val="both"/>
              <w:rPr>
                <w:rFonts w:ascii="Times New Roman" w:hAnsi="Times New Roman" w:cs="Times New Roman"/>
                <w:sz w:val="24"/>
                <w:szCs w:val="24"/>
              </w:rPr>
            </w:pPr>
            <w:r w:rsidRPr="00FE3480">
              <w:rPr>
                <w:rFonts w:ascii="Times New Roman" w:eastAsia="Calibri" w:hAnsi="Times New Roman" w:cs="Times New Roman"/>
                <w:sz w:val="24"/>
                <w:szCs w:val="24"/>
              </w:rPr>
              <w:t xml:space="preserve">- відеоендоскоп </w:t>
            </w:r>
            <w:r w:rsidRPr="00FE3480">
              <w:rPr>
                <w:rFonts w:ascii="Times New Roman" w:eastAsia="Calibri" w:hAnsi="Times New Roman" w:cs="Times New Roman"/>
                <w:sz w:val="24"/>
                <w:szCs w:val="24"/>
                <w:lang w:val="en-US"/>
              </w:rPr>
              <w:t>GE</w:t>
            </w:r>
            <w:r w:rsidRPr="00FE3480">
              <w:rPr>
                <w:rFonts w:ascii="Times New Roman" w:eastAsia="Calibri" w:hAnsi="Times New Roman" w:cs="Times New Roman"/>
                <w:sz w:val="24"/>
                <w:szCs w:val="24"/>
              </w:rPr>
              <w:t xml:space="preserve"> </w:t>
            </w:r>
            <w:r w:rsidRPr="00FE3480">
              <w:rPr>
                <w:rFonts w:ascii="Times New Roman" w:eastAsia="Calibri" w:hAnsi="Times New Roman" w:cs="Times New Roman"/>
                <w:sz w:val="24"/>
                <w:szCs w:val="24"/>
                <w:lang w:val="en-US"/>
              </w:rPr>
              <w:t>Mentor</w:t>
            </w:r>
            <w:r w:rsidRPr="00FE3480">
              <w:rPr>
                <w:rFonts w:ascii="Times New Roman" w:eastAsia="Calibri" w:hAnsi="Times New Roman" w:cs="Times New Roman"/>
                <w:sz w:val="24"/>
                <w:szCs w:val="24"/>
              </w:rPr>
              <w:t xml:space="preserve"> </w:t>
            </w:r>
            <w:r w:rsidRPr="00FE3480">
              <w:rPr>
                <w:rFonts w:ascii="Times New Roman" w:eastAsia="Calibri" w:hAnsi="Times New Roman" w:cs="Times New Roman"/>
                <w:sz w:val="24"/>
                <w:szCs w:val="24"/>
                <w:lang w:val="en-US"/>
              </w:rPr>
              <w:t>Visual</w:t>
            </w:r>
            <w:r w:rsidRPr="00FE3480">
              <w:rPr>
                <w:rFonts w:ascii="Times New Roman" w:eastAsia="Calibri" w:hAnsi="Times New Roman" w:cs="Times New Roman"/>
                <w:sz w:val="24"/>
                <w:szCs w:val="24"/>
              </w:rPr>
              <w:t xml:space="preserve"> </w:t>
            </w:r>
            <w:r w:rsidRPr="00FE3480">
              <w:rPr>
                <w:rFonts w:ascii="Times New Roman" w:eastAsia="Calibri" w:hAnsi="Times New Roman" w:cs="Times New Roman"/>
                <w:sz w:val="24"/>
                <w:szCs w:val="24"/>
                <w:lang w:val="en-US"/>
              </w:rPr>
              <w:t>iQ</w:t>
            </w:r>
            <w:r w:rsidRPr="00FE3480">
              <w:rPr>
                <w:rFonts w:ascii="Times New Roman" w:eastAsia="Calibri" w:hAnsi="Times New Roman" w:cs="Times New Roman"/>
                <w:sz w:val="24"/>
                <w:szCs w:val="24"/>
              </w:rPr>
              <w:t xml:space="preserve"> модель </w:t>
            </w:r>
            <w:r w:rsidRPr="00FE3480">
              <w:rPr>
                <w:rFonts w:ascii="Times New Roman" w:eastAsia="Calibri" w:hAnsi="Times New Roman" w:cs="Times New Roman"/>
                <w:sz w:val="24"/>
                <w:szCs w:val="24"/>
                <w:lang w:val="en-US"/>
              </w:rPr>
              <w:t>MVIQASYS</w:t>
            </w:r>
            <w:r w:rsidRPr="00FE3480">
              <w:rPr>
                <w:rFonts w:ascii="Times New Roman" w:eastAsia="Calibri" w:hAnsi="Times New Roman" w:cs="Times New Roman"/>
                <w:sz w:val="24"/>
                <w:szCs w:val="24"/>
              </w:rPr>
              <w:t>3-</w:t>
            </w:r>
            <w:r w:rsidRPr="00FE3480">
              <w:rPr>
                <w:rFonts w:ascii="Times New Roman" w:eastAsia="Calibri" w:hAnsi="Times New Roman" w:cs="Times New Roman"/>
                <w:sz w:val="24"/>
                <w:szCs w:val="24"/>
                <w:lang w:val="en-US"/>
              </w:rPr>
              <w:t>WS</w:t>
            </w:r>
            <w:r w:rsidRPr="00FE3480">
              <w:rPr>
                <w:rFonts w:ascii="Times New Roman" w:eastAsia="Calibri" w:hAnsi="Times New Roman" w:cs="Times New Roman"/>
                <w:sz w:val="24"/>
                <w:szCs w:val="24"/>
              </w:rPr>
              <w:t xml:space="preserve"> </w:t>
            </w:r>
            <w:r w:rsidRPr="00FE3480">
              <w:rPr>
                <w:rFonts w:ascii="Times New Roman" w:hAnsi="Times New Roman" w:cs="Times New Roman"/>
                <w:sz w:val="24"/>
                <w:szCs w:val="24"/>
              </w:rPr>
              <w:t>в комплекті з портативним комп’ютером, принтером та ліцензійним програмним забезпеченням – 1 шт.</w:t>
            </w:r>
          </w:p>
          <w:p w:rsidR="00127D97" w:rsidRPr="00FE3480" w:rsidRDefault="00127D97" w:rsidP="00977612">
            <w:pPr>
              <w:spacing w:after="0" w:line="240" w:lineRule="auto"/>
              <w:ind w:firstLine="72"/>
              <w:jc w:val="both"/>
              <w:rPr>
                <w:rFonts w:ascii="Times New Roman" w:hAnsi="Times New Roman" w:cs="Times New Roman"/>
                <w:sz w:val="24"/>
                <w:szCs w:val="24"/>
              </w:rPr>
            </w:pPr>
            <w:r w:rsidRPr="00FE3480">
              <w:rPr>
                <w:rFonts w:ascii="Times New Roman" w:hAnsi="Times New Roman" w:cs="Times New Roman"/>
                <w:sz w:val="24"/>
                <w:szCs w:val="24"/>
              </w:rPr>
              <w:t>Якісним критерієм є підвищення точності та надійності проведення неруйнівного контролю металу АЕС</w:t>
            </w:r>
          </w:p>
        </w:tc>
        <w:tc>
          <w:tcPr>
            <w:tcW w:w="2410" w:type="dxa"/>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Поставлене обладнання, навчений персонал</w:t>
            </w:r>
          </w:p>
        </w:tc>
        <w:tc>
          <w:tcPr>
            <w:tcW w:w="2835" w:type="dxa"/>
            <w:gridSpan w:val="2"/>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Обладнання поставлене у повному обсязі.</w:t>
            </w:r>
          </w:p>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Проведено навчання персоналу</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5"/>
          </w:tcPr>
          <w:p w:rsidR="00127D97" w:rsidRPr="00FE3480" w:rsidRDefault="00127D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rPr>
              <w:t>Оплатити закупівлю обладнання та надання відповідних послуг з проведенням заводських приймальних іспитів, навчання персоналу, тощо</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127D97" w:rsidRPr="00FE3480" w:rsidTr="005B3B97">
        <w:tc>
          <w:tcPr>
            <w:tcW w:w="4433" w:type="dxa"/>
            <w:gridSpan w:val="2"/>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127D97" w:rsidRPr="00FE3480" w:rsidRDefault="00127D97" w:rsidP="00977612">
            <w:pPr>
              <w:spacing w:after="0" w:line="240" w:lineRule="auto"/>
              <w:jc w:val="both"/>
              <w:rPr>
                <w:rFonts w:ascii="Times New Roman" w:hAnsi="Times New Roman" w:cs="Times New Roman"/>
                <w:bCs/>
                <w:sz w:val="24"/>
                <w:szCs w:val="24"/>
              </w:rPr>
            </w:pPr>
            <w:r w:rsidRPr="00FE3480">
              <w:rPr>
                <w:rFonts w:ascii="Times New Roman" w:hAnsi="Times New Roman" w:cs="Times New Roman"/>
                <w:sz w:val="24"/>
                <w:szCs w:val="24"/>
                <w:lang w:eastAsia="uk-UA"/>
              </w:rPr>
              <w:t>- Забезпечити постачання обладнання відповідно до Технічної специфікації</w:t>
            </w:r>
          </w:p>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Cs/>
                <w:sz w:val="24"/>
                <w:szCs w:val="24"/>
              </w:rPr>
              <w:t>- Встановлення, налаштування обладнання та проведення навчання з використання.</w:t>
            </w:r>
          </w:p>
        </w:tc>
        <w:tc>
          <w:tcPr>
            <w:tcW w:w="5456"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 Складено акт приймання-передачі</w:t>
            </w:r>
          </w:p>
        </w:tc>
      </w:tr>
      <w:tr w:rsidR="00127D97" w:rsidRPr="00FE3480" w:rsidTr="005B3B97">
        <w:tc>
          <w:tcPr>
            <w:tcW w:w="9889" w:type="dxa"/>
            <w:gridSpan w:val="7"/>
          </w:tcPr>
          <w:p w:rsidR="00127D97" w:rsidRPr="00FE3480" w:rsidRDefault="00127D97" w:rsidP="00977612">
            <w:pPr>
              <w:pStyle w:val="1"/>
              <w:numPr>
                <w:ilvl w:val="0"/>
                <w:numId w:val="51"/>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127D97" w:rsidRPr="00FE3480" w:rsidTr="005B3B97">
        <w:tc>
          <w:tcPr>
            <w:tcW w:w="4219" w:type="dxa"/>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Цілі соціального та економічного розвитку держави, відповідної галузі та регіону, на досягнення якого </w:t>
            </w:r>
            <w:r w:rsidRPr="00FE3480">
              <w:rPr>
                <w:rFonts w:ascii="Times New Roman" w:hAnsi="Times New Roman" w:cs="Times New Roman"/>
                <w:b/>
                <w:sz w:val="24"/>
                <w:szCs w:val="24"/>
                <w:lang w:eastAsia="uk-UA"/>
              </w:rPr>
              <w:lastRenderedPageBreak/>
              <w:t>спрямовано реалізація проекту (програми)</w:t>
            </w:r>
          </w:p>
        </w:tc>
        <w:tc>
          <w:tcPr>
            <w:tcW w:w="2962" w:type="dxa"/>
            <w:gridSpan w:val="5"/>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Економічна ефективність реалізації проекту (програми)</w:t>
            </w:r>
          </w:p>
        </w:tc>
        <w:tc>
          <w:tcPr>
            <w:tcW w:w="2708" w:type="dxa"/>
          </w:tcPr>
          <w:p w:rsidR="00127D97" w:rsidRPr="00FE3480" w:rsidRDefault="00127D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Соціальна ефективність </w:t>
            </w:r>
            <w:r w:rsidRPr="00FE3480">
              <w:rPr>
                <w:rFonts w:ascii="Times New Roman" w:hAnsi="Times New Roman" w:cs="Times New Roman"/>
                <w:b/>
                <w:sz w:val="24"/>
                <w:szCs w:val="24"/>
                <w:lang w:eastAsia="uk-UA"/>
              </w:rPr>
              <w:lastRenderedPageBreak/>
              <w:t>реалізації проекту (програми)</w:t>
            </w:r>
          </w:p>
        </w:tc>
      </w:tr>
      <w:tr w:rsidR="00127D97" w:rsidRPr="00FE3480" w:rsidTr="005B3B97">
        <w:tc>
          <w:tcPr>
            <w:tcW w:w="4219" w:type="dxa"/>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lastRenderedPageBreak/>
              <w:t>Підвищення безпеки АЕС</w:t>
            </w:r>
          </w:p>
          <w:p w:rsidR="00127D97" w:rsidRPr="00FE3480" w:rsidRDefault="00127D97" w:rsidP="00977612">
            <w:pPr>
              <w:spacing w:after="0" w:line="240" w:lineRule="auto"/>
              <w:jc w:val="both"/>
              <w:rPr>
                <w:rFonts w:ascii="Times New Roman" w:hAnsi="Times New Roman" w:cs="Times New Roman"/>
                <w:sz w:val="24"/>
                <w:szCs w:val="24"/>
                <w:lang w:eastAsia="uk-UA"/>
              </w:rPr>
            </w:pPr>
          </w:p>
          <w:p w:rsidR="00127D97" w:rsidRPr="00FE3480" w:rsidRDefault="00127D97" w:rsidP="00977612">
            <w:pPr>
              <w:spacing w:after="0" w:line="240" w:lineRule="auto"/>
              <w:jc w:val="both"/>
              <w:rPr>
                <w:rFonts w:ascii="Times New Roman" w:hAnsi="Times New Roman" w:cs="Times New Roman"/>
                <w:sz w:val="24"/>
                <w:szCs w:val="24"/>
                <w:lang w:eastAsia="uk-UA"/>
              </w:rPr>
            </w:pPr>
          </w:p>
        </w:tc>
        <w:tc>
          <w:tcPr>
            <w:tcW w:w="2962" w:type="dxa"/>
            <w:gridSpan w:val="5"/>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Економічний ефект від проекту є непрямим. Поставлене у рамках проекту обладнання сприятиме підвищенню безпечної експлуатації АЕС України</w:t>
            </w:r>
          </w:p>
        </w:tc>
        <w:tc>
          <w:tcPr>
            <w:tcW w:w="2708" w:type="dxa"/>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Соціальний ефект від проекту досягається шляхом забезпечення сталого функціонування об’єктів атомної енергетики</w:t>
            </w:r>
          </w:p>
        </w:tc>
      </w:tr>
      <w:tr w:rsidR="00127D97" w:rsidRPr="00FE3480" w:rsidTr="005B3B97">
        <w:tc>
          <w:tcPr>
            <w:tcW w:w="9889" w:type="dxa"/>
            <w:gridSpan w:val="7"/>
          </w:tcPr>
          <w:p w:rsidR="00127D97" w:rsidRPr="00FE3480" w:rsidRDefault="00127D97" w:rsidP="00977612">
            <w:pPr>
              <w:pStyle w:val="1"/>
              <w:numPr>
                <w:ilvl w:val="0"/>
                <w:numId w:val="51"/>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Пропозиції щодо забезпечення довгострокового використання результатів реалізації проекту (програми).</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Доступність результатів</w:t>
            </w:r>
          </w:p>
        </w:tc>
        <w:tc>
          <w:tcPr>
            <w:tcW w:w="538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Обладнання встановлене у відповідних підрозділах ВП АЕС </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w:t>
            </w:r>
          </w:p>
        </w:tc>
        <w:tc>
          <w:tcPr>
            <w:tcW w:w="538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 здійснюється шляхом оприлюднення відповідної інформації на сайті ДП «НАЕК «Енергоатом», а також у звітній документації.</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застосовується </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Не застосовується</w:t>
            </w:r>
          </w:p>
        </w:tc>
      </w:tr>
      <w:tr w:rsidR="00127D97" w:rsidRPr="00FE3480" w:rsidTr="005B3B97">
        <w:tc>
          <w:tcPr>
            <w:tcW w:w="4503" w:type="dxa"/>
            <w:gridSpan w:val="3"/>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4"/>
          </w:tcPr>
          <w:p w:rsidR="00127D97" w:rsidRPr="00FE3480" w:rsidRDefault="00127D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Немає</w:t>
            </w:r>
          </w:p>
        </w:tc>
      </w:tr>
    </w:tbl>
    <w:p w:rsidR="005B3B97" w:rsidRPr="00FE3480" w:rsidRDefault="00127D97"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14"/>
        <w:gridCol w:w="70"/>
        <w:gridCol w:w="141"/>
        <w:gridCol w:w="2410"/>
        <w:gridCol w:w="127"/>
        <w:gridCol w:w="2708"/>
      </w:tblGrid>
      <w:tr w:rsidR="005B3B97" w:rsidRPr="00FE3480" w:rsidTr="005B3B97">
        <w:tc>
          <w:tcPr>
            <w:tcW w:w="9889" w:type="dxa"/>
            <w:gridSpan w:val="7"/>
            <w:tcBorders>
              <w:top w:val="nil"/>
              <w:left w:val="nil"/>
              <w:bottom w:val="single" w:sz="4" w:space="0" w:color="auto"/>
              <w:right w:val="nil"/>
            </w:tcBorders>
          </w:tcPr>
          <w:p w:rsidR="005B3B97" w:rsidRPr="00FE3480" w:rsidRDefault="005B3B97"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РЕЗУЛЬТАТИ </w:t>
            </w:r>
            <w:r w:rsidRPr="00FE3480">
              <w:rPr>
                <w:rFonts w:ascii="Times New Roman" w:hAnsi="Times New Roman" w:cs="Times New Roman"/>
                <w:b/>
                <w:sz w:val="24"/>
                <w:szCs w:val="24"/>
                <w:lang w:eastAsia="uk-UA"/>
              </w:rPr>
              <w:br/>
              <w:t>поточного моніторингу проекту (програми): «Визначення форм відходів, що забезпечують безпечну переробку, зберігання та захоронення радіоактивних відходів, що зберігаються на українських ядерно-енергетичних підприємствах»</w:t>
            </w:r>
          </w:p>
        </w:tc>
      </w:tr>
      <w:tr w:rsidR="005B3B97" w:rsidRPr="00FE3480" w:rsidTr="005B3B97">
        <w:tc>
          <w:tcPr>
            <w:tcW w:w="9889" w:type="dxa"/>
            <w:gridSpan w:val="7"/>
            <w:tcBorders>
              <w:top w:val="single" w:sz="4" w:space="0" w:color="auto"/>
            </w:tcBorders>
          </w:tcPr>
          <w:p w:rsidR="005B3B97" w:rsidRPr="00FE3480" w:rsidRDefault="005B3B97" w:rsidP="00977612">
            <w:pPr>
              <w:pStyle w:val="1"/>
              <w:numPr>
                <w:ilvl w:val="0"/>
                <w:numId w:val="57"/>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Європейський Союз, представлений Європейською Комісією</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val="en-US" w:eastAsia="uk-UA"/>
              </w:rPr>
              <w:t>Lloyd’s Register Consulting –Energy AB</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ДП «НАЕК «Енергоатом», ДСП «ЧАЕС», Державне спеціалізоване Централізоване підприємство з поводження з РАВ (ЦППРВ)</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захисту довкілля України, Державне агентство України з управління зоною відчуження</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4089</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і фактична дата початку реалізації проекту (програми) та завершення</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01.11</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8</w:t>
            </w:r>
            <w:r w:rsidRPr="00FE3480">
              <w:rPr>
                <w:rFonts w:ascii="Times New Roman" w:hAnsi="Times New Roman" w:cs="Times New Roman"/>
                <w:sz w:val="24"/>
                <w:szCs w:val="24"/>
                <w:lang w:val="en-US" w:eastAsia="uk-UA"/>
              </w:rPr>
              <w:t xml:space="preserve"> – </w:t>
            </w:r>
            <w:r w:rsidRPr="00FE3480">
              <w:rPr>
                <w:rFonts w:ascii="Times New Roman" w:hAnsi="Times New Roman" w:cs="Times New Roman"/>
                <w:sz w:val="24"/>
                <w:szCs w:val="24"/>
                <w:lang w:eastAsia="uk-UA"/>
              </w:rPr>
              <w:t>31</w:t>
            </w:r>
            <w:r w:rsidRPr="00FE3480">
              <w:rPr>
                <w:rFonts w:ascii="Times New Roman" w:hAnsi="Times New Roman" w:cs="Times New Roman"/>
                <w:sz w:val="24"/>
                <w:szCs w:val="24"/>
                <w:lang w:val="en-US" w:eastAsia="uk-UA"/>
              </w:rPr>
              <w:t>.</w:t>
            </w:r>
            <w:r w:rsidRPr="00FE3480">
              <w:rPr>
                <w:rFonts w:ascii="Times New Roman" w:hAnsi="Times New Roman" w:cs="Times New Roman"/>
                <w:sz w:val="24"/>
                <w:szCs w:val="24"/>
                <w:lang w:eastAsia="uk-UA"/>
              </w:rPr>
              <w:t>10.2021</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949</w:t>
            </w:r>
            <w:r w:rsidRPr="00FE3480">
              <w:rPr>
                <w:rFonts w:ascii="Times New Roman" w:hAnsi="Times New Roman" w:cs="Times New Roman"/>
                <w:sz w:val="24"/>
                <w:szCs w:val="24"/>
                <w:lang w:val="en-US" w:eastAsia="uk-UA"/>
              </w:rPr>
              <w:t> </w:t>
            </w:r>
            <w:r w:rsidRPr="00FE3480">
              <w:rPr>
                <w:rFonts w:ascii="Times New Roman" w:hAnsi="Times New Roman" w:cs="Times New Roman"/>
                <w:sz w:val="24"/>
                <w:szCs w:val="24"/>
                <w:lang w:eastAsia="uk-UA"/>
              </w:rPr>
              <w:t>940</w:t>
            </w:r>
            <w:r w:rsidRPr="00FE3480">
              <w:rPr>
                <w:rFonts w:ascii="Times New Roman" w:hAnsi="Times New Roman" w:cs="Times New Roman"/>
                <w:sz w:val="24"/>
                <w:szCs w:val="24"/>
                <w:lang w:val="en-US" w:eastAsia="uk-UA"/>
              </w:rPr>
              <w:t xml:space="preserve"> </w:t>
            </w:r>
            <w:r w:rsidRPr="00FE3480">
              <w:rPr>
                <w:rFonts w:ascii="Times New Roman" w:hAnsi="Times New Roman" w:cs="Times New Roman"/>
                <w:sz w:val="24"/>
                <w:szCs w:val="24"/>
                <w:lang w:eastAsia="uk-UA"/>
              </w:rPr>
              <w:t>євро</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5B3B97" w:rsidRPr="00FE3480" w:rsidRDefault="005B3B97" w:rsidP="00977612">
            <w:pPr>
              <w:spacing w:after="0" w:line="240" w:lineRule="auto"/>
              <w:jc w:val="both"/>
              <w:rPr>
                <w:rFonts w:ascii="Times New Roman" w:hAnsi="Times New Roman" w:cs="Times New Roman"/>
                <w:b/>
                <w:sz w:val="24"/>
                <w:szCs w:val="24"/>
                <w:lang w:eastAsia="uk-UA"/>
              </w:rPr>
            </w:pP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5B3B97" w:rsidRPr="00FE3480" w:rsidTr="005B3B97">
        <w:tc>
          <w:tcPr>
            <w:tcW w:w="9889" w:type="dxa"/>
            <w:gridSpan w:val="7"/>
          </w:tcPr>
          <w:p w:rsidR="005B3B97" w:rsidRPr="00FE3480" w:rsidRDefault="005B3B97" w:rsidP="00977612">
            <w:pPr>
              <w:pStyle w:val="1"/>
              <w:numPr>
                <w:ilvl w:val="0"/>
                <w:numId w:val="57"/>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5"/>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Загальною метою даного проекту є безпечне довгострокове зберігання та захоронення проблемних РАВ. </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5"/>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Інформація щодо витрачених коштів Реципієнту не надається </w:t>
            </w: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Консультаційні послуги</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Будівельні, ремонтні роботи, технічний нагляд</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5"/>
          </w:tcPr>
          <w:p w:rsidR="005B3B97" w:rsidRPr="00FE3480" w:rsidRDefault="005B3B97" w:rsidP="00977612">
            <w:pPr>
              <w:spacing w:after="0" w:line="240" w:lineRule="auto"/>
              <w:jc w:val="both"/>
              <w:rPr>
                <w:rFonts w:ascii="Times New Roman" w:hAnsi="Times New Roman" w:cs="Times New Roman"/>
                <w:sz w:val="24"/>
                <w:szCs w:val="24"/>
                <w:lang w:eastAsia="uk-UA"/>
              </w:rPr>
            </w:pP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5"/>
          </w:tcPr>
          <w:p w:rsidR="005B3B97" w:rsidRPr="00FE3480" w:rsidRDefault="005B3B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5B3B97" w:rsidRPr="00FE3480" w:rsidTr="005B3B97">
        <w:tc>
          <w:tcPr>
            <w:tcW w:w="9889" w:type="dxa"/>
            <w:gridSpan w:val="7"/>
          </w:tcPr>
          <w:p w:rsidR="005B3B97" w:rsidRPr="00FE3480" w:rsidRDefault="005B3B97" w:rsidP="00977612">
            <w:pPr>
              <w:pStyle w:val="1"/>
              <w:numPr>
                <w:ilvl w:val="0"/>
                <w:numId w:val="57"/>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Порівняння запланованих кількісних та/або якісних критеріїв результативності проекту (програми) з досягнутими.</w:t>
            </w:r>
          </w:p>
        </w:tc>
      </w:tr>
      <w:tr w:rsidR="005B3B97" w:rsidRPr="00FE3480" w:rsidTr="005B3B97">
        <w:tc>
          <w:tcPr>
            <w:tcW w:w="4644" w:type="dxa"/>
            <w:gridSpan w:val="4"/>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Кількісні та/або якісні критерії досягнення результативності проекту (програми) на кінець звітного періоду</w:t>
            </w:r>
          </w:p>
        </w:tc>
        <w:tc>
          <w:tcPr>
            <w:tcW w:w="2410" w:type="dxa"/>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Заплановані результати на </w:t>
            </w:r>
            <w:r w:rsidRPr="00FE3480">
              <w:rPr>
                <w:rFonts w:ascii="Times New Roman" w:hAnsi="Times New Roman" w:cs="Times New Roman"/>
                <w:b/>
                <w:sz w:val="24"/>
                <w:szCs w:val="24"/>
                <w:lang w:eastAsia="uk-UA"/>
              </w:rPr>
              <w:lastRenderedPageBreak/>
              <w:t>кінець звітного періоду</w:t>
            </w:r>
          </w:p>
        </w:tc>
        <w:tc>
          <w:tcPr>
            <w:tcW w:w="2835"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Фактичні результати на кінець звітного періоду</w:t>
            </w:r>
          </w:p>
        </w:tc>
      </w:tr>
      <w:tr w:rsidR="005B3B97" w:rsidRPr="00FE3480" w:rsidTr="005B3B97">
        <w:trPr>
          <w:trHeight w:val="70"/>
        </w:trPr>
        <w:tc>
          <w:tcPr>
            <w:tcW w:w="4644" w:type="dxa"/>
            <w:gridSpan w:val="4"/>
          </w:tcPr>
          <w:p w:rsidR="005B3B97" w:rsidRPr="00F8647A" w:rsidRDefault="005B3B97" w:rsidP="00977612">
            <w:pPr>
              <w:numPr>
                <w:ilvl w:val="0"/>
                <w:numId w:val="56"/>
              </w:numPr>
              <w:spacing w:after="0" w:line="240" w:lineRule="auto"/>
              <w:ind w:left="426"/>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Детальний аналіз потоків проблемних РАВ;</w:t>
            </w:r>
          </w:p>
          <w:p w:rsidR="005B3B97" w:rsidRPr="00F8647A" w:rsidRDefault="005B3B97" w:rsidP="00977612">
            <w:pPr>
              <w:numPr>
                <w:ilvl w:val="0"/>
                <w:numId w:val="56"/>
              </w:numPr>
              <w:spacing w:after="0" w:line="240" w:lineRule="auto"/>
              <w:ind w:left="426"/>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Характеризація обраних потоків проблемних відходів;</w:t>
            </w:r>
          </w:p>
          <w:p w:rsidR="005B3B97" w:rsidRPr="00F8647A" w:rsidRDefault="005B3B97" w:rsidP="00977612">
            <w:pPr>
              <w:numPr>
                <w:ilvl w:val="0"/>
                <w:numId w:val="56"/>
              </w:numPr>
              <w:spacing w:after="0" w:line="240" w:lineRule="auto"/>
              <w:ind w:left="426"/>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Техніко-економічний аналіз імовірних технологій переробки проблемних РАВ;</w:t>
            </w:r>
          </w:p>
          <w:p w:rsidR="005B3B97" w:rsidRPr="00F8647A" w:rsidRDefault="005B3B97" w:rsidP="00977612">
            <w:pPr>
              <w:numPr>
                <w:ilvl w:val="0"/>
                <w:numId w:val="56"/>
              </w:numPr>
              <w:spacing w:after="0" w:line="240" w:lineRule="auto"/>
              <w:ind w:left="426"/>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Опис технологій, технічні специфікації на обладнання та обґрунтування безпеки; </w:t>
            </w:r>
          </w:p>
          <w:p w:rsidR="005B3B97" w:rsidRPr="00F8647A" w:rsidRDefault="005B3B97" w:rsidP="00977612">
            <w:pPr>
              <w:pStyle w:val="1"/>
              <w:numPr>
                <w:ilvl w:val="0"/>
                <w:numId w:val="56"/>
              </w:numPr>
              <w:spacing w:after="0" w:line="240" w:lineRule="auto"/>
              <w:ind w:left="426"/>
              <w:rPr>
                <w:rFonts w:ascii="Times New Roman" w:hAnsi="Times New Roman"/>
                <w:sz w:val="24"/>
                <w:szCs w:val="24"/>
              </w:rPr>
            </w:pPr>
            <w:r w:rsidRPr="00F8647A">
              <w:rPr>
                <w:rFonts w:ascii="Times New Roman" w:hAnsi="Times New Roman"/>
                <w:sz w:val="24"/>
                <w:szCs w:val="24"/>
                <w:lang w:eastAsia="uk-UA"/>
              </w:rPr>
              <w:t>Підтримка Бенефициара/КП підчас розгляду технічних специфікацій на обладнання/системи, обґрунтування безпеки та очікуваних характеристик упаковок РАВ регулюючим органом</w:t>
            </w:r>
          </w:p>
        </w:tc>
        <w:tc>
          <w:tcPr>
            <w:tcW w:w="2410" w:type="dxa"/>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Розробити та надати на розгляд ДІЯРУ методологію відбору проб </w:t>
            </w:r>
          </w:p>
        </w:tc>
        <w:tc>
          <w:tcPr>
            <w:tcW w:w="2835" w:type="dxa"/>
            <w:gridSpan w:val="2"/>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Методологія відбору проб направлено на розгляд регулятору </w:t>
            </w:r>
          </w:p>
        </w:tc>
      </w:tr>
      <w:tr w:rsidR="005B3B97" w:rsidRPr="00FE3480" w:rsidTr="005B3B97">
        <w:tc>
          <w:tcPr>
            <w:tcW w:w="4433" w:type="dxa"/>
            <w:gridSpan w:val="2"/>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5"/>
          </w:tcPr>
          <w:p w:rsidR="005B3B97" w:rsidRPr="00FE3480" w:rsidRDefault="005B3B97"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5B3B97" w:rsidRPr="00FE3480" w:rsidTr="005B3B97">
        <w:tc>
          <w:tcPr>
            <w:tcW w:w="4433" w:type="dxa"/>
            <w:gridSpan w:val="2"/>
          </w:tcPr>
          <w:p w:rsidR="005B3B97" w:rsidRPr="00F8647A" w:rsidRDefault="005B3B97" w:rsidP="00977612">
            <w:pPr>
              <w:spacing w:after="0" w:line="240" w:lineRule="auto"/>
              <w:jc w:val="both"/>
              <w:rPr>
                <w:rFonts w:ascii="Times New Roman" w:hAnsi="Times New Roman" w:cs="Times New Roman"/>
                <w:b/>
                <w:sz w:val="24"/>
                <w:szCs w:val="24"/>
                <w:lang w:eastAsia="uk-UA"/>
              </w:rPr>
            </w:pPr>
            <w:r w:rsidRPr="00F8647A">
              <w:rPr>
                <w:rFonts w:ascii="Times New Roman" w:hAnsi="Times New Roman" w:cs="Times New Roman"/>
                <w:b/>
                <w:sz w:val="24"/>
                <w:szCs w:val="24"/>
                <w:lang w:eastAsia="uk-UA"/>
              </w:rPr>
              <w:t>Зобов’язання Донора:</w:t>
            </w:r>
          </w:p>
          <w:p w:rsidR="005B3B97" w:rsidRPr="00F8647A" w:rsidRDefault="005B3B97" w:rsidP="00977612">
            <w:pPr>
              <w:spacing w:after="0" w:line="240" w:lineRule="auto"/>
              <w:jc w:val="both"/>
              <w:rPr>
                <w:rFonts w:ascii="Times New Roman" w:hAnsi="Times New Roman" w:cs="Times New Roman"/>
                <w:b/>
                <w:sz w:val="24"/>
                <w:szCs w:val="24"/>
                <w:lang w:eastAsia="uk-UA"/>
              </w:rPr>
            </w:pPr>
            <w:r w:rsidRPr="00F8647A">
              <w:rPr>
                <w:rFonts w:ascii="Times New Roman" w:hAnsi="Times New Roman" w:cs="Times New Roman"/>
                <w:sz w:val="24"/>
                <w:szCs w:val="24"/>
              </w:rPr>
              <w:t xml:space="preserve">Оплатити виконаний обсяг робіт відповідно до Технічного завдання проекту </w:t>
            </w:r>
          </w:p>
        </w:tc>
        <w:tc>
          <w:tcPr>
            <w:tcW w:w="5456" w:type="dxa"/>
            <w:gridSpan w:val="5"/>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Виконується</w:t>
            </w:r>
          </w:p>
        </w:tc>
      </w:tr>
      <w:tr w:rsidR="005B3B97" w:rsidRPr="00FE3480" w:rsidTr="005B3B97">
        <w:tc>
          <w:tcPr>
            <w:tcW w:w="4433" w:type="dxa"/>
            <w:gridSpan w:val="2"/>
          </w:tcPr>
          <w:p w:rsidR="005B3B97" w:rsidRPr="00F8647A" w:rsidRDefault="005B3B97" w:rsidP="00977612">
            <w:pPr>
              <w:spacing w:after="0" w:line="240" w:lineRule="auto"/>
              <w:jc w:val="both"/>
              <w:rPr>
                <w:rFonts w:ascii="Times New Roman" w:hAnsi="Times New Roman" w:cs="Times New Roman"/>
                <w:b/>
                <w:sz w:val="24"/>
                <w:szCs w:val="24"/>
                <w:lang w:eastAsia="uk-UA"/>
              </w:rPr>
            </w:pPr>
            <w:r w:rsidRPr="00F8647A">
              <w:rPr>
                <w:rFonts w:ascii="Times New Roman" w:hAnsi="Times New Roman" w:cs="Times New Roman"/>
                <w:b/>
                <w:sz w:val="24"/>
                <w:szCs w:val="24"/>
                <w:lang w:eastAsia="uk-UA"/>
              </w:rPr>
              <w:t>Зобов’язання Виконавця:</w:t>
            </w:r>
          </w:p>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Сприяти виконанню задач відповідно до Технічного завдання проекту, впроваджувати отримані результати на майданчиках АЕС України</w:t>
            </w:r>
          </w:p>
        </w:tc>
        <w:tc>
          <w:tcPr>
            <w:tcW w:w="5456" w:type="dxa"/>
            <w:gridSpan w:val="5"/>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Виконується</w:t>
            </w:r>
          </w:p>
        </w:tc>
      </w:tr>
      <w:tr w:rsidR="005B3B97" w:rsidRPr="00FE3480" w:rsidTr="005B3B97">
        <w:tc>
          <w:tcPr>
            <w:tcW w:w="9889" w:type="dxa"/>
            <w:gridSpan w:val="7"/>
          </w:tcPr>
          <w:p w:rsidR="005B3B97" w:rsidRPr="00FE3480" w:rsidRDefault="005B3B97" w:rsidP="00977612">
            <w:pPr>
              <w:pStyle w:val="1"/>
              <w:numPr>
                <w:ilvl w:val="0"/>
                <w:numId w:val="57"/>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5B3B97" w:rsidRPr="00FE3480" w:rsidTr="005B3B97">
        <w:tc>
          <w:tcPr>
            <w:tcW w:w="4219" w:type="dxa"/>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962" w:type="dxa"/>
            <w:gridSpan w:val="5"/>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tcPr>
          <w:p w:rsidR="005B3B97" w:rsidRPr="00FE3480" w:rsidRDefault="005B3B97"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5B3B97" w:rsidRPr="00FE3480" w:rsidTr="005B3B97">
        <w:tc>
          <w:tcPr>
            <w:tcW w:w="4219" w:type="dxa"/>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довгострокове зберігання та захоронення проблемних РАВ </w:t>
            </w:r>
          </w:p>
          <w:p w:rsidR="005B3B97" w:rsidRPr="00F8647A" w:rsidRDefault="005B3B97" w:rsidP="00977612">
            <w:pPr>
              <w:spacing w:after="0" w:line="240" w:lineRule="auto"/>
              <w:jc w:val="both"/>
              <w:rPr>
                <w:rFonts w:ascii="Times New Roman" w:hAnsi="Times New Roman" w:cs="Times New Roman"/>
                <w:sz w:val="24"/>
                <w:szCs w:val="24"/>
                <w:lang w:eastAsia="uk-UA"/>
              </w:rPr>
            </w:pPr>
          </w:p>
        </w:tc>
        <w:tc>
          <w:tcPr>
            <w:tcW w:w="2962" w:type="dxa"/>
            <w:gridSpan w:val="5"/>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Економічний ефект від проекту є непрямим. </w:t>
            </w:r>
            <w:r w:rsidRPr="00F8647A">
              <w:rPr>
                <w:rFonts w:ascii="Times New Roman" w:hAnsi="Times New Roman" w:cs="Times New Roman"/>
                <w:sz w:val="24"/>
                <w:szCs w:val="24"/>
                <w:lang w:eastAsia="uk-UA"/>
              </w:rPr>
              <w:br/>
              <w:t>Реалізація Проекту в цілому позитивно вплине на підвищення радіаційної безпеки та економічної ефективності поводження з радіоактивними відходами в Україні і, зокрема, на майданчиках всіх АЕС.</w:t>
            </w:r>
          </w:p>
        </w:tc>
        <w:tc>
          <w:tcPr>
            <w:tcW w:w="2708" w:type="dxa"/>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Соціальний ефект від проекту досягається шляхом забезпечення сталого функціонування об’єктів атомної енергетики</w:t>
            </w:r>
          </w:p>
        </w:tc>
      </w:tr>
      <w:tr w:rsidR="005B3B97" w:rsidRPr="00FE3480" w:rsidTr="005B3B97">
        <w:tc>
          <w:tcPr>
            <w:tcW w:w="9889" w:type="dxa"/>
            <w:gridSpan w:val="7"/>
          </w:tcPr>
          <w:p w:rsidR="005B3B97" w:rsidRPr="00FE3480" w:rsidRDefault="005B3B97" w:rsidP="00977612">
            <w:pPr>
              <w:pStyle w:val="1"/>
              <w:numPr>
                <w:ilvl w:val="0"/>
                <w:numId w:val="57"/>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Пропозиції щодо забезпечення довгострокового використання результатів реалізації проекту (програми).</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lastRenderedPageBreak/>
              <w:t>Доступність результатів</w:t>
            </w:r>
          </w:p>
        </w:tc>
        <w:tc>
          <w:tcPr>
            <w:tcW w:w="5386" w:type="dxa"/>
            <w:gridSpan w:val="4"/>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Результат виконаних робіт оформлюється у вигляді технічних звітів, які розповсюджуються на майданчики АЕС України. </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w:t>
            </w:r>
          </w:p>
        </w:tc>
        <w:tc>
          <w:tcPr>
            <w:tcW w:w="5386" w:type="dxa"/>
            <w:gridSpan w:val="4"/>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Розповсюдження результатів здійснюється у звітній документації та шляхом проведення семінарів/нарад. </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4"/>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 xml:space="preserve">Не передбачається. </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4"/>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Не застосовується</w:t>
            </w:r>
          </w:p>
        </w:tc>
      </w:tr>
      <w:tr w:rsidR="005B3B97" w:rsidRPr="00FE3480" w:rsidTr="005B3B97">
        <w:tc>
          <w:tcPr>
            <w:tcW w:w="4503" w:type="dxa"/>
            <w:gridSpan w:val="3"/>
          </w:tcPr>
          <w:p w:rsidR="005B3B97" w:rsidRPr="00FE3480" w:rsidRDefault="005B3B97"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4"/>
          </w:tcPr>
          <w:p w:rsidR="005B3B97" w:rsidRPr="00F8647A" w:rsidRDefault="005B3B97" w:rsidP="00977612">
            <w:pPr>
              <w:spacing w:after="0" w:line="240" w:lineRule="auto"/>
              <w:jc w:val="both"/>
              <w:rPr>
                <w:rFonts w:ascii="Times New Roman" w:hAnsi="Times New Roman" w:cs="Times New Roman"/>
                <w:sz w:val="24"/>
                <w:szCs w:val="24"/>
                <w:lang w:eastAsia="uk-UA"/>
              </w:rPr>
            </w:pPr>
            <w:r w:rsidRPr="00F8647A">
              <w:rPr>
                <w:rFonts w:ascii="Times New Roman" w:hAnsi="Times New Roman" w:cs="Times New Roman"/>
                <w:sz w:val="24"/>
                <w:szCs w:val="24"/>
                <w:lang w:eastAsia="uk-UA"/>
              </w:rPr>
              <w:t>Немає</w:t>
            </w:r>
          </w:p>
        </w:tc>
      </w:tr>
    </w:tbl>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804"/>
        <w:gridCol w:w="58"/>
        <w:gridCol w:w="2198"/>
        <w:gridCol w:w="289"/>
        <w:gridCol w:w="2940"/>
      </w:tblGrid>
      <w:tr w:rsidR="00A757EA" w:rsidRPr="00FE3480" w:rsidTr="00020D7D">
        <w:trPr>
          <w:trHeight w:val="372"/>
        </w:trPr>
        <w:tc>
          <w:tcPr>
            <w:tcW w:w="5000" w:type="pct"/>
            <w:gridSpan w:val="6"/>
            <w:tcBorders>
              <w:top w:val="nil"/>
              <w:left w:val="nil"/>
              <w:bottom w:val="single" w:sz="4" w:space="0" w:color="auto"/>
              <w:right w:val="nil"/>
            </w:tcBorders>
            <w:shd w:val="clear" w:color="auto" w:fill="auto"/>
          </w:tcPr>
          <w:p w:rsidR="00A757EA" w:rsidRPr="00FE3480" w:rsidRDefault="00A757EA" w:rsidP="00977612">
            <w:pPr>
              <w:pStyle w:val="ac"/>
              <w:spacing w:before="0" w:after="0"/>
              <w:rPr>
                <w:rFonts w:ascii="Times New Roman" w:hAnsi="Times New Roman"/>
                <w:sz w:val="24"/>
                <w:szCs w:val="24"/>
              </w:rPr>
            </w:pPr>
            <w:r w:rsidRPr="00FE3480">
              <w:rPr>
                <w:rFonts w:ascii="Times New Roman" w:hAnsi="Times New Roman"/>
                <w:sz w:val="24"/>
                <w:szCs w:val="24"/>
              </w:rPr>
              <w:lastRenderedPageBreak/>
              <w:t>РЕЗУЛЬТАТИ</w:t>
            </w:r>
            <w:r w:rsidRPr="00FE3480">
              <w:rPr>
                <w:rFonts w:ascii="Times New Roman" w:hAnsi="Times New Roman"/>
                <w:sz w:val="24"/>
                <w:szCs w:val="24"/>
              </w:rPr>
              <w:br/>
              <w:t>поточного моніторингу проекту (програми): «Підтримка встановлення схеми торгівлі викидами парникових газів (СТВ) в Україні»</w:t>
            </w:r>
          </w:p>
        </w:tc>
      </w:tr>
      <w:tr w:rsidR="00A757EA" w:rsidRPr="00FE3480" w:rsidTr="00020D7D">
        <w:trPr>
          <w:trHeight w:val="372"/>
        </w:trPr>
        <w:tc>
          <w:tcPr>
            <w:tcW w:w="1738" w:type="pct"/>
            <w:tcBorders>
              <w:top w:val="single" w:sz="4" w:space="0" w:color="auto"/>
            </w:tcBorders>
            <w:shd w:val="clear" w:color="auto" w:fill="auto"/>
          </w:tcPr>
          <w:p w:rsidR="00A757EA" w:rsidRPr="00FE3480" w:rsidRDefault="00A757EA"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Піврічний/річний (зазначити необхідне)</w:t>
            </w:r>
          </w:p>
        </w:tc>
        <w:tc>
          <w:tcPr>
            <w:tcW w:w="3262" w:type="pct"/>
            <w:gridSpan w:val="5"/>
            <w:tcBorders>
              <w:top w:val="single" w:sz="4" w:space="0" w:color="auto"/>
            </w:tcBorders>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Річний</w:t>
            </w:r>
          </w:p>
        </w:tc>
      </w:tr>
      <w:tr w:rsidR="00A757EA" w:rsidRPr="00FE3480" w:rsidTr="00020D7D">
        <w:tc>
          <w:tcPr>
            <w:tcW w:w="1738" w:type="pct"/>
            <w:shd w:val="clear" w:color="auto" w:fill="auto"/>
          </w:tcPr>
          <w:p w:rsidR="00A757EA" w:rsidRPr="00FE3480" w:rsidRDefault="00A757EA"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Період звітування</w:t>
            </w:r>
          </w:p>
        </w:tc>
        <w:tc>
          <w:tcPr>
            <w:tcW w:w="3262" w:type="pct"/>
            <w:gridSpan w:val="5"/>
            <w:shd w:val="clear" w:color="auto" w:fill="auto"/>
          </w:tcPr>
          <w:p w:rsidR="00A757EA" w:rsidRPr="00FE3480" w:rsidRDefault="00A757EA" w:rsidP="00977612">
            <w:pPr>
              <w:spacing w:after="0" w:line="240" w:lineRule="auto"/>
              <w:jc w:val="center"/>
              <w:rPr>
                <w:rFonts w:ascii="Times New Roman" w:hAnsi="Times New Roman" w:cs="Times New Roman"/>
                <w:sz w:val="24"/>
                <w:szCs w:val="24"/>
                <w:lang w:val="en-US"/>
              </w:rPr>
            </w:pPr>
            <w:r w:rsidRPr="00FE3480">
              <w:rPr>
                <w:rFonts w:ascii="Times New Roman" w:hAnsi="Times New Roman" w:cs="Times New Roman"/>
                <w:sz w:val="24"/>
                <w:szCs w:val="24"/>
                <w:lang w:val="en-US"/>
              </w:rPr>
              <w:t>01.09.2017 – 21.12.2019</w:t>
            </w:r>
          </w:p>
        </w:tc>
      </w:tr>
      <w:tr w:rsidR="00A757EA" w:rsidRPr="00FE3480" w:rsidTr="00020D7D">
        <w:tc>
          <w:tcPr>
            <w:tcW w:w="5000" w:type="pct"/>
            <w:gridSpan w:val="6"/>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3262" w:type="pct"/>
            <w:gridSpan w:val="5"/>
            <w:shd w:val="clear" w:color="auto" w:fill="auto"/>
          </w:tcPr>
          <w:p w:rsidR="00A757EA" w:rsidRPr="00FE3480" w:rsidRDefault="00A757EA"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rPr>
              <w:t xml:space="preserve">Федеральне міністерство довкілля, охорони природи та ядерної безпеки </w:t>
            </w:r>
            <w:r w:rsidRPr="00FE3480">
              <w:rPr>
                <w:rFonts w:ascii="Times New Roman" w:hAnsi="Times New Roman" w:cs="Times New Roman"/>
                <w:sz w:val="24"/>
                <w:szCs w:val="24"/>
                <w:lang w:val="ru-RU"/>
              </w:rPr>
              <w:t>(</w:t>
            </w:r>
            <w:r w:rsidRPr="00FE3480">
              <w:rPr>
                <w:rFonts w:ascii="Times New Roman" w:hAnsi="Times New Roman" w:cs="Times New Roman"/>
                <w:sz w:val="24"/>
                <w:szCs w:val="24"/>
                <w:lang w:val="en-US"/>
              </w:rPr>
              <w:t>BMU</w:t>
            </w:r>
            <w:r w:rsidRPr="00FE3480">
              <w:rPr>
                <w:rFonts w:ascii="Times New Roman" w:hAnsi="Times New Roman" w:cs="Times New Roman"/>
                <w:sz w:val="24"/>
                <w:szCs w:val="24"/>
                <w:lang w:val="ru-RU"/>
              </w:rPr>
              <w:t>)</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3262" w:type="pct"/>
            <w:gridSpan w:val="5"/>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Німецьке товариство міжнародного співробітництва (</w:t>
            </w:r>
            <w:r w:rsidRPr="00FE3480">
              <w:rPr>
                <w:rFonts w:ascii="Times New Roman" w:hAnsi="Times New Roman" w:cs="Times New Roman"/>
                <w:sz w:val="24"/>
                <w:szCs w:val="24"/>
                <w:lang w:val="en-US"/>
              </w:rPr>
              <w:t>GIZ</w:t>
            </w:r>
            <w:r w:rsidRPr="00FE3480">
              <w:rPr>
                <w:rFonts w:ascii="Times New Roman" w:hAnsi="Times New Roman" w:cs="Times New Roman"/>
                <w:sz w:val="24"/>
                <w:szCs w:val="24"/>
              </w:rPr>
              <w:t>)</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ГмбХ</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3262" w:type="pct"/>
            <w:gridSpan w:val="5"/>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Центральний орган виконавчої влади, що буде визначений у ході реалізації проекту</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3262" w:type="pct"/>
            <w:gridSpan w:val="5"/>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 (Мінекоенерго)</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3262" w:type="pct"/>
            <w:gridSpan w:val="5"/>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4097</w:t>
            </w:r>
          </w:p>
        </w:tc>
      </w:tr>
      <w:tr w:rsidR="00A757EA" w:rsidRPr="00FE3480" w:rsidTr="00020D7D">
        <w:trPr>
          <w:trHeight w:val="385"/>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та завершення</w:t>
            </w:r>
          </w:p>
        </w:tc>
        <w:tc>
          <w:tcPr>
            <w:tcW w:w="3262" w:type="pct"/>
            <w:gridSpan w:val="5"/>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01.09.2017-31.08.2020</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3262" w:type="pct"/>
            <w:gridSpan w:val="5"/>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3 000 000 євро</w:t>
            </w:r>
          </w:p>
        </w:tc>
      </w:tr>
      <w:tr w:rsidR="00A757EA" w:rsidRPr="00FE3480" w:rsidTr="00020D7D">
        <w:trPr>
          <w:trHeight w:val="838"/>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 xml:space="preserve">у разі, коли таке супроводження передбачається проектом </w:t>
            </w:r>
          </w:p>
        </w:tc>
        <w:tc>
          <w:tcPr>
            <w:tcW w:w="3262" w:type="pct"/>
            <w:gridSpan w:val="5"/>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У 2018 році була утворена Робоча група для координації діяльності по напрямках реалізації Проекту. В склад робочої групи з боку Мінекоенерго увійшли:</w:t>
            </w:r>
          </w:p>
          <w:p w:rsidR="00A757EA" w:rsidRPr="00FE3480" w:rsidRDefault="00A757EA" w:rsidP="00977612">
            <w:pPr>
              <w:pStyle w:val="a9"/>
              <w:numPr>
                <w:ilvl w:val="0"/>
                <w:numId w:val="63"/>
              </w:numPr>
              <w:contextualSpacing w:val="0"/>
              <w:jc w:val="both"/>
            </w:pPr>
            <w:r w:rsidRPr="00FE3480">
              <w:t>Директор департаменту з питань зміни клімату та збереження озонового шару;</w:t>
            </w:r>
          </w:p>
          <w:p w:rsidR="00A757EA" w:rsidRPr="00FE3480" w:rsidRDefault="00A757EA" w:rsidP="00977612">
            <w:pPr>
              <w:pStyle w:val="a9"/>
              <w:numPr>
                <w:ilvl w:val="0"/>
                <w:numId w:val="63"/>
              </w:numPr>
              <w:contextualSpacing w:val="0"/>
              <w:jc w:val="both"/>
            </w:pPr>
            <w:r w:rsidRPr="00FE3480">
              <w:t>Начальник відділу впровадження системи торгівлі квотами на викиди парникових газів та ведення реєстру;</w:t>
            </w:r>
          </w:p>
          <w:p w:rsidR="00A757EA" w:rsidRPr="00FE3480" w:rsidRDefault="00A757EA" w:rsidP="00977612">
            <w:pPr>
              <w:pStyle w:val="a9"/>
              <w:numPr>
                <w:ilvl w:val="0"/>
                <w:numId w:val="63"/>
              </w:numPr>
              <w:contextualSpacing w:val="0"/>
              <w:jc w:val="both"/>
            </w:pPr>
            <w:r w:rsidRPr="00FE3480">
              <w:t>Начальник Відділу з міжнародної співпраці Департаменту стратегії та європейської інтеграції;</w:t>
            </w:r>
          </w:p>
          <w:p w:rsidR="00A757EA" w:rsidRPr="00FE3480" w:rsidRDefault="00A757EA" w:rsidP="00977612">
            <w:pPr>
              <w:pStyle w:val="a9"/>
              <w:numPr>
                <w:ilvl w:val="0"/>
                <w:numId w:val="63"/>
              </w:numPr>
              <w:contextualSpacing w:val="0"/>
              <w:jc w:val="both"/>
            </w:pPr>
            <w:r w:rsidRPr="00FE3480">
              <w:t>Заступник Міністра з питань європейської інтеграції (за необхідності).</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від GIZ до робочої групи увійшли:</w:t>
            </w:r>
          </w:p>
          <w:p w:rsidR="00A757EA" w:rsidRPr="00FE3480" w:rsidRDefault="00A757EA" w:rsidP="00977612">
            <w:pPr>
              <w:pStyle w:val="a9"/>
              <w:numPr>
                <w:ilvl w:val="0"/>
                <w:numId w:val="63"/>
              </w:numPr>
              <w:contextualSpacing w:val="0"/>
              <w:jc w:val="both"/>
            </w:pPr>
            <w:r w:rsidRPr="00FE3480">
              <w:t>Директор Проекту;</w:t>
            </w:r>
          </w:p>
          <w:p w:rsidR="00A757EA" w:rsidRPr="00FE3480" w:rsidRDefault="00A757EA" w:rsidP="00977612">
            <w:pPr>
              <w:pStyle w:val="a9"/>
              <w:numPr>
                <w:ilvl w:val="0"/>
                <w:numId w:val="63"/>
              </w:numPr>
              <w:contextualSpacing w:val="0"/>
              <w:jc w:val="both"/>
            </w:pPr>
            <w:r w:rsidRPr="00FE3480">
              <w:t>Старший координатор Проекту;</w:t>
            </w:r>
          </w:p>
          <w:p w:rsidR="00A757EA" w:rsidRPr="00FE3480" w:rsidRDefault="00A757EA" w:rsidP="00977612">
            <w:pPr>
              <w:pStyle w:val="a9"/>
              <w:numPr>
                <w:ilvl w:val="0"/>
                <w:numId w:val="63"/>
              </w:numPr>
              <w:contextualSpacing w:val="0"/>
              <w:jc w:val="both"/>
            </w:pPr>
            <w:r w:rsidRPr="00FE3480">
              <w:t>Молодший радник Проекту;</w:t>
            </w:r>
          </w:p>
          <w:p w:rsidR="00A757EA" w:rsidRPr="00FE3480" w:rsidRDefault="00A757EA" w:rsidP="00977612">
            <w:pPr>
              <w:pStyle w:val="a9"/>
              <w:numPr>
                <w:ilvl w:val="0"/>
                <w:numId w:val="63"/>
              </w:numPr>
              <w:contextualSpacing w:val="0"/>
              <w:jc w:val="both"/>
            </w:pPr>
            <w:r w:rsidRPr="00FE3480">
              <w:t>Представник Посольства Федеративної Республіки Німеччина в м.Київ (за необхідності);</w:t>
            </w:r>
          </w:p>
          <w:p w:rsidR="00A757EA" w:rsidRPr="00FE3480" w:rsidRDefault="00A757EA" w:rsidP="00977612">
            <w:pPr>
              <w:pStyle w:val="a9"/>
              <w:numPr>
                <w:ilvl w:val="0"/>
                <w:numId w:val="63"/>
              </w:numPr>
              <w:contextualSpacing w:val="0"/>
              <w:jc w:val="both"/>
              <w:rPr>
                <w:lang w:val="ru-RU"/>
              </w:rPr>
            </w:pPr>
            <w:r w:rsidRPr="00FE3480">
              <w:t>Представник BMU (за необхідності).</w:t>
            </w:r>
          </w:p>
        </w:tc>
      </w:tr>
      <w:tr w:rsidR="00A757EA" w:rsidRPr="00FE3480" w:rsidTr="00020D7D">
        <w:trPr>
          <w:trHeight w:val="326"/>
        </w:trPr>
        <w:tc>
          <w:tcPr>
            <w:tcW w:w="5000" w:type="pct"/>
            <w:gridSpan w:val="6"/>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A757EA" w:rsidRPr="00FE3480" w:rsidTr="00020D7D">
        <w:trPr>
          <w:trHeight w:val="604"/>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Узагальнені результати впровадження проекту </w:t>
            </w:r>
          </w:p>
        </w:tc>
        <w:tc>
          <w:tcPr>
            <w:tcW w:w="3262" w:type="pct"/>
            <w:gridSpan w:val="5"/>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Проект надає підтримку у створенні інституційних передумов для запровадження в Україні системи торгівлі квотами на викиди парникових газів (СТВ), використовуючи досвід ЄС при впровадженні </w:t>
            </w:r>
            <w:bookmarkStart w:id="2" w:name="_Hlk28091465"/>
            <w:r w:rsidRPr="00FE3480">
              <w:rPr>
                <w:rFonts w:ascii="Times New Roman" w:hAnsi="Times New Roman" w:cs="Times New Roman"/>
                <w:sz w:val="24"/>
                <w:szCs w:val="24"/>
              </w:rPr>
              <w:t>Директиви 2003/87/ЄС</w:t>
            </w:r>
            <w:bookmarkEnd w:id="2"/>
            <w:r w:rsidRPr="00FE3480">
              <w:rPr>
                <w:rFonts w:ascii="Times New Roman" w:hAnsi="Times New Roman" w:cs="Times New Roman"/>
                <w:sz w:val="24"/>
                <w:szCs w:val="24"/>
              </w:rPr>
              <w:t>. Протягом звітного періоду впровадження проекту було успішним. Позитивні результати були досягнуті у розрізі проектних напрямів діяльності, що передбачені технічним завданням проекту.</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Реалізація проекту розпочалася 1 вересня 2017 року. Проект був ініційований Державним секретарем Федерального міністерства довкілля, охорони природи та ядерної безпеки (</w:t>
            </w:r>
            <w:r w:rsidRPr="00FE3480">
              <w:rPr>
                <w:rFonts w:ascii="Times New Roman" w:hAnsi="Times New Roman" w:cs="Times New Roman"/>
                <w:sz w:val="24"/>
                <w:szCs w:val="24"/>
                <w:lang w:val="en-US"/>
              </w:rPr>
              <w:t>BMU</w:t>
            </w:r>
            <w:r w:rsidRPr="00FE3480">
              <w:rPr>
                <w:rFonts w:ascii="Times New Roman" w:hAnsi="Times New Roman" w:cs="Times New Roman"/>
                <w:sz w:val="24"/>
                <w:szCs w:val="24"/>
              </w:rPr>
              <w:t xml:space="preserve">) паном Фласбартом, який висловив </w:t>
            </w:r>
            <w:r w:rsidRPr="00FE3480">
              <w:rPr>
                <w:rFonts w:ascii="Times New Roman" w:hAnsi="Times New Roman" w:cs="Times New Roman"/>
                <w:sz w:val="24"/>
                <w:szCs w:val="24"/>
              </w:rPr>
              <w:lastRenderedPageBreak/>
              <w:t xml:space="preserve">зацікавленість надати підтримку Україні у процесі впровадження СТВ. Відповідно до Угоди про асоціацію, підписаної 27 червня 2014 року та яка набула чинності в повному обсязі 1 вересня 2017 року, Україна взяла на себе зобов’язання запровадити СТВ шляхом імплементації відповідних положень </w:t>
            </w:r>
            <w:r w:rsidRPr="00FE3480">
              <w:rPr>
                <w:rFonts w:ascii="Times New Roman" w:hAnsi="Times New Roman" w:cs="Times New Roman"/>
                <w:sz w:val="24"/>
                <w:szCs w:val="24"/>
                <w:lang w:eastAsia="de-DE"/>
              </w:rPr>
              <w:t>Директиви 2003/87/ЄС</w:t>
            </w:r>
            <w:r w:rsidRPr="00FE3480">
              <w:rPr>
                <w:rFonts w:ascii="Times New Roman" w:hAnsi="Times New Roman" w:cs="Times New Roman"/>
                <w:sz w:val="24"/>
                <w:szCs w:val="24"/>
              </w:rPr>
              <w:t xml:space="preserve">.  Проект підтримує Міністерство енергетики та захисту довкілля України – Мінекоенерго (до реструктуризації центральних органів виконавчої </w:t>
            </w:r>
            <w:r w:rsidRPr="00FE3480">
              <w:rPr>
                <w:rFonts w:ascii="Times New Roman" w:hAnsi="Times New Roman" w:cs="Times New Roman"/>
                <w:sz w:val="24"/>
                <w:szCs w:val="24"/>
                <w:lang w:eastAsia="de-DE"/>
              </w:rPr>
              <w:t>влади у відповідності до постанови Кабінету Міністрів України від 2 вересня 2019 р. № 829 – Міністерству екології та природних ресурсів) в частині виконання зобов'язань, що передбачені</w:t>
            </w:r>
            <w:r w:rsidRPr="00FE3480">
              <w:rPr>
                <w:rFonts w:ascii="Times New Roman" w:hAnsi="Times New Roman" w:cs="Times New Roman"/>
                <w:sz w:val="24"/>
                <w:szCs w:val="24"/>
              </w:rPr>
              <w:t xml:space="preserve"> Угодою про асоціацію.</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У грудні 2017 року відбувся захід з метою презентації Проекту та його основних завдань для широкого кола зацікавлених сторін. Старт Проекту викликав великий інтерес представників міністерств, бізнес-середовища та громадянського суспільства, а також представників багатосторонніх організацій-виконавців (кількість учасників заходу перевищила 90 осіб). Окрім презентації завдань та планів з виконання цих завдань в межах підтримки Проекту із запровадження СТВ в українській кліматичній політиці, захід запропонував простір для обміну досвідом та думками щодо теми моніторингу, звітності та верифікації викидів парникових газів (МЗВ) з представниками турецького Міністерства навколишнього середовища та містобудування. Під час ділового круглого столу представники українського бізнесу та представники громадянського суспільства змогли обговорити з німецькими експертами та представниками урядових організацій  виклики та можливості для приватного сектору у результаті запровадження СТВ.</w:t>
            </w:r>
          </w:p>
          <w:p w:rsidR="00A757EA" w:rsidRPr="00FE3480" w:rsidRDefault="00A757EA" w:rsidP="00977612">
            <w:pPr>
              <w:pStyle w:val="2"/>
              <w:shd w:val="clear" w:color="auto" w:fill="FFFFFF"/>
              <w:spacing w:before="0" w:line="240" w:lineRule="auto"/>
              <w:jc w:val="both"/>
              <w:rPr>
                <w:rFonts w:ascii="Times New Roman" w:eastAsiaTheme="minorHAnsi" w:hAnsi="Times New Roman" w:cs="Times New Roman"/>
                <w:b/>
                <w:bCs/>
                <w:sz w:val="24"/>
                <w:szCs w:val="24"/>
              </w:rPr>
            </w:pPr>
            <w:r w:rsidRPr="00FE3480">
              <w:rPr>
                <w:rFonts w:ascii="Times New Roman" w:eastAsiaTheme="minorHAnsi" w:hAnsi="Times New Roman" w:cs="Times New Roman"/>
                <w:color w:val="auto"/>
                <w:sz w:val="24"/>
                <w:szCs w:val="24"/>
              </w:rPr>
              <w:t>Разом з начальником  відділу впровадження системи торгівлі квотами на викиди парникових газів та ведення реєстру Мінекоенерго, пані Ольгою Юхимчук була опублікована стаття про впровадження СТВ в Україні в «Аналітика: Україна» («Україна на шляху до торгівлі викидами», № 190):</w:t>
            </w:r>
            <w:r w:rsidRPr="00FE3480">
              <w:rPr>
                <w:rFonts w:ascii="Times New Roman" w:eastAsiaTheme="minorHAnsi" w:hAnsi="Times New Roman" w:cs="Times New Roman"/>
                <w:sz w:val="24"/>
                <w:szCs w:val="24"/>
              </w:rPr>
              <w:t xml:space="preserve"> </w:t>
            </w:r>
            <w:hyperlink r:id="rId65" w:history="1">
              <w:r w:rsidRPr="00FE3480">
                <w:rPr>
                  <w:rStyle w:val="ad"/>
                  <w:rFonts w:ascii="Times New Roman" w:eastAsiaTheme="minorHAnsi" w:hAnsi="Times New Roman" w:cs="Times New Roman"/>
                  <w:sz w:val="24"/>
                  <w:szCs w:val="24"/>
                </w:rPr>
                <w:t>http://www.laender-analysen.de/ukraine/pdf/UkraineAnalysen190.pdf</w:t>
              </w:r>
            </w:hyperlink>
          </w:p>
          <w:p w:rsidR="00A757EA" w:rsidRPr="00FE3480" w:rsidRDefault="00A757EA" w:rsidP="00977612">
            <w:pPr>
              <w:spacing w:after="0" w:line="240" w:lineRule="auto"/>
              <w:jc w:val="both"/>
              <w:rPr>
                <w:rFonts w:ascii="Times New Roman" w:hAnsi="Times New Roman" w:cs="Times New Roman"/>
                <w:color w:val="000000"/>
                <w:sz w:val="24"/>
                <w:szCs w:val="24"/>
                <w:shd w:val="clear" w:color="auto" w:fill="FFFFFF"/>
              </w:rPr>
            </w:pPr>
            <w:r w:rsidRPr="00FE3480">
              <w:rPr>
                <w:rFonts w:ascii="Times New Roman" w:hAnsi="Times New Roman" w:cs="Times New Roman"/>
                <w:sz w:val="24"/>
                <w:szCs w:val="24"/>
              </w:rPr>
              <w:t xml:space="preserve">6 грудня 2017 року Кабінету Міністрів України затвердив Розпорядження 878-р «План заходів щодо виконання Концепції реалізації державної політики у сфері зміни клімату на період до 2030 року». Планом визначено хронологічну послідовність розроблення та внесення на розгляд Кабінету Міністрів України проектів Законів України, а також актів вторинного законодавства щодо запровадження систем </w:t>
            </w:r>
            <w:r w:rsidRPr="00FE3480">
              <w:rPr>
                <w:rFonts w:ascii="Times New Roman" w:hAnsi="Times New Roman" w:cs="Times New Roman"/>
                <w:color w:val="000000"/>
                <w:sz w:val="24"/>
                <w:szCs w:val="24"/>
                <w:shd w:val="clear" w:color="auto" w:fill="FFFFFF"/>
              </w:rPr>
              <w:t>МЗВ та СТВ.</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 лютому 2018 року при, на той час, Міністерстві екології та природних ресурсів України (Мінприроди) було створено команду з підтримки реформ (КПР). КПР -  ініціатива, яку підтримують ЄБРР та ЄС, в рамках якої українські експерти протягом обмеженого періоду часу надають підтримку з впровадження реформ, які входять у </w:t>
            </w:r>
            <w:r w:rsidRPr="00FE3480">
              <w:rPr>
                <w:rFonts w:ascii="Times New Roman" w:hAnsi="Times New Roman" w:cs="Times New Roman"/>
                <w:sz w:val="24"/>
                <w:szCs w:val="24"/>
              </w:rPr>
              <w:lastRenderedPageBreak/>
              <w:t>сферу відповідальності Міністерства. Для підтримки реформ у сфері кліматичної політики був призначений окремий експерт із КПР, який, шляхом надання фахової експертної думки, сприяв запровадженню СТВ.</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У жовтні 2018 року Проект передав в Мінприроди електронну базу даних потенційних підприємств-учасників СТВ, а також звіти з підготовки цієї бази даних. Ця база даних сприятиме виконанню декількох подальших завдань, включно із інституційною розбудовою уповноваженого органу, побудовою електронної системи автоматичної обробки даних, а також контролю з дотримання відповідного законодавства (в частині виявлення підприємств, які здійснили або не здійснили реєстрацію для участі у системі МЗВ/СТВ).</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 серпні 2018 року з ініціативи Мінприроди проект розпочав цикл семінарів з розбудови та впровадження СТВ для представників Мінприроди та бюджетної установи «Національний центр обліку викидів парникових газів» (БУ «НЦО»), яка може бути залучена до процесу реалізації політики  у сфері моніторингу, звітності та верифікації викидів парникових газів. Семінари допомагають розкрити тему СТВ для більш широкого кола зацікавлених сторін. </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28 лютого 2019 року відбувся семінар на тему встановлення максимального ліміту квот в межах СТВ для представників Мінприроди, БУ «НЦО», представників бізнес-середовища, які були представлені Торгово-промисловою палати України, профільними бізнес-асоціаціями, окремими підприємства, а також для представників  громадянського суспільства, наукових установ та представників інших проектів з міжнародної технічної допомоги.</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Проект також надає фахову допомогу з розроблення та впровадження електронної системи управління даними (DMS) для обміну даних між різними учасниками СТВ. Для цього в межах Проекту було підготовлено дослідження, яке дозволило правильно встановити зв’язки майбутньої системи DMS із іншими системами автоматичної обробки інформації, які містять екологічну інформацію.  </w:t>
            </w:r>
          </w:p>
          <w:p w:rsidR="00A757EA" w:rsidRPr="00FE3480" w:rsidRDefault="00A757EA" w:rsidP="00977612">
            <w:pPr>
              <w:spacing w:after="0" w:line="240" w:lineRule="auto"/>
              <w:jc w:val="both"/>
              <w:rPr>
                <w:rFonts w:ascii="Times New Roman" w:hAnsi="Times New Roman" w:cs="Times New Roman"/>
                <w:bCs/>
                <w:sz w:val="24"/>
                <w:szCs w:val="24"/>
              </w:rPr>
            </w:pPr>
            <w:r w:rsidRPr="00FE3480">
              <w:rPr>
                <w:rFonts w:ascii="Times New Roman" w:hAnsi="Times New Roman" w:cs="Times New Roman"/>
                <w:bCs/>
                <w:sz w:val="24"/>
                <w:szCs w:val="24"/>
              </w:rPr>
              <w:t xml:space="preserve">12 грудня </w:t>
            </w:r>
            <w:r w:rsidRPr="00FE3480">
              <w:rPr>
                <w:rFonts w:ascii="Times New Roman" w:hAnsi="Times New Roman" w:cs="Times New Roman"/>
                <w:bCs/>
                <w:sz w:val="24"/>
                <w:szCs w:val="24"/>
                <w:lang w:val="ru-RU"/>
              </w:rPr>
              <w:t xml:space="preserve">2019 </w:t>
            </w:r>
            <w:r w:rsidRPr="00FE3480">
              <w:rPr>
                <w:rFonts w:ascii="Times New Roman" w:hAnsi="Times New Roman" w:cs="Times New Roman"/>
                <w:bCs/>
                <w:sz w:val="24"/>
                <w:szCs w:val="24"/>
              </w:rPr>
              <w:t>року Верховна Рада України у другому читанні ухвалила Закон про моніторинг, звітність та верифікацію викидів парникових газів в Україні.</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Закон зокрема визначає правові засади та повноваження органів державної влади у сфері моніторингу, звітності та верифікації і запроваджує спеціальну адміністративну відповідальність за порушення вимог законодавства у відповідній сфері.</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 разом із співробітниками Міністерства затвердили дорожні карти, які визначають послідовність та певні заходи з надання підтримки за всіма напрямами діяльності проекту, а саме:</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Дорожню карту із залучення заінтересованих сторін;</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Дорожню карту для уповноваженого органу: посилення інституційної спроможності та  розбудова потенціалу;</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 Дорожню карту із здійснення оцінки впливу: встановлення максимального обсягу квот та розподілу квот між установками.</w:t>
            </w:r>
          </w:p>
        </w:tc>
      </w:tr>
      <w:tr w:rsidR="00A757EA" w:rsidRPr="00FE3480" w:rsidTr="00020D7D">
        <w:trPr>
          <w:trHeight w:val="1124"/>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на кінець звітного періоду,</w:t>
            </w:r>
            <w:r w:rsidRPr="00FE3480">
              <w:rPr>
                <w:rFonts w:ascii="Times New Roman" w:hAnsi="Times New Roman" w:cs="Times New Roman"/>
                <w:sz w:val="24"/>
                <w:szCs w:val="24"/>
              </w:rPr>
              <w:br/>
              <w:t>у тому числі за категоріями:</w:t>
            </w:r>
          </w:p>
        </w:tc>
        <w:tc>
          <w:tcPr>
            <w:tcW w:w="3262" w:type="pct"/>
            <w:gridSpan w:val="5"/>
            <w:shd w:val="clear" w:color="auto" w:fill="auto"/>
            <w:vAlign w:val="center"/>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1 154 021,21 євро</w:t>
            </w:r>
          </w:p>
        </w:tc>
      </w:tr>
      <w:tr w:rsidR="00A757EA" w:rsidRPr="00FE3480" w:rsidTr="00020D7D">
        <w:trPr>
          <w:trHeight w:val="529"/>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3262" w:type="pct"/>
            <w:gridSpan w:val="5"/>
            <w:shd w:val="clear" w:color="auto" w:fill="auto"/>
            <w:vAlign w:val="center"/>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476,18</w:t>
            </w:r>
            <w:r w:rsidRPr="00FE3480">
              <w:rPr>
                <w:rFonts w:ascii="Times New Roman" w:hAnsi="Times New Roman" w:cs="Times New Roman"/>
                <w:color w:val="444444"/>
                <w:sz w:val="24"/>
                <w:szCs w:val="24"/>
                <w:shd w:val="clear" w:color="auto" w:fill="FFFFFF"/>
              </w:rPr>
              <w:t xml:space="preserve"> </w:t>
            </w:r>
            <w:r w:rsidRPr="00FE3480">
              <w:rPr>
                <w:rFonts w:ascii="Times New Roman" w:hAnsi="Times New Roman" w:cs="Times New Roman"/>
                <w:sz w:val="24"/>
                <w:szCs w:val="24"/>
              </w:rPr>
              <w:t>євро</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3262" w:type="pct"/>
            <w:gridSpan w:val="5"/>
            <w:shd w:val="clear" w:color="auto" w:fill="auto"/>
            <w:vAlign w:val="center"/>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284 066,72 євро</w:t>
            </w:r>
          </w:p>
        </w:tc>
      </w:tr>
      <w:tr w:rsidR="00A757EA" w:rsidRPr="00FE3480" w:rsidTr="00020D7D">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3262" w:type="pct"/>
            <w:gridSpan w:val="5"/>
            <w:shd w:val="clear" w:color="auto" w:fill="auto"/>
            <w:vAlign w:val="center"/>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22 185,69 євро</w:t>
            </w:r>
          </w:p>
        </w:tc>
      </w:tr>
      <w:tr w:rsidR="00A757EA" w:rsidRPr="00FE3480" w:rsidTr="00020D7D">
        <w:trPr>
          <w:trHeight w:val="277"/>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3262" w:type="pct"/>
            <w:gridSpan w:val="5"/>
            <w:shd w:val="clear" w:color="auto" w:fill="auto"/>
            <w:vAlign w:val="center"/>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r>
      <w:tr w:rsidR="00A757EA" w:rsidRPr="00FE3480" w:rsidTr="00020D7D">
        <w:trPr>
          <w:trHeight w:val="555"/>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3262" w:type="pct"/>
            <w:gridSpan w:val="5"/>
            <w:shd w:val="clear" w:color="auto" w:fill="auto"/>
            <w:vAlign w:val="center"/>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134 064,19 євро</w:t>
            </w:r>
          </w:p>
        </w:tc>
      </w:tr>
      <w:tr w:rsidR="00A757EA" w:rsidRPr="00FE3480" w:rsidTr="00020D7D">
        <w:trPr>
          <w:trHeight w:val="261"/>
        </w:trPr>
        <w:tc>
          <w:tcPr>
            <w:tcW w:w="1738" w:type="pct"/>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3262" w:type="pct"/>
            <w:gridSpan w:val="5"/>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Затримка з прийняттям Верховною Радою України Закону «Про засади моніторингу, звітності та верифікації викидів парникових газів» (МЗВ), який закладає основу для реалізації багатьох напрямів діяльності Проекту. </w:t>
            </w:r>
          </w:p>
        </w:tc>
      </w:tr>
      <w:tr w:rsidR="00A757EA" w:rsidRPr="00FE3480" w:rsidTr="00020D7D">
        <w:tc>
          <w:tcPr>
            <w:tcW w:w="5000" w:type="pct"/>
            <w:gridSpan w:val="6"/>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A757EA" w:rsidRPr="00FE3480" w:rsidTr="00020D7D">
        <w:tc>
          <w:tcPr>
            <w:tcW w:w="1738" w:type="pct"/>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на кінець звітного періоду</w:t>
            </w:r>
          </w:p>
        </w:tc>
        <w:tc>
          <w:tcPr>
            <w:tcW w:w="1587" w:type="pct"/>
            <w:gridSpan w:val="3"/>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675" w:type="pct"/>
            <w:gridSpan w:val="2"/>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A757EA" w:rsidRPr="00FE3480" w:rsidTr="00020D7D">
        <w:trPr>
          <w:trHeight w:val="70"/>
        </w:trPr>
        <w:tc>
          <w:tcPr>
            <w:tcW w:w="1738" w:type="pct"/>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Учасники проведених тренінгів (щонайменше 75%) підтверджують їх ефективність.</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Оператори установок звітують про викиди парникових газів через електронну систему для збору та управління даними.</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Розроблено два альтернативних сценарії для визначення максимально допустимого (граничного) обсягу викидів парникових газів для цілей СТВ.</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Правила розподілу квот на викиди парникових газів обговорено із зацікавленими суб’єктами.</w:t>
            </w:r>
          </w:p>
        </w:tc>
        <w:tc>
          <w:tcPr>
            <w:tcW w:w="1587" w:type="pct"/>
            <w:gridSpan w:val="3"/>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Ключові суб’єкти підготовлені до належного виконання своїх обов’язків із забезпечення функціонування СТВ;</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Створено основу для електронного збору та управління даними про викиди парникових газів від установок.</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Розроблено технічну основу для визначення обмежень на обсяги викидів парникових газів для установок в рамках СТВ.</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Розроблено пропозиції щодо правил та процедур з розподілу квот на викиди парникових газів.</w:t>
            </w:r>
          </w:p>
        </w:tc>
        <w:tc>
          <w:tcPr>
            <w:tcW w:w="1675" w:type="pct"/>
            <w:gridSpan w:val="2"/>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В рамках реалізації Проекту було проведено 2 семінари-тренінги для учасників, які є представниками різних зацікавлених сторін з питань основ функціонування СТВ, а також із встановлення максимально допустимого (граничного) обсягу викидів парникових газів для цілей СТВ. </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 урахуванням затримки з прийняттям Закону про МЗВ, який закладає основу для розробки бізнес-процесів, наразі відбулось узгодження структури системи електронного збору та управління даними. Окремі модулі системи знаходяться на стадії програмного розроблення. </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З урахуванням затримки з прийняттям Закону про МЗВ, а також схваленням визначеного національного внеску, наразі відбулось погодження дорожньої карти заходів із розроблення альтернативних сценарії визначення максимального допустимого (граничного) обсягу викидів парникових газів для цілей СТВ. </w:t>
            </w:r>
          </w:p>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 урахуванням затримки з прийняттям Закону про МЗВ, наразі відбулось погодження дорожньої карти заходів із розроблення правил розподілу квот на викиди парникових газів для подальшого їх обговорення із зацікавленими суб’єктами.</w:t>
            </w:r>
          </w:p>
        </w:tc>
      </w:tr>
      <w:tr w:rsidR="00A757EA" w:rsidRPr="00FE3480" w:rsidTr="00020D7D">
        <w:tc>
          <w:tcPr>
            <w:tcW w:w="3325" w:type="pct"/>
            <w:gridSpan w:val="4"/>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1675" w:type="pct"/>
            <w:gridSpan w:val="2"/>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 на кінець звітного періоду</w:t>
            </w:r>
          </w:p>
        </w:tc>
      </w:tr>
      <w:tr w:rsidR="00A757EA" w:rsidRPr="00FE3480" w:rsidTr="00020D7D">
        <w:trPr>
          <w:trHeight w:val="562"/>
        </w:trPr>
        <w:tc>
          <w:tcPr>
            <w:tcW w:w="3325" w:type="pct"/>
            <w:gridSpan w:val="4"/>
            <w:shd w:val="clear" w:color="auto" w:fill="auto"/>
          </w:tcPr>
          <w:p w:rsidR="00A757EA" w:rsidRPr="00FE3480" w:rsidRDefault="00A757EA" w:rsidP="00977612">
            <w:pPr>
              <w:spacing w:after="0" w:line="240" w:lineRule="auto"/>
              <w:rPr>
                <w:rFonts w:ascii="Times New Roman" w:hAnsi="Times New Roman" w:cs="Times New Roman"/>
                <w:b/>
                <w:sz w:val="24"/>
                <w:szCs w:val="24"/>
              </w:rPr>
            </w:pPr>
            <w:r w:rsidRPr="00FE3480">
              <w:rPr>
                <w:rFonts w:ascii="Times New Roman" w:hAnsi="Times New Roman" w:cs="Times New Roman"/>
                <w:b/>
                <w:sz w:val="24"/>
                <w:szCs w:val="24"/>
              </w:rPr>
              <w:t>Зобов’язання донора:</w:t>
            </w: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eastAsia="de-DE"/>
              </w:rPr>
              <w:t>Відповідно до вербальної ноти № 264/2017 Посольства Федеративної Республіки Німеччина на адресу Міністерства закордонних справ України від 04 вересня 2017 року, Уряд Федеративної Республіки Німеччина (Донор) надає GIZ (Виконавець), з метою забезпечення внеску німецької сторони, суму у розмірі до 3.000.000 євро (три мільйони євро). Ця сума включає витрати GIZ (Виконавця).</w:t>
            </w:r>
          </w:p>
        </w:tc>
        <w:tc>
          <w:tcPr>
            <w:tcW w:w="1675" w:type="pct"/>
            <w:gridSpan w:val="2"/>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Допомога, що надається донором в рамках проекту, цілком відповідає потребам Бенефіціара/Реципієнта. </w:t>
            </w:r>
          </w:p>
          <w:p w:rsidR="00A757EA" w:rsidRPr="00FE3480" w:rsidRDefault="00A757EA" w:rsidP="00977612">
            <w:pPr>
              <w:spacing w:after="0" w:line="240" w:lineRule="auto"/>
              <w:rPr>
                <w:rFonts w:ascii="Times New Roman" w:hAnsi="Times New Roman" w:cs="Times New Roman"/>
                <w:sz w:val="24"/>
                <w:szCs w:val="24"/>
              </w:rPr>
            </w:pPr>
          </w:p>
        </w:tc>
      </w:tr>
      <w:tr w:rsidR="00A757EA" w:rsidRPr="00FE3480" w:rsidTr="00020D7D">
        <w:trPr>
          <w:trHeight w:val="562"/>
        </w:trPr>
        <w:tc>
          <w:tcPr>
            <w:tcW w:w="3325" w:type="pct"/>
            <w:gridSpan w:val="4"/>
            <w:shd w:val="clear" w:color="auto" w:fill="auto"/>
          </w:tcPr>
          <w:p w:rsidR="00A757EA" w:rsidRPr="00FE3480" w:rsidRDefault="00A757EA" w:rsidP="00977612">
            <w:pPr>
              <w:spacing w:after="0" w:line="240" w:lineRule="auto"/>
              <w:rPr>
                <w:rFonts w:ascii="Times New Roman" w:hAnsi="Times New Roman" w:cs="Times New Roman"/>
                <w:b/>
                <w:sz w:val="24"/>
                <w:szCs w:val="24"/>
              </w:rPr>
            </w:pPr>
            <w:r w:rsidRPr="00FE3480">
              <w:rPr>
                <w:rFonts w:ascii="Times New Roman" w:hAnsi="Times New Roman" w:cs="Times New Roman"/>
                <w:b/>
                <w:sz w:val="24"/>
                <w:szCs w:val="24"/>
              </w:rPr>
              <w:t>Зобов’язання виконавця:</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Виконавець надає у розпорядження Проекту:</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відрядженого експерта для управління Проектом, який є відповідальним за внесок Виконавця та є керівником експертів, найманих для реалізації Проекту, на період, зазначений у пункті 3 цієї Угоди;</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відрядженого експерта для підтримки діяльності з управління Проектом;</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трьох українських фахівців у м. Київ;</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 xml:space="preserve">міжнародних та українських короткострокових експертів для виконання завдань Проекту, визначених у пункті 2 цієї Угоди. </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 разі потреби Виконавець в межах коштів, передбачених для реалізації Проекту, та за згодою Бенефіціара організовує та фінансує підвищення кваліфікації фахівців Бенефіціара. </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Виконавець в межах коштів, передбачених для реалізації Проекту, та за згодою Бенефіціара підтримує фаховий обмін між українськими фахівцями та партнерами у Федеративній Республіці Німеччина та Європейському Союзі.</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 погодженням з Бенефіціаром, Виконавець сприяє:</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lastRenderedPageBreak/>
              <w:t xml:space="preserve">-  </w:t>
            </w:r>
            <w:r w:rsidRPr="00FE3480">
              <w:rPr>
                <w:rFonts w:ascii="Times New Roman" w:hAnsi="Times New Roman" w:cs="Times New Roman"/>
                <w:sz w:val="24"/>
                <w:szCs w:val="24"/>
              </w:rPr>
              <w:t>партнерським організаціям у проведенні ними конференцій, семінарів, тренінгів, форумів та круглих столів з питань, що пов’язані з досягненням мети Проекту;</w:t>
            </w:r>
          </w:p>
          <w:p w:rsidR="00A757EA" w:rsidRPr="00FE3480" w:rsidRDefault="00A757EA" w:rsidP="00977612">
            <w:pPr>
              <w:tabs>
                <w:tab w:val="left" w:pos="709"/>
              </w:tabs>
              <w:spacing w:after="0" w:line="240" w:lineRule="auto"/>
              <w:rPr>
                <w:rFonts w:ascii="Times New Roman" w:hAnsi="Times New Roman" w:cs="Times New Roman"/>
                <w:sz w:val="24"/>
                <w:szCs w:val="24"/>
              </w:rPr>
            </w:pPr>
            <w:r w:rsidRPr="00FE3480">
              <w:rPr>
                <w:rFonts w:ascii="Times New Roman" w:hAnsi="Times New Roman" w:cs="Times New Roman"/>
                <w:sz w:val="24"/>
                <w:szCs w:val="24"/>
              </w:rPr>
              <w:t>- взаємодії Бенефіціара Проекту із суб’єктами господарювання, діяльність яких пов’язана із  досягненням мети Проекту;</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співпраці з громадськістю стосовно питань, пов’язаних із досягненням мети Проекту, зокрема стосовно визначення максимально допустимого (граничного) обсягу викидів парникових газів для цілей СТВ.</w:t>
            </w:r>
          </w:p>
          <w:p w:rsidR="00A757EA" w:rsidRPr="00FE3480" w:rsidRDefault="00A757EA" w:rsidP="00977612">
            <w:pPr>
              <w:tabs>
                <w:tab w:val="left" w:pos="709"/>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 xml:space="preserve">придбанню програмного та апаратного забезпечення для уповноваженого органу з питань СТВ.  </w:t>
            </w:r>
          </w:p>
        </w:tc>
        <w:tc>
          <w:tcPr>
            <w:tcW w:w="1675" w:type="pct"/>
            <w:gridSpan w:val="2"/>
            <w:shd w:val="clear" w:color="auto" w:fill="auto"/>
          </w:tcPr>
          <w:p w:rsidR="00A757EA" w:rsidRPr="00FE3480" w:rsidRDefault="00A757EA" w:rsidP="00977612">
            <w:pPr>
              <w:spacing w:after="0" w:line="240" w:lineRule="auto"/>
              <w:jc w:val="both"/>
              <w:rPr>
                <w:rFonts w:ascii="Times New Roman" w:hAnsi="Times New Roman" w:cs="Times New Roman"/>
                <w:sz w:val="24"/>
                <w:szCs w:val="24"/>
              </w:rPr>
            </w:pPr>
          </w:p>
          <w:p w:rsidR="00A757EA" w:rsidRPr="00FE3480" w:rsidRDefault="00A757EA"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Напрямки роботи проекту регулярно погоджуються з Бенефіціаром/Реципієнтом,  і тому повністю відповідають їх існуючим потребам у сфері реалізації проекту.</w:t>
            </w:r>
            <w:r w:rsidRPr="00FE3480">
              <w:rPr>
                <w:rStyle w:val="eop"/>
                <w:rFonts w:ascii="Times New Roman" w:hAnsi="Times New Roman" w:cs="Times New Roman"/>
                <w:color w:val="000000"/>
                <w:sz w:val="24"/>
                <w:szCs w:val="24"/>
              </w:rPr>
              <w:t> </w:t>
            </w:r>
          </w:p>
        </w:tc>
      </w:tr>
      <w:tr w:rsidR="00A757EA" w:rsidRPr="00FE3480" w:rsidTr="00020D7D">
        <w:tc>
          <w:tcPr>
            <w:tcW w:w="5000" w:type="pct"/>
            <w:gridSpan w:val="6"/>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A757EA" w:rsidRPr="00FE3480" w:rsidTr="00020D7D">
        <w:tc>
          <w:tcPr>
            <w:tcW w:w="2155" w:type="pct"/>
            <w:gridSpan w:val="2"/>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320" w:type="pct"/>
            <w:gridSpan w:val="3"/>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525" w:type="pct"/>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A757EA" w:rsidRPr="00FE3480" w:rsidTr="00020D7D">
        <w:tc>
          <w:tcPr>
            <w:tcW w:w="2155" w:type="pct"/>
            <w:gridSpan w:val="2"/>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c>
          <w:tcPr>
            <w:tcW w:w="1320" w:type="pct"/>
            <w:gridSpan w:val="3"/>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c>
          <w:tcPr>
            <w:tcW w:w="1525" w:type="pct"/>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r>
      <w:tr w:rsidR="00A757EA" w:rsidRPr="00FE3480" w:rsidTr="00020D7D">
        <w:tc>
          <w:tcPr>
            <w:tcW w:w="5000" w:type="pct"/>
            <w:gridSpan w:val="6"/>
            <w:shd w:val="clear" w:color="auto" w:fill="auto"/>
          </w:tcPr>
          <w:p w:rsidR="00A757EA" w:rsidRPr="00FE3480" w:rsidRDefault="00A757EA"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5. Пропозиції щодо забезпечення довгострокового використання результатів проекту (програми)</w:t>
            </w:r>
          </w:p>
        </w:tc>
      </w:tr>
      <w:tr w:rsidR="00A757EA" w:rsidRPr="00FE3480" w:rsidTr="00020D7D">
        <w:tc>
          <w:tcPr>
            <w:tcW w:w="218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81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p>
        </w:tc>
      </w:tr>
      <w:tr w:rsidR="00A757EA" w:rsidRPr="00FE3480" w:rsidTr="00020D7D">
        <w:tc>
          <w:tcPr>
            <w:tcW w:w="218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81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p>
        </w:tc>
      </w:tr>
      <w:tr w:rsidR="00A757EA" w:rsidRPr="00FE3480" w:rsidTr="00020D7D">
        <w:tc>
          <w:tcPr>
            <w:tcW w:w="218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81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p>
        </w:tc>
      </w:tr>
      <w:tr w:rsidR="00A757EA" w:rsidRPr="00FE3480" w:rsidTr="00020D7D">
        <w:tc>
          <w:tcPr>
            <w:tcW w:w="218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81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p>
        </w:tc>
      </w:tr>
      <w:tr w:rsidR="00A757EA" w:rsidRPr="00FE3480" w:rsidTr="00020D7D">
        <w:tc>
          <w:tcPr>
            <w:tcW w:w="218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815" w:type="pct"/>
            <w:gridSpan w:val="3"/>
            <w:shd w:val="clear" w:color="auto" w:fill="auto"/>
          </w:tcPr>
          <w:p w:rsidR="00A757EA" w:rsidRPr="00FE3480" w:rsidRDefault="00A757EA" w:rsidP="00977612">
            <w:pPr>
              <w:spacing w:after="0" w:line="240" w:lineRule="auto"/>
              <w:rPr>
                <w:rFonts w:ascii="Times New Roman" w:hAnsi="Times New Roman" w:cs="Times New Roman"/>
                <w:sz w:val="24"/>
                <w:szCs w:val="24"/>
              </w:rPr>
            </w:pPr>
          </w:p>
        </w:tc>
      </w:tr>
    </w:tbl>
    <w:p w:rsidR="005B3B97" w:rsidRPr="00FE3480" w:rsidRDefault="005B3B97"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127D97" w:rsidRPr="00FE3480" w:rsidRDefault="00127D97" w:rsidP="00977612">
      <w:pPr>
        <w:spacing w:after="0" w:line="240" w:lineRule="auto"/>
        <w:rPr>
          <w:rFonts w:ascii="Times New Roman" w:hAnsi="Times New Roman" w:cs="Times New Roman"/>
          <w:sz w:val="24"/>
          <w:szCs w:val="24"/>
        </w:rPr>
      </w:pPr>
    </w:p>
    <w:p w:rsidR="00E70A79" w:rsidRPr="00FE3480" w:rsidRDefault="00E70A79" w:rsidP="00977612">
      <w:pPr>
        <w:spacing w:after="0" w:line="240" w:lineRule="auto"/>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3"/>
        <w:gridCol w:w="70"/>
        <w:gridCol w:w="141"/>
        <w:gridCol w:w="2410"/>
        <w:gridCol w:w="127"/>
        <w:gridCol w:w="2708"/>
      </w:tblGrid>
      <w:tr w:rsidR="00A11C5D" w:rsidRPr="00FE3480" w:rsidTr="005B3B97">
        <w:tc>
          <w:tcPr>
            <w:tcW w:w="9889" w:type="dxa"/>
            <w:gridSpan w:val="6"/>
            <w:tcBorders>
              <w:top w:val="nil"/>
              <w:left w:val="nil"/>
              <w:bottom w:val="single" w:sz="4" w:space="0" w:color="auto"/>
              <w:right w:val="nil"/>
            </w:tcBorders>
          </w:tcPr>
          <w:p w:rsidR="00A11C5D" w:rsidRPr="00FE3480" w:rsidRDefault="00A11C5D" w:rsidP="00977612">
            <w:pPr>
              <w:shd w:val="clear" w:color="auto" w:fill="FFFFFF"/>
              <w:spacing w:after="0" w:line="240" w:lineRule="auto"/>
              <w:ind w:left="448" w:right="448"/>
              <w:jc w:val="center"/>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РЕЗУЛЬТАТИ </w:t>
            </w:r>
            <w:r w:rsidRPr="00FE3480">
              <w:rPr>
                <w:rFonts w:ascii="Times New Roman" w:hAnsi="Times New Roman" w:cs="Times New Roman"/>
                <w:b/>
                <w:sz w:val="24"/>
                <w:szCs w:val="24"/>
                <w:lang w:eastAsia="uk-UA"/>
              </w:rPr>
              <w:br/>
              <w:t>поточного моніторингу проекту</w:t>
            </w:r>
            <w:r w:rsidRPr="00FE3480">
              <w:rPr>
                <w:rFonts w:ascii="Times New Roman" w:hAnsi="Times New Roman" w:cs="Times New Roman"/>
                <w:b/>
                <w:sz w:val="24"/>
                <w:szCs w:val="24"/>
                <w:lang w:val="ru-RU" w:eastAsia="uk-UA"/>
              </w:rPr>
              <w:t xml:space="preserve"> (програми):</w:t>
            </w:r>
            <w:r w:rsidRPr="00FE3480">
              <w:rPr>
                <w:rFonts w:ascii="Times New Roman" w:hAnsi="Times New Roman" w:cs="Times New Roman"/>
                <w:b/>
                <w:sz w:val="24"/>
                <w:szCs w:val="24"/>
                <w:lang w:eastAsia="uk-UA"/>
              </w:rPr>
              <w:t xml:space="preserve"> «Фізичний захист Хмельницької АЕС»</w:t>
            </w:r>
          </w:p>
        </w:tc>
      </w:tr>
      <w:tr w:rsidR="00A11C5D" w:rsidRPr="00FE3480" w:rsidTr="005B3B97">
        <w:tc>
          <w:tcPr>
            <w:tcW w:w="9889" w:type="dxa"/>
            <w:gridSpan w:val="6"/>
            <w:tcBorders>
              <w:top w:val="single" w:sz="4" w:space="0" w:color="auto"/>
            </w:tcBorders>
          </w:tcPr>
          <w:p w:rsidR="00A11C5D" w:rsidRPr="00FE3480" w:rsidRDefault="00A11C5D" w:rsidP="00977612">
            <w:pPr>
              <w:pStyle w:val="1"/>
              <w:numPr>
                <w:ilvl w:val="0"/>
                <w:numId w:val="75"/>
              </w:numPr>
              <w:spacing w:after="0" w:line="240" w:lineRule="auto"/>
              <w:contextualSpacing w:val="0"/>
              <w:jc w:val="both"/>
              <w:rPr>
                <w:rFonts w:ascii="Times New Roman" w:hAnsi="Times New Roman"/>
                <w:b/>
                <w:sz w:val="24"/>
                <w:szCs w:val="24"/>
                <w:lang w:eastAsia="uk-UA"/>
              </w:rPr>
            </w:pPr>
            <w:r w:rsidRPr="00FE3480">
              <w:rPr>
                <w:rFonts w:ascii="Times New Roman" w:hAnsi="Times New Roman"/>
                <w:b/>
                <w:sz w:val="24"/>
                <w:szCs w:val="24"/>
                <w:lang w:eastAsia="uk-UA"/>
              </w:rPr>
              <w:t>Вихідні дані проекту (програми):</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Донор</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Уряд Королівства Швеція через Шведське Агентство з радіаційної безпеки (</w:t>
            </w:r>
            <w:r w:rsidRPr="00FE3480">
              <w:rPr>
                <w:rFonts w:ascii="Times New Roman" w:hAnsi="Times New Roman" w:cs="Times New Roman"/>
                <w:sz w:val="24"/>
                <w:szCs w:val="24"/>
                <w:lang w:val="en-US" w:eastAsia="uk-UA"/>
              </w:rPr>
              <w:t>SSM</w:t>
            </w:r>
            <w:r w:rsidRPr="00FE3480">
              <w:rPr>
                <w:rFonts w:ascii="Times New Roman" w:hAnsi="Times New Roman" w:cs="Times New Roman"/>
                <w:sz w:val="24"/>
                <w:szCs w:val="24"/>
                <w:lang w:eastAsia="uk-UA"/>
              </w:rPr>
              <w:t>), Уряд Королівства Норвегія через Норвезьке агентство з радіаційної та ядерної безпеки (</w:t>
            </w:r>
            <w:r w:rsidRPr="00FE3480">
              <w:rPr>
                <w:rFonts w:ascii="Times New Roman" w:hAnsi="Times New Roman" w:cs="Times New Roman"/>
                <w:sz w:val="24"/>
                <w:szCs w:val="24"/>
                <w:lang w:val="en-US" w:eastAsia="uk-UA"/>
              </w:rPr>
              <w:t>DSA</w:t>
            </w:r>
            <w:r w:rsidRPr="00FE3480">
              <w:rPr>
                <w:rFonts w:ascii="Times New Roman" w:hAnsi="Times New Roman" w:cs="Times New Roman"/>
                <w:sz w:val="24"/>
                <w:szCs w:val="24"/>
                <w:lang w:eastAsia="uk-UA"/>
              </w:rPr>
              <w:t>)</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Виконавець</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Корпорація «ТСМ Груп»</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Реципієнт</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ДП «НАЕК «Енергоатом», ВП «Хмельницька АЕС </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Бенефіціар</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Міністерство енергетики та захисту довкілля України</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Номер реєстраційної картки проекту</w:t>
            </w:r>
          </w:p>
        </w:tc>
        <w:tc>
          <w:tcPr>
            <w:tcW w:w="5456" w:type="dxa"/>
            <w:gridSpan w:val="5"/>
          </w:tcPr>
          <w:p w:rsidR="00A11C5D" w:rsidRPr="00967966" w:rsidRDefault="00A11C5D" w:rsidP="00977612">
            <w:pPr>
              <w:spacing w:after="0" w:line="240" w:lineRule="auto"/>
              <w:jc w:val="both"/>
              <w:rPr>
                <w:rFonts w:ascii="Times New Roman" w:hAnsi="Times New Roman" w:cs="Times New Roman"/>
                <w:sz w:val="24"/>
                <w:szCs w:val="24"/>
                <w:lang w:val="en-US" w:eastAsia="uk-UA"/>
              </w:rPr>
            </w:pPr>
            <w:r w:rsidRPr="00FE3480">
              <w:rPr>
                <w:rFonts w:ascii="Times New Roman" w:hAnsi="Times New Roman" w:cs="Times New Roman"/>
                <w:sz w:val="24"/>
                <w:szCs w:val="24"/>
                <w:lang w:eastAsia="uk-UA"/>
              </w:rPr>
              <w:t>4110</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Запланована і фактична дата початку реалізації проекту (програми) та завершення</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26.</w:t>
            </w:r>
            <w:r w:rsidRPr="00FE3480">
              <w:rPr>
                <w:rFonts w:ascii="Times New Roman" w:hAnsi="Times New Roman" w:cs="Times New Roman"/>
                <w:sz w:val="24"/>
                <w:szCs w:val="24"/>
                <w:lang w:val="en-US" w:eastAsia="uk-UA"/>
              </w:rPr>
              <w:t>0</w:t>
            </w:r>
            <w:r w:rsidRPr="00FE3480">
              <w:rPr>
                <w:rFonts w:ascii="Times New Roman" w:hAnsi="Times New Roman" w:cs="Times New Roman"/>
                <w:sz w:val="24"/>
                <w:szCs w:val="24"/>
                <w:lang w:eastAsia="uk-UA"/>
              </w:rPr>
              <w:t>2</w:t>
            </w:r>
            <w:r w:rsidRPr="00FE3480">
              <w:rPr>
                <w:rFonts w:ascii="Times New Roman" w:hAnsi="Times New Roman" w:cs="Times New Roman"/>
                <w:sz w:val="24"/>
                <w:szCs w:val="24"/>
                <w:lang w:val="en-US" w:eastAsia="uk-UA"/>
              </w:rPr>
              <w:t>.201</w:t>
            </w:r>
            <w:r w:rsidRPr="00FE3480">
              <w:rPr>
                <w:rFonts w:ascii="Times New Roman" w:hAnsi="Times New Roman" w:cs="Times New Roman"/>
                <w:sz w:val="24"/>
                <w:szCs w:val="24"/>
                <w:lang w:eastAsia="uk-UA"/>
              </w:rPr>
              <w:t xml:space="preserve">9 </w:t>
            </w:r>
            <w:r w:rsidRPr="00FE3480">
              <w:rPr>
                <w:rFonts w:ascii="Times New Roman" w:hAnsi="Times New Roman" w:cs="Times New Roman"/>
                <w:sz w:val="24"/>
                <w:szCs w:val="24"/>
                <w:lang w:val="en-US" w:eastAsia="uk-UA"/>
              </w:rPr>
              <w:t xml:space="preserve"> – </w:t>
            </w:r>
            <w:r w:rsidRPr="00FE3480">
              <w:rPr>
                <w:rFonts w:ascii="Times New Roman" w:hAnsi="Times New Roman" w:cs="Times New Roman"/>
                <w:sz w:val="24"/>
                <w:szCs w:val="24"/>
                <w:lang w:eastAsia="uk-UA"/>
              </w:rPr>
              <w:t>25</w:t>
            </w:r>
            <w:r w:rsidRPr="00FE3480">
              <w:rPr>
                <w:rFonts w:ascii="Times New Roman" w:hAnsi="Times New Roman" w:cs="Times New Roman"/>
                <w:sz w:val="24"/>
                <w:szCs w:val="24"/>
                <w:lang w:val="en-US" w:eastAsia="uk-UA"/>
              </w:rPr>
              <w:t>.</w:t>
            </w:r>
            <w:r w:rsidRPr="00FE3480">
              <w:rPr>
                <w:rFonts w:ascii="Times New Roman" w:hAnsi="Times New Roman" w:cs="Times New Roman"/>
                <w:sz w:val="24"/>
                <w:szCs w:val="24"/>
                <w:lang w:eastAsia="uk-UA"/>
              </w:rPr>
              <w:t>03.2020</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Кошторисна вартість</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599 257 шведських крон</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Інформація про наглядові ради та експертні групи, створені для супроводження діяльності за проектом (програмою) у разі, коли таке супроводження передбачається проектом (програмою)</w:t>
            </w:r>
          </w:p>
          <w:p w:rsidR="00A11C5D" w:rsidRPr="00FE3480" w:rsidRDefault="00A11C5D" w:rsidP="00977612">
            <w:pPr>
              <w:spacing w:after="0" w:line="240" w:lineRule="auto"/>
              <w:jc w:val="both"/>
              <w:rPr>
                <w:rFonts w:ascii="Times New Roman" w:hAnsi="Times New Roman" w:cs="Times New Roman"/>
                <w:b/>
                <w:sz w:val="24"/>
                <w:szCs w:val="24"/>
                <w:lang w:eastAsia="uk-UA"/>
              </w:rPr>
            </w:pP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val="ru-RU" w:eastAsia="uk-UA"/>
              </w:rPr>
            </w:pPr>
            <w:r w:rsidRPr="00FE3480">
              <w:rPr>
                <w:rFonts w:ascii="Times New Roman" w:hAnsi="Times New Roman" w:cs="Times New Roman"/>
                <w:sz w:val="24"/>
                <w:szCs w:val="24"/>
                <w:lang w:val="ru-RU" w:eastAsia="uk-UA"/>
              </w:rPr>
              <w:t xml:space="preserve">- </w:t>
            </w:r>
          </w:p>
        </w:tc>
      </w:tr>
      <w:tr w:rsidR="00A11C5D" w:rsidRPr="00FE3480" w:rsidTr="005B3B97">
        <w:tc>
          <w:tcPr>
            <w:tcW w:w="9889" w:type="dxa"/>
            <w:gridSpan w:val="6"/>
          </w:tcPr>
          <w:p w:rsidR="00A11C5D" w:rsidRPr="00FE3480" w:rsidRDefault="00A11C5D" w:rsidP="00977612">
            <w:pPr>
              <w:pStyle w:val="1"/>
              <w:numPr>
                <w:ilvl w:val="0"/>
                <w:numId w:val="75"/>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Інформація про досягнення очікуваних результатів</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Узагальнені результати впровадження проекту (програми)</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У рамках проекту на майданчик Хмельницької АЕС здійснено постачання сучасного обладнання для оснащення центрального пульту фізичного захисту.</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 xml:space="preserve">Загальна сума витрачених коштів МТД протягом строку реалізації проекту (програми) на кінець звітного періоду (усього): </w:t>
            </w:r>
          </w:p>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у тому числі за категоріями:</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599 257 шведських крон </w:t>
            </w:r>
          </w:p>
        </w:tc>
      </w:tr>
      <w:tr w:rsidR="00A11C5D" w:rsidRPr="00FE3480" w:rsidTr="005B3B97">
        <w:tc>
          <w:tcPr>
            <w:tcW w:w="4433" w:type="dxa"/>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Послуги з організації тренінгів, навчання, опитування, інформаційні компанії</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Консультаційні послуги</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обладнання</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599 257 шведських крон</w:t>
            </w:r>
          </w:p>
        </w:tc>
      </w:tr>
      <w:tr w:rsidR="00A11C5D" w:rsidRPr="00FE3480" w:rsidTr="005B3B97">
        <w:tc>
          <w:tcPr>
            <w:tcW w:w="4433" w:type="dxa"/>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Будівельні, ремонтні роботи, технічний нагляд</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tcPr>
          <w:p w:rsidR="00A11C5D" w:rsidRPr="00FE3480" w:rsidRDefault="00A11C5D" w:rsidP="00977612">
            <w:pPr>
              <w:pStyle w:val="1"/>
              <w:numPr>
                <w:ilvl w:val="0"/>
                <w:numId w:val="42"/>
              </w:numPr>
              <w:spacing w:after="0" w:line="240" w:lineRule="auto"/>
              <w:jc w:val="both"/>
              <w:rPr>
                <w:rFonts w:ascii="Times New Roman" w:hAnsi="Times New Roman"/>
                <w:b/>
                <w:sz w:val="24"/>
                <w:szCs w:val="24"/>
                <w:lang w:eastAsia="uk-UA"/>
              </w:rPr>
            </w:pPr>
            <w:r w:rsidRPr="00FE3480">
              <w:rPr>
                <w:rFonts w:ascii="Times New Roman" w:hAnsi="Times New Roman"/>
                <w:b/>
                <w:sz w:val="24"/>
                <w:szCs w:val="24"/>
                <w:lang w:eastAsia="uk-UA"/>
              </w:rPr>
              <w:t>Адміністративні витрати виконавця, відрядження і проживання</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Проблемні питання</w:t>
            </w:r>
          </w:p>
        </w:tc>
        <w:tc>
          <w:tcPr>
            <w:tcW w:w="5456" w:type="dxa"/>
            <w:gridSpan w:val="5"/>
          </w:tcPr>
          <w:p w:rsidR="00A11C5D" w:rsidRPr="00FE3480" w:rsidRDefault="00A11C5D"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i/>
                <w:sz w:val="24"/>
                <w:szCs w:val="24"/>
                <w:lang w:eastAsia="uk-UA"/>
              </w:rPr>
              <w:t>-</w:t>
            </w:r>
          </w:p>
        </w:tc>
      </w:tr>
      <w:tr w:rsidR="00A11C5D" w:rsidRPr="00FE3480" w:rsidTr="005B3B97">
        <w:tc>
          <w:tcPr>
            <w:tcW w:w="9889" w:type="dxa"/>
            <w:gridSpan w:val="6"/>
          </w:tcPr>
          <w:p w:rsidR="00A11C5D" w:rsidRPr="00FE3480" w:rsidRDefault="00A11C5D" w:rsidP="00977612">
            <w:pPr>
              <w:pStyle w:val="1"/>
              <w:numPr>
                <w:ilvl w:val="0"/>
                <w:numId w:val="75"/>
              </w:numPr>
              <w:spacing w:after="0" w:line="240" w:lineRule="auto"/>
              <w:contextualSpacing w:val="0"/>
              <w:jc w:val="both"/>
              <w:rPr>
                <w:rFonts w:ascii="Times New Roman" w:hAnsi="Times New Roman"/>
                <w:sz w:val="24"/>
                <w:szCs w:val="24"/>
                <w:lang w:eastAsia="uk-UA"/>
              </w:rPr>
            </w:pPr>
            <w:r w:rsidRPr="00FE3480">
              <w:rPr>
                <w:rFonts w:ascii="Times New Roman" w:hAnsi="Times New Roman"/>
                <w:b/>
                <w:sz w:val="24"/>
                <w:szCs w:val="24"/>
                <w:lang w:eastAsia="uk-UA"/>
              </w:rPr>
              <w:t>Порівняння запланованих кількісних та/або якісних критеріїв результативності проекту (програми) з досягнутими.</w:t>
            </w:r>
          </w:p>
        </w:tc>
      </w:tr>
      <w:tr w:rsidR="00A11C5D" w:rsidRPr="00FE3480" w:rsidTr="005B3B97">
        <w:tc>
          <w:tcPr>
            <w:tcW w:w="4644" w:type="dxa"/>
            <w:gridSpan w:val="3"/>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lastRenderedPageBreak/>
              <w:t>Кількісні та/або якісні критерії досягнення результативності проекту (програми) на кінець звітного періоду</w:t>
            </w:r>
          </w:p>
        </w:tc>
        <w:tc>
          <w:tcPr>
            <w:tcW w:w="2410"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Заплановані результати на кінець звітного періоду</w:t>
            </w:r>
          </w:p>
        </w:tc>
        <w:tc>
          <w:tcPr>
            <w:tcW w:w="2835" w:type="dxa"/>
            <w:gridSpan w:val="2"/>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Фактичні результати на кінець звітного періоду</w:t>
            </w:r>
          </w:p>
        </w:tc>
      </w:tr>
      <w:tr w:rsidR="00A11C5D" w:rsidRPr="00FE3480" w:rsidTr="005B3B97">
        <w:trPr>
          <w:trHeight w:val="70"/>
        </w:trPr>
        <w:tc>
          <w:tcPr>
            <w:tcW w:w="4644" w:type="dxa"/>
            <w:gridSpan w:val="3"/>
          </w:tcPr>
          <w:p w:rsidR="00A11C5D" w:rsidRPr="00FE3480" w:rsidRDefault="00A11C5D" w:rsidP="00977612">
            <w:pPr>
              <w:pStyle w:val="1"/>
              <w:spacing w:after="0" w:line="240" w:lineRule="auto"/>
              <w:ind w:left="0"/>
              <w:rPr>
                <w:rFonts w:ascii="Times New Roman" w:hAnsi="Times New Roman"/>
                <w:sz w:val="24"/>
                <w:szCs w:val="24"/>
              </w:rPr>
            </w:pPr>
            <w:r w:rsidRPr="00FE3480">
              <w:rPr>
                <w:rFonts w:ascii="Times New Roman" w:hAnsi="Times New Roman"/>
                <w:sz w:val="24"/>
                <w:szCs w:val="24"/>
              </w:rPr>
              <w:t xml:space="preserve"> Постачання обладнання на майданчик Хмельницької АЕС відповідно до специфікації контракту</w:t>
            </w:r>
          </w:p>
        </w:tc>
        <w:tc>
          <w:tcPr>
            <w:tcW w:w="2410" w:type="dxa"/>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Комісійне приймання обладнання</w:t>
            </w:r>
          </w:p>
        </w:tc>
        <w:tc>
          <w:tcPr>
            <w:tcW w:w="2835"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Обладнання постачається відповідно до узгоджених термінів</w:t>
            </w:r>
            <w:r w:rsidRPr="00FE3480">
              <w:rPr>
                <w:rFonts w:ascii="Times New Roman" w:hAnsi="Times New Roman" w:cs="Times New Roman"/>
                <w:sz w:val="24"/>
                <w:szCs w:val="24"/>
                <w:lang w:val="ru-RU" w:eastAsia="uk-UA"/>
              </w:rPr>
              <w:t xml:space="preserve">. </w:t>
            </w:r>
            <w:r w:rsidRPr="00FE3480">
              <w:rPr>
                <w:rFonts w:ascii="Times New Roman" w:hAnsi="Times New Roman" w:cs="Times New Roman"/>
                <w:sz w:val="24"/>
                <w:szCs w:val="24"/>
                <w:lang w:eastAsia="uk-UA"/>
              </w:rPr>
              <w:t>Поставка обладнання підтверджується актами приймання-передачі</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 (виконавця) проекту (програми), визначені у документі про узгодження цілей, завдань, діяльності за проектом</w:t>
            </w:r>
          </w:p>
        </w:tc>
        <w:tc>
          <w:tcPr>
            <w:tcW w:w="5456" w:type="dxa"/>
            <w:gridSpan w:val="5"/>
          </w:tcPr>
          <w:p w:rsidR="00A11C5D" w:rsidRPr="00FE3480" w:rsidRDefault="00A11C5D" w:rsidP="00977612">
            <w:pPr>
              <w:spacing w:after="0" w:line="240" w:lineRule="auto"/>
              <w:jc w:val="both"/>
              <w:rPr>
                <w:rFonts w:ascii="Times New Roman" w:hAnsi="Times New Roman" w:cs="Times New Roman"/>
                <w:i/>
                <w:sz w:val="24"/>
                <w:szCs w:val="24"/>
                <w:lang w:eastAsia="uk-UA"/>
              </w:rPr>
            </w:pPr>
            <w:r w:rsidRPr="00FE3480">
              <w:rPr>
                <w:rFonts w:ascii="Times New Roman" w:hAnsi="Times New Roman" w:cs="Times New Roman"/>
                <w:b/>
                <w:sz w:val="24"/>
                <w:szCs w:val="24"/>
                <w:lang w:eastAsia="uk-UA"/>
              </w:rPr>
              <w:t>Оцінка виконання зобов’язань станом на кінець звітного періоду</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Донора:</w:t>
            </w:r>
          </w:p>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sz w:val="24"/>
                <w:szCs w:val="24"/>
              </w:rPr>
              <w:t>Оплатити обладнання зазначене у специфікації контракту</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Виконано</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Зобов’язання Виконавця:</w:t>
            </w:r>
          </w:p>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Забезпечити  постачання обладнання на Хмельницьку АЕС відповідно до специфікації  та у терміни, передбачені контрактом</w:t>
            </w:r>
          </w:p>
        </w:tc>
        <w:tc>
          <w:tcPr>
            <w:tcW w:w="5456" w:type="dxa"/>
            <w:gridSpan w:val="5"/>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Виконуються відповідно до узгоджених термінів</w:t>
            </w:r>
          </w:p>
        </w:tc>
      </w:tr>
      <w:tr w:rsidR="00A11C5D" w:rsidRPr="00FE3480" w:rsidTr="005B3B97">
        <w:tc>
          <w:tcPr>
            <w:tcW w:w="9889" w:type="dxa"/>
            <w:gridSpan w:val="6"/>
          </w:tcPr>
          <w:p w:rsidR="00A11C5D" w:rsidRPr="00FE3480" w:rsidRDefault="00A11C5D" w:rsidP="00977612">
            <w:pPr>
              <w:numPr>
                <w:ilvl w:val="0"/>
                <w:numId w:val="75"/>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
                <w:sz w:val="24"/>
                <w:szCs w:val="24"/>
                <w:lang w:eastAsia="uk-UA"/>
              </w:rPr>
              <w:t>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Цілі соціального та економічного розвитку держави, відповідної галузі та регіону, на досягнення якого спрямовано реалізація проекту (програми)</w:t>
            </w:r>
          </w:p>
        </w:tc>
        <w:tc>
          <w:tcPr>
            <w:tcW w:w="2748" w:type="dxa"/>
            <w:gridSpan w:val="4"/>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Економічна ефективність реалізації проекту (програми)</w:t>
            </w:r>
          </w:p>
        </w:tc>
        <w:tc>
          <w:tcPr>
            <w:tcW w:w="2708" w:type="dxa"/>
          </w:tcPr>
          <w:p w:rsidR="00A11C5D" w:rsidRPr="00FE3480" w:rsidRDefault="00A11C5D" w:rsidP="00977612">
            <w:pPr>
              <w:spacing w:after="0" w:line="240" w:lineRule="auto"/>
              <w:jc w:val="both"/>
              <w:rPr>
                <w:rFonts w:ascii="Times New Roman" w:hAnsi="Times New Roman" w:cs="Times New Roman"/>
                <w:b/>
                <w:sz w:val="24"/>
                <w:szCs w:val="24"/>
                <w:lang w:eastAsia="uk-UA"/>
              </w:rPr>
            </w:pPr>
            <w:r w:rsidRPr="00FE3480">
              <w:rPr>
                <w:rFonts w:ascii="Times New Roman" w:hAnsi="Times New Roman" w:cs="Times New Roman"/>
                <w:b/>
                <w:sz w:val="24"/>
                <w:szCs w:val="24"/>
                <w:lang w:eastAsia="uk-UA"/>
              </w:rPr>
              <w:t>Соціальна ефективність реалізації проекту (програми)</w:t>
            </w:r>
          </w:p>
        </w:tc>
      </w:tr>
      <w:tr w:rsidR="00A11C5D" w:rsidRPr="00FE3480" w:rsidTr="005B3B97">
        <w:tc>
          <w:tcPr>
            <w:tcW w:w="4433" w:type="dxa"/>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Реалізація проекту спрямована на виконання ст. 3 Закону України «Про фізичний захист ЯУ, ЯМ, РАВ та ін. ДІВ», а саме</w:t>
            </w:r>
            <w:r w:rsidRPr="00FE3480">
              <w:rPr>
                <w:rFonts w:ascii="Times New Roman" w:hAnsi="Times New Roman" w:cs="Times New Roman"/>
                <w:sz w:val="24"/>
                <w:szCs w:val="24"/>
                <w:lang w:val="ru-RU" w:eastAsia="uk-UA"/>
              </w:rPr>
              <w:t xml:space="preserve"> на</w:t>
            </w:r>
            <w:r w:rsidRPr="00FE3480">
              <w:rPr>
                <w:rFonts w:ascii="Times New Roman" w:hAnsi="Times New Roman" w:cs="Times New Roman"/>
                <w:sz w:val="24"/>
                <w:szCs w:val="24"/>
                <w:lang w:eastAsia="uk-UA"/>
              </w:rPr>
              <w:t xml:space="preserve"> забезпечення виконання основних засад державної політики з фізичного захисту, спрямованих на забезпечення безперервного функціонування систем фізичного захисту ядерних установок.</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c>
          <w:tcPr>
            <w:tcW w:w="2748"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Економічний ефект від проекту є непрямим, оскільки від його реалізації залежить стале функціонування системи енергопостачання держави шляхом забезпечення антитерористичної захищеності ядерного об’єкту.</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c>
          <w:tcPr>
            <w:tcW w:w="2708" w:type="dxa"/>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Соціальний ефект від проекту досягається шляхом забезпечення сталого функціонування об’єктів атомної енергетики, уразливих у терористичному відношенні, тобто опосередкованого досягнення цілей ядерної та радіаційної безпеки населення. </w:t>
            </w:r>
          </w:p>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9889" w:type="dxa"/>
            <w:gridSpan w:val="6"/>
          </w:tcPr>
          <w:p w:rsidR="00A11C5D" w:rsidRPr="00FE3480" w:rsidRDefault="00A11C5D" w:rsidP="00977612">
            <w:pPr>
              <w:numPr>
                <w:ilvl w:val="0"/>
                <w:numId w:val="75"/>
              </w:num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b/>
                <w:sz w:val="24"/>
                <w:szCs w:val="24"/>
                <w:lang w:eastAsia="uk-UA"/>
              </w:rPr>
              <w:t>Пропозиції щодо забезпечення довгострокового використання результатів реалізації проекту (програми).</w:t>
            </w:r>
          </w:p>
        </w:tc>
      </w:tr>
      <w:tr w:rsidR="00A11C5D" w:rsidRPr="00FE3480" w:rsidTr="005B3B97">
        <w:tc>
          <w:tcPr>
            <w:tcW w:w="4503"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Доступність результатів</w:t>
            </w:r>
          </w:p>
        </w:tc>
        <w:tc>
          <w:tcPr>
            <w:tcW w:w="538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Інформація щодо систем фізичного захисту АЕС має закритий характер, тому результату реалізації проекту перевіряються та підтверджуються виключно під час проведення планових інспекційних перевірок систем фізичного захисту наглядовими та регулюючими органами шляхом складання відповідного акту.</w:t>
            </w:r>
          </w:p>
        </w:tc>
      </w:tr>
      <w:tr w:rsidR="00A11C5D" w:rsidRPr="00FE3480" w:rsidTr="005B3B97">
        <w:tc>
          <w:tcPr>
            <w:tcW w:w="4503"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lastRenderedPageBreak/>
              <w:t>Розповсюдження результатів</w:t>
            </w:r>
          </w:p>
        </w:tc>
        <w:tc>
          <w:tcPr>
            <w:tcW w:w="538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Розповсюдження результатів здійснюється шляхом оприлюднення відповідної інформації на сайті ДП «НАЕК «Енергоатом», а також у звітній документації.</w:t>
            </w:r>
          </w:p>
          <w:p w:rsidR="00A11C5D" w:rsidRPr="00FE3480" w:rsidRDefault="00A11C5D" w:rsidP="00977612">
            <w:pPr>
              <w:spacing w:after="0" w:line="240" w:lineRule="auto"/>
              <w:jc w:val="both"/>
              <w:rPr>
                <w:rFonts w:ascii="Times New Roman" w:hAnsi="Times New Roman" w:cs="Times New Roman"/>
                <w:sz w:val="24"/>
                <w:szCs w:val="24"/>
                <w:lang w:eastAsia="uk-UA"/>
              </w:rPr>
            </w:pPr>
          </w:p>
        </w:tc>
      </w:tr>
      <w:tr w:rsidR="00A11C5D" w:rsidRPr="00FE3480" w:rsidTr="005B3B97">
        <w:tc>
          <w:tcPr>
            <w:tcW w:w="4503"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Розвиток інституційної спроможності реципієнтів</w:t>
            </w:r>
          </w:p>
        </w:tc>
        <w:tc>
          <w:tcPr>
            <w:tcW w:w="538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передбачається. Навчання персоналу АЕС роботі з даним типом обладнання, враховуючи специфіку галузі та порядок доступу до самостійної роботи, здійснюється у відповідних навчальних центрах. </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r>
      <w:tr w:rsidR="00A11C5D" w:rsidRPr="00FE3480" w:rsidTr="005B3B97">
        <w:tc>
          <w:tcPr>
            <w:tcW w:w="4503"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Довгострокове зменшення витрат</w:t>
            </w:r>
          </w:p>
        </w:tc>
        <w:tc>
          <w:tcPr>
            <w:tcW w:w="538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 xml:space="preserve">Не застосовується. </w:t>
            </w:r>
          </w:p>
          <w:p w:rsidR="00A11C5D" w:rsidRPr="00FE3480" w:rsidRDefault="00A11C5D" w:rsidP="00977612">
            <w:pPr>
              <w:spacing w:after="0" w:line="240" w:lineRule="auto"/>
              <w:jc w:val="both"/>
              <w:rPr>
                <w:rFonts w:ascii="Times New Roman" w:hAnsi="Times New Roman" w:cs="Times New Roman"/>
                <w:sz w:val="24"/>
                <w:szCs w:val="24"/>
                <w:highlight w:val="yellow"/>
                <w:lang w:eastAsia="uk-UA"/>
              </w:rPr>
            </w:pPr>
          </w:p>
        </w:tc>
      </w:tr>
      <w:tr w:rsidR="00A11C5D" w:rsidRPr="00FE3480" w:rsidTr="005B3B97">
        <w:tc>
          <w:tcPr>
            <w:tcW w:w="4503" w:type="dxa"/>
            <w:gridSpan w:val="2"/>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lang w:eastAsia="uk-UA"/>
              </w:rPr>
              <w:t>Інші пропозиції</w:t>
            </w:r>
          </w:p>
        </w:tc>
        <w:tc>
          <w:tcPr>
            <w:tcW w:w="5386" w:type="dxa"/>
            <w:gridSpan w:val="4"/>
          </w:tcPr>
          <w:p w:rsidR="00A11C5D" w:rsidRPr="00FE3480" w:rsidRDefault="00A11C5D"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Виконання проекту надасть змогу забезпечити реалізацію запобіжних та захисних заходів з протидії загрозам ядерним установкам, визначеним Указом Президента України від 27.08.2015 № 520-14т/2015 «Про рішення Ради національної безпеки і оборони України від 20.07.2015 «Про Проектну загрозу для ядерних установок, ядерних матеріалів, радіоактивних відходів та інших джерел іонізуючого випромінювання в Україні»</w:t>
            </w:r>
          </w:p>
        </w:tc>
      </w:tr>
    </w:tbl>
    <w:p w:rsidR="00A11C5D" w:rsidRPr="00FE3480" w:rsidRDefault="00A11C5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627"/>
        <w:gridCol w:w="1184"/>
        <w:gridCol w:w="2901"/>
      </w:tblGrid>
      <w:tr w:rsidR="00E70A79" w:rsidRPr="00FE3480" w:rsidTr="00036315">
        <w:tc>
          <w:tcPr>
            <w:tcW w:w="5000" w:type="pct"/>
            <w:gridSpan w:val="4"/>
            <w:tcBorders>
              <w:top w:val="nil"/>
              <w:left w:val="nil"/>
              <w:bottom w:val="single" w:sz="4" w:space="0" w:color="auto"/>
              <w:right w:val="nil"/>
            </w:tcBorders>
            <w:shd w:val="clear" w:color="auto" w:fill="auto"/>
          </w:tcPr>
          <w:p w:rsidR="00E70A79" w:rsidRPr="00FE3480" w:rsidRDefault="00E70A79" w:rsidP="00977612">
            <w:pPr>
              <w:spacing w:after="0" w:line="240" w:lineRule="auto"/>
              <w:jc w:val="center"/>
              <w:rPr>
                <w:rFonts w:ascii="Times New Roman" w:hAnsi="Times New Roman" w:cs="Times New Roman"/>
                <w:sz w:val="24"/>
                <w:szCs w:val="24"/>
                <w:lang w:val="ru-RU"/>
              </w:rPr>
            </w:pPr>
            <w:r w:rsidRPr="00FE3480">
              <w:rPr>
                <w:rFonts w:ascii="Times New Roman" w:hAnsi="Times New Roman" w:cs="Times New Roman"/>
                <w:b/>
                <w:sz w:val="24"/>
                <w:szCs w:val="24"/>
              </w:rPr>
              <w:lastRenderedPageBreak/>
              <w:t>РЕЗУЛЬТАТИ</w:t>
            </w:r>
            <w:r w:rsidRPr="00FE3480">
              <w:rPr>
                <w:rFonts w:ascii="Times New Roman" w:hAnsi="Times New Roman" w:cs="Times New Roman"/>
                <w:b/>
                <w:sz w:val="24"/>
                <w:szCs w:val="24"/>
              </w:rPr>
              <w:br/>
              <w:t>поточного моніторингу</w:t>
            </w:r>
            <w:r w:rsidRPr="00FE3480">
              <w:rPr>
                <w:rFonts w:ascii="Times New Roman" w:hAnsi="Times New Roman" w:cs="Times New Roman"/>
                <w:b/>
                <w:sz w:val="24"/>
                <w:szCs w:val="24"/>
                <w:lang w:val="ru-RU"/>
              </w:rPr>
              <w:t xml:space="preserve"> </w:t>
            </w:r>
            <w:r w:rsidRPr="00FE3480">
              <w:rPr>
                <w:rFonts w:ascii="Times New Roman" w:hAnsi="Times New Roman" w:cs="Times New Roman"/>
                <w:b/>
                <w:sz w:val="24"/>
                <w:szCs w:val="24"/>
              </w:rPr>
              <w:t>проекту (програми)</w:t>
            </w:r>
            <w:r w:rsidRPr="00FE3480">
              <w:rPr>
                <w:rFonts w:ascii="Times New Roman" w:hAnsi="Times New Roman" w:cs="Times New Roman"/>
                <w:b/>
                <w:sz w:val="24"/>
                <w:szCs w:val="24"/>
                <w:lang w:val="ru-RU"/>
              </w:rPr>
              <w:t>:</w:t>
            </w:r>
            <w:r w:rsidRPr="00FE3480">
              <w:rPr>
                <w:rFonts w:ascii="Times New Roman" w:hAnsi="Times New Roman" w:cs="Times New Roman"/>
                <w:b/>
                <w:bCs/>
                <w:sz w:val="24"/>
                <w:szCs w:val="24"/>
              </w:rPr>
              <w:t xml:space="preserve"> </w:t>
            </w:r>
            <w:r w:rsidRPr="00FE3480">
              <w:rPr>
                <w:rFonts w:ascii="Times New Roman" w:hAnsi="Times New Roman" w:cs="Times New Roman"/>
                <w:b/>
                <w:bCs/>
                <w:sz w:val="24"/>
                <w:szCs w:val="24"/>
                <w:lang w:val="ru-RU"/>
              </w:rPr>
              <w:t>«</w:t>
            </w:r>
            <w:r w:rsidRPr="00FE3480">
              <w:rPr>
                <w:rFonts w:ascii="Times New Roman" w:hAnsi="Times New Roman" w:cs="Times New Roman"/>
                <w:b/>
                <w:sz w:val="24"/>
                <w:szCs w:val="24"/>
              </w:rPr>
              <w:t>Удосконалення екологічного моніторингу Чорного моря (</w:t>
            </w:r>
            <w:r w:rsidRPr="00FE3480">
              <w:rPr>
                <w:rFonts w:ascii="Times New Roman" w:hAnsi="Times New Roman" w:cs="Times New Roman"/>
                <w:b/>
                <w:sz w:val="24"/>
                <w:szCs w:val="24"/>
                <w:lang w:val="en-US"/>
              </w:rPr>
              <w:t>EMBLAS</w:t>
            </w:r>
            <w:r w:rsidRPr="00FE3480">
              <w:rPr>
                <w:rFonts w:ascii="Times New Roman" w:hAnsi="Times New Roman" w:cs="Times New Roman"/>
                <w:b/>
                <w:sz w:val="24"/>
                <w:szCs w:val="24"/>
              </w:rPr>
              <w:t xml:space="preserve"> </w:t>
            </w:r>
            <w:r w:rsidRPr="00FE3480">
              <w:rPr>
                <w:rFonts w:ascii="Times New Roman" w:hAnsi="Times New Roman" w:cs="Times New Roman"/>
                <w:b/>
                <w:sz w:val="24"/>
                <w:szCs w:val="24"/>
                <w:lang w:val="en-US"/>
              </w:rPr>
              <w:t>Plus</w:t>
            </w:r>
            <w:r w:rsidRPr="00FE3480">
              <w:rPr>
                <w:rFonts w:ascii="Times New Roman" w:hAnsi="Times New Roman" w:cs="Times New Roman"/>
                <w:b/>
                <w:sz w:val="24"/>
                <w:szCs w:val="24"/>
              </w:rPr>
              <w:t>)</w:t>
            </w:r>
            <w:r w:rsidRPr="00FE3480">
              <w:rPr>
                <w:rFonts w:ascii="Times New Roman" w:hAnsi="Times New Roman" w:cs="Times New Roman"/>
                <w:b/>
                <w:sz w:val="24"/>
                <w:szCs w:val="24"/>
                <w:lang w:val="ru-RU"/>
              </w:rPr>
              <w:t>»</w:t>
            </w:r>
          </w:p>
        </w:tc>
      </w:tr>
      <w:tr w:rsidR="00E70A79" w:rsidRPr="00FE3480" w:rsidTr="00036315">
        <w:tc>
          <w:tcPr>
            <w:tcW w:w="5000" w:type="pct"/>
            <w:gridSpan w:val="4"/>
            <w:tcBorders>
              <w:top w:val="single" w:sz="4" w:space="0" w:color="auto"/>
            </w:tcBorders>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ЄC</w:t>
            </w:r>
            <w:r w:rsidRPr="00FE3480">
              <w:rPr>
                <w:rFonts w:ascii="Times New Roman" w:hAnsi="Times New Roman" w:cs="Times New Roman"/>
                <w:sz w:val="24"/>
                <w:szCs w:val="24"/>
                <w:lang w:val="ru-RU"/>
              </w:rPr>
              <w:t xml:space="preserve"> та</w:t>
            </w:r>
            <w:r w:rsidRPr="00FE3480">
              <w:rPr>
                <w:rFonts w:ascii="Times New Roman" w:hAnsi="Times New Roman" w:cs="Times New Roman"/>
                <w:sz w:val="24"/>
                <w:szCs w:val="24"/>
              </w:rPr>
              <w:t xml:space="preserve"> UNDP</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НДУ «Український науковий центр екології моря» (УкрНЦЕМ)</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НДУ «Український науковий центр екології моря» (УкрНЦЕМ)</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та захисту довкілля України</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4116</w:t>
            </w:r>
          </w:p>
        </w:tc>
      </w:tr>
      <w:tr w:rsidR="00E70A79" w:rsidRPr="00FE3480" w:rsidTr="00036315">
        <w:trPr>
          <w:trHeight w:val="385"/>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травень</w:t>
            </w:r>
            <w:r w:rsidRPr="00FE3480">
              <w:rPr>
                <w:rFonts w:ascii="Times New Roman" w:hAnsi="Times New Roman" w:cs="Times New Roman"/>
                <w:sz w:val="24"/>
                <w:szCs w:val="24"/>
                <w:lang w:val="ru-RU"/>
              </w:rPr>
              <w:t xml:space="preserve"> </w:t>
            </w:r>
            <w:smartTag w:uri="urn:schemas-microsoft-com:office:smarttags" w:element="metricconverter">
              <w:smartTagPr>
                <w:attr w:name="ProductID" w:val="2019 г"/>
              </w:smartTagPr>
              <w:r w:rsidRPr="00FE3480">
                <w:rPr>
                  <w:rFonts w:ascii="Times New Roman" w:hAnsi="Times New Roman" w:cs="Times New Roman"/>
                  <w:sz w:val="24"/>
                  <w:szCs w:val="24"/>
                  <w:lang w:val="ru-RU"/>
                </w:rPr>
                <w:t>2019 г</w:t>
              </w:r>
            </w:smartTag>
            <w:r w:rsidRPr="00FE3480">
              <w:rPr>
                <w:rFonts w:ascii="Times New Roman" w:hAnsi="Times New Roman" w:cs="Times New Roman"/>
                <w:sz w:val="24"/>
                <w:szCs w:val="24"/>
                <w:lang w:val="ru-RU"/>
              </w:rPr>
              <w:t>.</w:t>
            </w:r>
            <w:r w:rsidRPr="00FE3480">
              <w:rPr>
                <w:rFonts w:ascii="Times New Roman" w:hAnsi="Times New Roman" w:cs="Times New Roman"/>
                <w:sz w:val="24"/>
                <w:szCs w:val="24"/>
              </w:rPr>
              <w:t>- 5 вересня 2020 року.</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91</w:t>
            </w:r>
            <w:r w:rsidRPr="00FE3480">
              <w:rPr>
                <w:rFonts w:ascii="Times New Roman" w:hAnsi="Times New Roman" w:cs="Times New Roman"/>
                <w:sz w:val="24"/>
                <w:szCs w:val="24"/>
                <w:lang w:val="ru-RU"/>
              </w:rPr>
              <w:t>.0</w:t>
            </w:r>
            <w:r w:rsidRPr="00FE3480">
              <w:rPr>
                <w:rFonts w:ascii="Times New Roman" w:hAnsi="Times New Roman" w:cs="Times New Roman"/>
                <w:sz w:val="24"/>
                <w:szCs w:val="24"/>
              </w:rPr>
              <w:t xml:space="preserve"> тис $</w:t>
            </w:r>
          </w:p>
        </w:tc>
      </w:tr>
      <w:tr w:rsidR="00E70A79" w:rsidRPr="00FE3480" w:rsidTr="00036315">
        <w:trPr>
          <w:trHeight w:val="838"/>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r w:rsidR="00E70A79" w:rsidRPr="00FE3480" w:rsidTr="00036315">
        <w:trPr>
          <w:trHeight w:val="326"/>
        </w:trPr>
        <w:tc>
          <w:tcPr>
            <w:tcW w:w="5000" w:type="pct"/>
            <w:gridSpan w:val="4"/>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E70A79" w:rsidRPr="00FE3480" w:rsidTr="00036315">
        <w:trPr>
          <w:trHeight w:val="604"/>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та результати проекту:</w:t>
            </w:r>
          </w:p>
          <w:p w:rsidR="00E70A79" w:rsidRPr="00FE3480" w:rsidRDefault="00E70A79" w:rsidP="00977612">
            <w:pPr>
              <w:spacing w:after="0" w:line="240" w:lineRule="auto"/>
              <w:rPr>
                <w:rFonts w:ascii="Times New Roman" w:eastAsia="Times New Roman" w:hAnsi="Times New Roman" w:cs="Times New Roman"/>
                <w:sz w:val="24"/>
                <w:szCs w:val="24"/>
                <w:lang w:eastAsia="ru-RU"/>
              </w:rPr>
            </w:pPr>
            <w:r w:rsidRPr="00FE3480">
              <w:rPr>
                <w:rFonts w:ascii="Times New Roman" w:hAnsi="Times New Roman" w:cs="Times New Roman"/>
                <w:sz w:val="24"/>
                <w:szCs w:val="24"/>
              </w:rPr>
              <w:t xml:space="preserve">1. </w:t>
            </w:r>
            <w:r w:rsidRPr="00FE3480">
              <w:rPr>
                <w:rFonts w:ascii="Times New Roman" w:eastAsia="Times New Roman" w:hAnsi="Times New Roman" w:cs="Times New Roman"/>
                <w:sz w:val="24"/>
                <w:szCs w:val="24"/>
                <w:lang w:eastAsia="ru-RU"/>
              </w:rPr>
              <w:t>emblasproject.org</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2. звіти УкрНЦЕМ представлені на платформі ems-bs.eu.</w:t>
            </w:r>
          </w:p>
        </w:tc>
      </w:tr>
      <w:tr w:rsidR="00E70A79" w:rsidRPr="00FE3480" w:rsidTr="00036315">
        <w:trPr>
          <w:trHeight w:val="1124"/>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у тому числі за категоріями:</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lang w:val="ru-RU"/>
              </w:rPr>
            </w:pPr>
          </w:p>
          <w:p w:rsidR="00E70A79" w:rsidRPr="00FE3480" w:rsidRDefault="00E70A79"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en-US"/>
              </w:rPr>
              <w:t>55</w:t>
            </w:r>
            <w:r w:rsidRPr="00FE3480">
              <w:rPr>
                <w:rFonts w:ascii="Times New Roman" w:hAnsi="Times New Roman" w:cs="Times New Roman"/>
                <w:sz w:val="24"/>
                <w:szCs w:val="24"/>
                <w:lang w:val="ru-RU"/>
              </w:rPr>
              <w:t>.2</w:t>
            </w:r>
            <w:r w:rsidRPr="00FE3480">
              <w:rPr>
                <w:rFonts w:ascii="Times New Roman" w:hAnsi="Times New Roman" w:cs="Times New Roman"/>
                <w:sz w:val="24"/>
                <w:szCs w:val="24"/>
              </w:rPr>
              <w:t xml:space="preserve"> тис $</w:t>
            </w:r>
          </w:p>
          <w:p w:rsidR="00E70A79" w:rsidRPr="00FE3480" w:rsidRDefault="00E70A79" w:rsidP="00977612">
            <w:pPr>
              <w:spacing w:after="0" w:line="240" w:lineRule="auto"/>
              <w:rPr>
                <w:rFonts w:ascii="Times New Roman" w:hAnsi="Times New Roman" w:cs="Times New Roman"/>
                <w:sz w:val="24"/>
                <w:szCs w:val="24"/>
                <w:lang w:val="ru-RU"/>
              </w:rPr>
            </w:pPr>
          </w:p>
          <w:p w:rsidR="00E70A79" w:rsidRPr="00FE3480" w:rsidRDefault="00E70A79" w:rsidP="00977612">
            <w:pPr>
              <w:spacing w:after="0" w:line="240" w:lineRule="auto"/>
              <w:rPr>
                <w:rFonts w:ascii="Times New Roman" w:hAnsi="Times New Roman" w:cs="Times New Roman"/>
                <w:sz w:val="24"/>
                <w:szCs w:val="24"/>
                <w:lang w:val="ru-RU"/>
              </w:rPr>
            </w:pPr>
          </w:p>
        </w:tc>
      </w:tr>
      <w:tr w:rsidR="00E70A79" w:rsidRPr="00FE3480" w:rsidTr="00036315">
        <w:trPr>
          <w:trHeight w:val="529"/>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Заробітна плата</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ru-RU"/>
              </w:rPr>
              <w:t>19.7</w:t>
            </w:r>
            <w:r w:rsidRPr="00FE3480">
              <w:rPr>
                <w:rFonts w:ascii="Times New Roman" w:hAnsi="Times New Roman" w:cs="Times New Roman"/>
                <w:sz w:val="24"/>
                <w:szCs w:val="24"/>
              </w:rPr>
              <w:t xml:space="preserve"> тис $</w:t>
            </w:r>
          </w:p>
        </w:tc>
      </w:tr>
      <w:tr w:rsidR="00E70A79" w:rsidRPr="00FE3480" w:rsidTr="00036315">
        <w:trPr>
          <w:trHeight w:val="529"/>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матеріали</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ru-RU"/>
              </w:rPr>
              <w:t>3.1</w:t>
            </w:r>
            <w:r w:rsidRPr="00FE3480">
              <w:rPr>
                <w:rFonts w:ascii="Times New Roman" w:hAnsi="Times New Roman" w:cs="Times New Roman"/>
                <w:sz w:val="24"/>
                <w:szCs w:val="24"/>
              </w:rPr>
              <w:t xml:space="preserve"> тис $</w:t>
            </w:r>
          </w:p>
        </w:tc>
      </w:tr>
      <w:tr w:rsidR="00E70A79" w:rsidRPr="00FE3480" w:rsidTr="00036315">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E70A79" w:rsidRPr="00FE3480" w:rsidTr="00036315">
        <w:trPr>
          <w:trHeight w:val="277"/>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експедиції</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ru-RU"/>
              </w:rPr>
              <w:t>30.0</w:t>
            </w:r>
            <w:r w:rsidRPr="00FE3480">
              <w:rPr>
                <w:rFonts w:ascii="Times New Roman" w:hAnsi="Times New Roman" w:cs="Times New Roman"/>
                <w:sz w:val="24"/>
                <w:szCs w:val="24"/>
              </w:rPr>
              <w:t xml:space="preserve"> тис $</w:t>
            </w:r>
          </w:p>
        </w:tc>
      </w:tr>
      <w:tr w:rsidR="00E70A79" w:rsidRPr="00FE3480" w:rsidTr="00036315">
        <w:trPr>
          <w:trHeight w:val="555"/>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lang w:val="ru-RU"/>
              </w:rPr>
              <w:t>2.4</w:t>
            </w:r>
            <w:r w:rsidRPr="00FE3480">
              <w:rPr>
                <w:rFonts w:ascii="Times New Roman" w:hAnsi="Times New Roman" w:cs="Times New Roman"/>
                <w:sz w:val="24"/>
                <w:szCs w:val="24"/>
              </w:rPr>
              <w:t xml:space="preserve"> тис $</w:t>
            </w:r>
          </w:p>
        </w:tc>
      </w:tr>
      <w:tr w:rsidR="00E70A79" w:rsidRPr="00FE3480" w:rsidTr="00036315">
        <w:trPr>
          <w:trHeight w:val="261"/>
        </w:trPr>
        <w:tc>
          <w:tcPr>
            <w:tcW w:w="2881"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 внесок реципієнта</w:t>
            </w:r>
          </w:p>
        </w:tc>
        <w:tc>
          <w:tcPr>
            <w:tcW w:w="2119"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r w:rsidR="00E70A79" w:rsidRPr="00FE3480" w:rsidTr="00036315">
        <w:tc>
          <w:tcPr>
            <w:tcW w:w="5000" w:type="pct"/>
            <w:gridSpan w:val="4"/>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E70A79" w:rsidRPr="00FE3480" w:rsidTr="00036315">
        <w:tc>
          <w:tcPr>
            <w:tcW w:w="2037" w:type="pct"/>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458" w:type="pct"/>
            <w:gridSpan w:val="2"/>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505" w:type="pct"/>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E70A79" w:rsidRPr="00FE3480" w:rsidTr="00036315">
        <w:trPr>
          <w:trHeight w:val="70"/>
        </w:trPr>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Через спільні зусилля партнерів, виробити спільну стратегію, що стосується Спільного Моніторингу Чорного моря, шляхом використання найбільш адекватних загальних погоджених критеріїв та індикаторів оцінки, з метою оцінки </w:t>
            </w:r>
            <w:r w:rsidRPr="00FE3480">
              <w:rPr>
                <w:rFonts w:ascii="Times New Roman" w:hAnsi="Times New Roman" w:cs="Times New Roman"/>
                <w:sz w:val="24"/>
                <w:szCs w:val="24"/>
              </w:rPr>
              <w:lastRenderedPageBreak/>
              <w:t>статусу Чорного моря як основи для подальших дій.</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Дані та інформація зібрані за допомогою проектної діяльності, створять сумісний і відкритий басейн даних, доступний регіональним партнерам, широкій громадськості і відповідним зацікавленим сторонам, і таким чином, буде сприяти вдосконаленню існуючої бази даних Чорного моря.</w:t>
            </w:r>
          </w:p>
        </w:tc>
        <w:tc>
          <w:tcPr>
            <w:tcW w:w="1458" w:type="pct"/>
            <w:gridSpan w:val="2"/>
            <w:shd w:val="clear" w:color="auto" w:fill="auto"/>
          </w:tcPr>
          <w:p w:rsidR="00E70A79" w:rsidRPr="00FE3480" w:rsidRDefault="00E70A79" w:rsidP="00977612">
            <w:pPr>
              <w:numPr>
                <w:ilvl w:val="0"/>
                <w:numId w:val="43"/>
              </w:numPr>
              <w:spacing w:after="0" w:line="240" w:lineRule="auto"/>
              <w:ind w:left="324"/>
              <w:rPr>
                <w:rFonts w:ascii="Times New Roman" w:hAnsi="Times New Roman" w:cs="Times New Roman"/>
                <w:sz w:val="24"/>
                <w:szCs w:val="24"/>
              </w:rPr>
            </w:pPr>
            <w:r w:rsidRPr="00FE3480">
              <w:rPr>
                <w:rFonts w:ascii="Times New Roman" w:hAnsi="Times New Roman" w:cs="Times New Roman"/>
                <w:sz w:val="24"/>
                <w:szCs w:val="24"/>
              </w:rPr>
              <w:lastRenderedPageBreak/>
              <w:t xml:space="preserve">Спільний міжнародний експедиційний рейс для оцінки стану екосистеми Чорного моря та гармонізації методик відповідно </w:t>
            </w:r>
            <w:r w:rsidRPr="00FE3480">
              <w:rPr>
                <w:rFonts w:ascii="Times New Roman" w:hAnsi="Times New Roman" w:cs="Times New Roman"/>
                <w:sz w:val="24"/>
                <w:szCs w:val="24"/>
              </w:rPr>
              <w:lastRenderedPageBreak/>
              <w:t>до вимог Директив ЄС;</w:t>
            </w:r>
          </w:p>
          <w:p w:rsidR="00E70A79" w:rsidRPr="00FE3480" w:rsidRDefault="00E70A79" w:rsidP="00977612">
            <w:pPr>
              <w:numPr>
                <w:ilvl w:val="0"/>
                <w:numId w:val="43"/>
              </w:numPr>
              <w:spacing w:after="0" w:line="240" w:lineRule="auto"/>
              <w:ind w:left="324"/>
              <w:rPr>
                <w:rFonts w:ascii="Times New Roman" w:hAnsi="Times New Roman" w:cs="Times New Roman"/>
                <w:sz w:val="24"/>
                <w:szCs w:val="24"/>
              </w:rPr>
            </w:pPr>
            <w:r w:rsidRPr="00FE3480">
              <w:rPr>
                <w:rFonts w:ascii="Times New Roman" w:hAnsi="Times New Roman" w:cs="Times New Roman"/>
                <w:sz w:val="24"/>
                <w:szCs w:val="24"/>
              </w:rPr>
              <w:t>Проведення експедицій з національного екологічного моніторингу моря;</w:t>
            </w:r>
          </w:p>
          <w:p w:rsidR="00E70A79" w:rsidRPr="00FE3480" w:rsidRDefault="00E70A79" w:rsidP="00977612">
            <w:pPr>
              <w:numPr>
                <w:ilvl w:val="0"/>
                <w:numId w:val="43"/>
              </w:numPr>
              <w:spacing w:after="0" w:line="240" w:lineRule="auto"/>
              <w:ind w:left="324"/>
              <w:rPr>
                <w:rFonts w:ascii="Times New Roman" w:hAnsi="Times New Roman" w:cs="Times New Roman"/>
                <w:sz w:val="24"/>
                <w:szCs w:val="24"/>
              </w:rPr>
            </w:pPr>
            <w:r w:rsidRPr="00FE3480">
              <w:rPr>
                <w:rFonts w:ascii="Times New Roman" w:hAnsi="Times New Roman" w:cs="Times New Roman"/>
                <w:sz w:val="24"/>
                <w:szCs w:val="24"/>
              </w:rPr>
              <w:t>Проведення спостережень за сміттям та дельфінами по окремим програмам;</w:t>
            </w:r>
          </w:p>
          <w:p w:rsidR="00E70A79" w:rsidRPr="00FE3480" w:rsidRDefault="00E70A79" w:rsidP="00977612">
            <w:pPr>
              <w:numPr>
                <w:ilvl w:val="0"/>
                <w:numId w:val="43"/>
              </w:numPr>
              <w:spacing w:after="0" w:line="240" w:lineRule="auto"/>
              <w:ind w:left="324"/>
              <w:rPr>
                <w:rFonts w:ascii="Times New Roman" w:hAnsi="Times New Roman" w:cs="Times New Roman"/>
                <w:sz w:val="24"/>
                <w:szCs w:val="24"/>
              </w:rPr>
            </w:pPr>
            <w:r w:rsidRPr="00FE3480">
              <w:rPr>
                <w:rFonts w:ascii="Times New Roman" w:hAnsi="Times New Roman" w:cs="Times New Roman"/>
                <w:sz w:val="24"/>
                <w:szCs w:val="24"/>
              </w:rPr>
              <w:t>Ведення міжнародної бази даних стану екосистем Чорного моря.</w:t>
            </w:r>
          </w:p>
        </w:tc>
        <w:tc>
          <w:tcPr>
            <w:tcW w:w="1505"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 xml:space="preserve">Складена програма національного моніторингу </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В червні-серпні 2019 р виконана спільна наукова експедиція в Чорному морі за участю фахівців з Румунії, Болгарії, Грузії </w:t>
            </w:r>
            <w:r w:rsidRPr="00FE3480">
              <w:rPr>
                <w:rFonts w:ascii="Times New Roman" w:hAnsi="Times New Roman" w:cs="Times New Roman"/>
                <w:sz w:val="24"/>
                <w:szCs w:val="24"/>
              </w:rPr>
              <w:lastRenderedPageBreak/>
              <w:t>та України, відібрані та проаналізовані проби згідно рейсового завдання</w:t>
            </w:r>
          </w:p>
          <w:p w:rsidR="00E70A79" w:rsidRPr="00FE3480" w:rsidRDefault="00E70A79" w:rsidP="00977612">
            <w:pPr>
              <w:spacing w:after="0" w:line="240" w:lineRule="auto"/>
              <w:rPr>
                <w:rStyle w:val="afc"/>
                <w:rFonts w:ascii="Times New Roman" w:hAnsi="Times New Roman" w:cs="Times New Roman"/>
                <w:bCs/>
                <w:i w:val="0"/>
                <w:iCs w:val="0"/>
                <w:sz w:val="24"/>
                <w:szCs w:val="24"/>
                <w:shd w:val="clear" w:color="auto" w:fill="FFFFFF"/>
              </w:rPr>
            </w:pPr>
            <w:r w:rsidRPr="00FE3480">
              <w:rPr>
                <w:rFonts w:ascii="Times New Roman" w:hAnsi="Times New Roman" w:cs="Times New Roman"/>
                <w:sz w:val="24"/>
                <w:szCs w:val="24"/>
              </w:rPr>
              <w:t xml:space="preserve"> В вересні та жовтні виконані дві експедицій з національного єкологічного моніторингу в прибережних районах Північно-західній частині Чорного моря та району ботанічного заказника «</w:t>
            </w:r>
            <w:r w:rsidRPr="00FE3480">
              <w:rPr>
                <w:rStyle w:val="afc"/>
                <w:rFonts w:ascii="Times New Roman" w:hAnsi="Times New Roman" w:cs="Times New Roman"/>
                <w:bCs/>
                <w:i w:val="0"/>
                <w:iCs w:val="0"/>
                <w:sz w:val="24"/>
                <w:szCs w:val="24"/>
                <w:shd w:val="clear" w:color="auto" w:fill="FFFFFF"/>
              </w:rPr>
              <w:t>Філофорне поле Зернова»</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 З травня по серпень проводилася фото ідентифікація та обстеження китоподібних</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 проведеними експедиційним роботам виконані технічні звіти .</w:t>
            </w:r>
          </w:p>
        </w:tc>
      </w:tr>
      <w:tr w:rsidR="00E70A79" w:rsidRPr="00FE3480" w:rsidTr="00036315">
        <w:tc>
          <w:tcPr>
            <w:tcW w:w="2037" w:type="pct"/>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963" w:type="pct"/>
            <w:gridSpan w:val="3"/>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 на кінець звітного періоду</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w:t>
            </w:r>
          </w:p>
        </w:tc>
        <w:tc>
          <w:tcPr>
            <w:tcW w:w="2963" w:type="pct"/>
            <w:gridSpan w:val="3"/>
            <w:vMerge w:val="restar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Виконані</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ЄC</w:t>
            </w:r>
            <w:r w:rsidRPr="00FE3480">
              <w:rPr>
                <w:rFonts w:ascii="Times New Roman" w:hAnsi="Times New Roman" w:cs="Times New Roman"/>
                <w:sz w:val="24"/>
                <w:szCs w:val="24"/>
                <w:lang w:val="ru-RU"/>
              </w:rPr>
              <w:t xml:space="preserve"> та</w:t>
            </w:r>
            <w:r w:rsidRPr="00FE3480">
              <w:rPr>
                <w:rFonts w:ascii="Times New Roman" w:hAnsi="Times New Roman" w:cs="Times New Roman"/>
                <w:sz w:val="24"/>
                <w:szCs w:val="24"/>
              </w:rPr>
              <w:t xml:space="preserve"> UNDP</w:t>
            </w:r>
          </w:p>
        </w:tc>
        <w:tc>
          <w:tcPr>
            <w:tcW w:w="2963" w:type="pct"/>
            <w:gridSpan w:val="3"/>
            <w:vMerge/>
            <w:shd w:val="clear" w:color="auto" w:fill="auto"/>
          </w:tcPr>
          <w:p w:rsidR="00E70A79" w:rsidRPr="00FE3480" w:rsidRDefault="00E70A79" w:rsidP="00977612">
            <w:pPr>
              <w:spacing w:after="0" w:line="240" w:lineRule="auto"/>
              <w:rPr>
                <w:rFonts w:ascii="Times New Roman" w:hAnsi="Times New Roman" w:cs="Times New Roman"/>
                <w:color w:val="FF0000"/>
                <w:sz w:val="24"/>
                <w:szCs w:val="24"/>
              </w:rPr>
            </w:pP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w:t>
            </w:r>
          </w:p>
        </w:tc>
        <w:tc>
          <w:tcPr>
            <w:tcW w:w="2963" w:type="pct"/>
            <w:gridSpan w:val="3"/>
            <w:vMerge w:val="restar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Виконані</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Український Науковий Центр Екології Моря (Партнер 4)</w:t>
            </w:r>
          </w:p>
        </w:tc>
        <w:tc>
          <w:tcPr>
            <w:tcW w:w="2963" w:type="pct"/>
            <w:gridSpan w:val="3"/>
            <w:vMerge/>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r w:rsidR="00E70A79" w:rsidRPr="00FE3480" w:rsidTr="00036315">
        <w:tc>
          <w:tcPr>
            <w:tcW w:w="5000" w:type="pct"/>
            <w:gridSpan w:val="4"/>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     Цілі соціального та економічного розвитку держави, відповідної галузі та регіону, на досягнення яких спрямовано проект (програму)</w:t>
            </w:r>
          </w:p>
        </w:tc>
        <w:tc>
          <w:tcPr>
            <w:tcW w:w="1458" w:type="pct"/>
            <w:gridSpan w:val="2"/>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505" w:type="pct"/>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    Головною метою проекту є:                  - Удосконалення системи екологічного моніторингу як допоміжного інструменту для завдань захисту та екосистем відновлення Чорного моря.</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  - Підтримувати спільні дії по скороченню річкового і морського сміття в басейні Чорного моря;</w:t>
            </w:r>
          </w:p>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  -  Підвищення обізнаності про ключові екологічні проблеми і розширення участі громадськості в захисті  Чорного моря.</w:t>
            </w:r>
          </w:p>
        </w:tc>
        <w:tc>
          <w:tcPr>
            <w:tcW w:w="1458" w:type="pct"/>
            <w:gridSpan w:val="2"/>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Дані та інформація зібрані за допомогою проектної діяльності, поповнять сумісну і відкриту база даних, доступну регіональним партнерам, широкій громадськості і відповідним зацікавленим сторонам. </w:t>
            </w:r>
          </w:p>
        </w:tc>
        <w:tc>
          <w:tcPr>
            <w:tcW w:w="1505"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Підвищення екологічного статусу навколишнього середовища безпосередньо пов'язане з поліпшенням здоров'я нації. Данні поширюються через такі як національна база даних “SeaBase”, регіональна база даних від Чорноморський Комісії “RDB-P”, база даних Emblas “Black Sea Q</w:t>
            </w:r>
            <w:r w:rsidRPr="00FE3480">
              <w:rPr>
                <w:rFonts w:ascii="Times New Roman" w:hAnsi="Times New Roman" w:cs="Times New Roman"/>
                <w:sz w:val="24"/>
                <w:szCs w:val="24"/>
                <w:lang w:val="en-US"/>
              </w:rPr>
              <w:t>u</w:t>
            </w:r>
            <w:r w:rsidRPr="00FE3480">
              <w:rPr>
                <w:rFonts w:ascii="Times New Roman" w:hAnsi="Times New Roman" w:cs="Times New Roman"/>
                <w:sz w:val="24"/>
                <w:szCs w:val="24"/>
              </w:rPr>
              <w:t>ality Database”.</w:t>
            </w:r>
          </w:p>
        </w:tc>
      </w:tr>
      <w:tr w:rsidR="00E70A79" w:rsidRPr="00FE3480" w:rsidTr="00036315">
        <w:tc>
          <w:tcPr>
            <w:tcW w:w="5000" w:type="pct"/>
            <w:gridSpan w:val="4"/>
            <w:shd w:val="clear" w:color="auto" w:fill="auto"/>
          </w:tcPr>
          <w:p w:rsidR="00E70A79" w:rsidRPr="00FE3480" w:rsidRDefault="00E70A79"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5. Пропозиції щодо забезпечення довгострокового використання результатів проекту (програми)</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963" w:type="pct"/>
            <w:gridSpan w:val="3"/>
            <w:shd w:val="clear" w:color="auto" w:fill="auto"/>
          </w:tcPr>
          <w:p w:rsidR="00E70A79" w:rsidRPr="00FE3480" w:rsidRDefault="00240414" w:rsidP="00977612">
            <w:pPr>
              <w:spacing w:after="0" w:line="240" w:lineRule="auto"/>
              <w:rPr>
                <w:rFonts w:ascii="Times New Roman" w:hAnsi="Times New Roman" w:cs="Times New Roman"/>
                <w:sz w:val="24"/>
                <w:szCs w:val="24"/>
              </w:rPr>
            </w:pPr>
            <w:hyperlink r:id="rId66" w:history="1">
              <w:r w:rsidR="00E70A79" w:rsidRPr="00FE3480">
                <w:rPr>
                  <w:rStyle w:val="ad"/>
                  <w:rFonts w:ascii="Times New Roman" w:hAnsi="Times New Roman" w:cs="Times New Roman"/>
                  <w:sz w:val="24"/>
                  <w:szCs w:val="24"/>
                </w:rPr>
                <w:t>http://emblasproject.org/</w:t>
              </w:r>
            </w:hyperlink>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963" w:type="pct"/>
            <w:gridSpan w:val="3"/>
            <w:shd w:val="clear" w:color="auto" w:fill="auto"/>
          </w:tcPr>
          <w:p w:rsidR="00E70A79" w:rsidRPr="00FE3480" w:rsidRDefault="00240414" w:rsidP="00977612">
            <w:pPr>
              <w:spacing w:after="0" w:line="240" w:lineRule="auto"/>
              <w:rPr>
                <w:rFonts w:ascii="Times New Roman" w:hAnsi="Times New Roman" w:cs="Times New Roman"/>
                <w:sz w:val="24"/>
                <w:szCs w:val="24"/>
              </w:rPr>
            </w:pPr>
            <w:hyperlink r:id="rId67" w:history="1">
              <w:r w:rsidR="00E70A79" w:rsidRPr="00FE3480">
                <w:rPr>
                  <w:rStyle w:val="ad"/>
                  <w:rFonts w:ascii="Times New Roman" w:hAnsi="Times New Roman" w:cs="Times New Roman"/>
                  <w:sz w:val="24"/>
                  <w:szCs w:val="24"/>
                </w:rPr>
                <w:t>https://www.seadatanet.org/</w:t>
              </w:r>
            </w:hyperlink>
            <w:r w:rsidR="00E70A79" w:rsidRPr="00FE3480">
              <w:rPr>
                <w:rFonts w:ascii="Times New Roman" w:hAnsi="Times New Roman" w:cs="Times New Roman"/>
                <w:sz w:val="24"/>
                <w:szCs w:val="24"/>
              </w:rPr>
              <w:t xml:space="preserve">   База даних “Black Sea Q</w:t>
            </w:r>
            <w:r w:rsidR="00E70A79" w:rsidRPr="00FE3480">
              <w:rPr>
                <w:rFonts w:ascii="Times New Roman" w:hAnsi="Times New Roman" w:cs="Times New Roman"/>
                <w:sz w:val="24"/>
                <w:szCs w:val="24"/>
                <w:lang w:val="en-US"/>
              </w:rPr>
              <w:t>u</w:t>
            </w:r>
            <w:r w:rsidR="00E70A79" w:rsidRPr="00FE3480">
              <w:rPr>
                <w:rFonts w:ascii="Times New Roman" w:hAnsi="Times New Roman" w:cs="Times New Roman"/>
                <w:sz w:val="24"/>
                <w:szCs w:val="24"/>
              </w:rPr>
              <w:t>ality Database”.</w:t>
            </w: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963" w:type="pct"/>
            <w:gridSpan w:val="3"/>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963" w:type="pct"/>
            <w:gridSpan w:val="3"/>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r w:rsidR="00E70A79" w:rsidRPr="00FE3480" w:rsidTr="00036315">
        <w:tc>
          <w:tcPr>
            <w:tcW w:w="2037" w:type="pct"/>
            <w:shd w:val="clear" w:color="auto" w:fill="auto"/>
          </w:tcPr>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963" w:type="pct"/>
            <w:gridSpan w:val="3"/>
            <w:shd w:val="clear" w:color="auto" w:fill="auto"/>
          </w:tcPr>
          <w:p w:rsidR="00E70A79" w:rsidRPr="00FE3480" w:rsidRDefault="00E70A79" w:rsidP="00977612">
            <w:pPr>
              <w:spacing w:after="0" w:line="240" w:lineRule="auto"/>
              <w:rPr>
                <w:rFonts w:ascii="Times New Roman" w:hAnsi="Times New Roman" w:cs="Times New Roman"/>
                <w:sz w:val="24"/>
                <w:szCs w:val="24"/>
              </w:rPr>
            </w:pPr>
          </w:p>
        </w:tc>
      </w:tr>
    </w:tbl>
    <w:p w:rsidR="00E70A79" w:rsidRPr="00FE3480" w:rsidRDefault="00E70A79"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67"/>
        <w:gridCol w:w="71"/>
        <w:gridCol w:w="708"/>
        <w:gridCol w:w="1641"/>
        <w:gridCol w:w="260"/>
        <w:gridCol w:w="2641"/>
      </w:tblGrid>
      <w:tr w:rsidR="00BF5D7C" w:rsidRPr="00FE3480" w:rsidTr="00F94620">
        <w:trPr>
          <w:trHeight w:val="372"/>
        </w:trPr>
        <w:tc>
          <w:tcPr>
            <w:tcW w:w="5000" w:type="pct"/>
            <w:gridSpan w:val="7"/>
            <w:tcBorders>
              <w:top w:val="nil"/>
              <w:left w:val="nil"/>
              <w:bottom w:val="single" w:sz="4" w:space="0" w:color="auto"/>
              <w:right w:val="nil"/>
            </w:tcBorders>
            <w:shd w:val="clear" w:color="auto" w:fill="auto"/>
          </w:tcPr>
          <w:p w:rsidR="00BF5D7C" w:rsidRPr="00FE3480" w:rsidRDefault="00BF5D7C"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lastRenderedPageBreak/>
              <w:t>РЕЗУЛЬТАТИ</w:t>
            </w:r>
          </w:p>
          <w:p w:rsidR="00BF5D7C" w:rsidRPr="00FE3480" w:rsidRDefault="00BF5D7C"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b/>
                <w:sz w:val="24"/>
                <w:szCs w:val="24"/>
              </w:rPr>
              <w:t>поточного моніторингу проекту (програми): «Підтримка Уряду України щодо оновлення Національного Визначеного Внеску (НВВ)»</w:t>
            </w:r>
          </w:p>
        </w:tc>
      </w:tr>
      <w:tr w:rsidR="00BF5D7C" w:rsidRPr="00FE3480" w:rsidTr="00F94620">
        <w:trPr>
          <w:trHeight w:val="372"/>
        </w:trPr>
        <w:tc>
          <w:tcPr>
            <w:tcW w:w="2644" w:type="pct"/>
            <w:gridSpan w:val="4"/>
            <w:tcBorders>
              <w:top w:val="single" w:sz="4" w:space="0" w:color="auto"/>
            </w:tcBorders>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Піврічний/річний (зазначити необхідне)</w:t>
            </w:r>
          </w:p>
        </w:tc>
        <w:tc>
          <w:tcPr>
            <w:tcW w:w="2356" w:type="pct"/>
            <w:gridSpan w:val="3"/>
            <w:tcBorders>
              <w:top w:val="single" w:sz="4" w:space="0" w:color="auto"/>
            </w:tcBorders>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річний</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Період звітування</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01.01.2019 р. – 31.12.2019 р.</w:t>
            </w:r>
          </w:p>
        </w:tc>
      </w:tr>
      <w:tr w:rsidR="00BF5D7C" w:rsidRPr="00FE3480" w:rsidTr="00F94620">
        <w:tc>
          <w:tcPr>
            <w:tcW w:w="5000" w:type="pct"/>
            <w:gridSpan w:val="7"/>
            <w:shd w:val="clear" w:color="auto" w:fill="auto"/>
          </w:tcPr>
          <w:p w:rsidR="00BF5D7C" w:rsidRPr="00FE3480" w:rsidRDefault="00BF5D7C" w:rsidP="00977612">
            <w:pPr>
              <w:spacing w:after="0" w:line="240" w:lineRule="auto"/>
              <w:jc w:val="center"/>
              <w:rPr>
                <w:rFonts w:ascii="Times New Roman" w:hAnsi="Times New Roman" w:cs="Times New Roman"/>
                <w:b/>
                <w:sz w:val="24"/>
                <w:szCs w:val="24"/>
              </w:rPr>
            </w:pPr>
            <w:bookmarkStart w:id="3" w:name="n270"/>
            <w:bookmarkEnd w:id="3"/>
            <w:r w:rsidRPr="00FE3480">
              <w:rPr>
                <w:rFonts w:ascii="Times New Roman" w:hAnsi="Times New Roman" w:cs="Times New Roman"/>
                <w:b/>
                <w:sz w:val="24"/>
                <w:szCs w:val="24"/>
              </w:rPr>
              <w:t>1. Вихідні дані проекту (програми)</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Європейський Банк Реконструкції та Розвитку</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Державна установа «Інститут економіки та прогнозування Національної академії наук України»</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Державна установа «Інститут економіки та прогнозування Національної академії наук України»</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w:t>
            </w:r>
          </w:p>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екології та природних ресурсів України)</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4146</w:t>
            </w:r>
          </w:p>
        </w:tc>
      </w:tr>
      <w:tr w:rsidR="00BF5D7C" w:rsidRPr="00FE3480" w:rsidTr="00F94620">
        <w:trPr>
          <w:trHeight w:val="385"/>
        </w:trPr>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Дата початку реалізації: 20.11.2018 р.</w:t>
            </w:r>
          </w:p>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Дата завершення (первинна): 31.12.2019 р.</w:t>
            </w:r>
          </w:p>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Дата завершення (оновлена): 01.04.2020 р.</w:t>
            </w:r>
          </w:p>
        </w:tc>
      </w:tr>
      <w:tr w:rsidR="00BF5D7C" w:rsidRPr="00FE3480" w:rsidTr="00F94620">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346 748,00 Євро</w:t>
            </w:r>
          </w:p>
        </w:tc>
      </w:tr>
      <w:tr w:rsidR="00BF5D7C" w:rsidRPr="00FE3480" w:rsidTr="00F94620">
        <w:trPr>
          <w:trHeight w:val="838"/>
        </w:trPr>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356" w:type="pct"/>
            <w:gridSpan w:val="3"/>
            <w:shd w:val="clear" w:color="auto" w:fill="auto"/>
          </w:tcPr>
          <w:p w:rsidR="00BF5D7C" w:rsidRPr="00FE3480" w:rsidRDefault="00BF5D7C"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Наказ Міністерства екології та природних ресурсів України № 97 від 05.03.2019 р. «Про утворення Робочої групи з підготовки 2-го Національно-визначеного внеску України до Паризької угоди» (триває переоформлення в Мінекоенерго)</w:t>
            </w:r>
          </w:p>
        </w:tc>
      </w:tr>
      <w:tr w:rsidR="00BF5D7C" w:rsidRPr="00FE3480" w:rsidTr="00F94620">
        <w:trPr>
          <w:trHeight w:val="326"/>
        </w:trPr>
        <w:tc>
          <w:tcPr>
            <w:tcW w:w="5000" w:type="pct"/>
            <w:gridSpan w:val="7"/>
            <w:shd w:val="clear" w:color="auto" w:fill="auto"/>
          </w:tcPr>
          <w:p w:rsidR="00BF5D7C" w:rsidRPr="00FE3480" w:rsidRDefault="00BF5D7C"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2. Інформація про досягнення очікуваних результатів</w:t>
            </w:r>
          </w:p>
        </w:tc>
      </w:tr>
      <w:tr w:rsidR="00BF5D7C" w:rsidRPr="00FE3480" w:rsidTr="00F94620">
        <w:trPr>
          <w:trHeight w:val="604"/>
        </w:trPr>
        <w:tc>
          <w:tcPr>
            <w:tcW w:w="2644" w:type="pct"/>
            <w:gridSpan w:val="4"/>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w:t>
            </w:r>
          </w:p>
        </w:tc>
        <w:tc>
          <w:tcPr>
            <w:tcW w:w="2356" w:type="pct"/>
            <w:gridSpan w:val="3"/>
            <w:shd w:val="clear" w:color="auto" w:fill="auto"/>
          </w:tcPr>
          <w:p w:rsidR="00BF5D7C" w:rsidRPr="00FE3480" w:rsidRDefault="00BF5D7C"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Завершено розрахунки прогнозних сценаріїв динаміки викидів парникових газів до 2050 р. та проведено економічну оцінку наслідків їхньої реалізації, що формує інформаційну базу для визначення нових цілей НВВ та відповідних заходів з попередження та адаптації до змін клімату за секторами економіки</w:t>
            </w:r>
          </w:p>
        </w:tc>
      </w:tr>
      <w:tr w:rsidR="00E23A30" w:rsidRPr="00FE3480" w:rsidTr="00F94620">
        <w:trPr>
          <w:trHeight w:val="1124"/>
        </w:trPr>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rPr>
              <w:br/>
              <w:t>у тому числі за категоріями:</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lang w:val="ru-RU"/>
              </w:rPr>
              <w:t xml:space="preserve">45 128,00 </w:t>
            </w:r>
            <w:r w:rsidRPr="00FE3480">
              <w:rPr>
                <w:rFonts w:ascii="Times New Roman" w:hAnsi="Times New Roman" w:cs="Times New Roman"/>
                <w:sz w:val="24"/>
                <w:szCs w:val="24"/>
              </w:rPr>
              <w:t xml:space="preserve">євро або 1 332 895,87 грн </w:t>
            </w:r>
          </w:p>
        </w:tc>
      </w:tr>
      <w:tr w:rsidR="00E23A30" w:rsidRPr="00FE3480" w:rsidTr="00F94620">
        <w:trPr>
          <w:trHeight w:val="529"/>
        </w:trPr>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2 333,73 євро або 76 635,52 грн</w:t>
            </w:r>
          </w:p>
        </w:tc>
      </w:tr>
      <w:tr w:rsidR="00E23A30" w:rsidRPr="00FE3480" w:rsidTr="00F94620">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E23A30" w:rsidRPr="00FE3480" w:rsidTr="00F94620">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E23A30" w:rsidRPr="00FE3480" w:rsidTr="00F94620">
        <w:trPr>
          <w:trHeight w:val="277"/>
        </w:trPr>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E23A30" w:rsidRPr="00FE3480" w:rsidTr="00F94620">
        <w:trPr>
          <w:trHeight w:val="555"/>
        </w:trPr>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адміністративні витрати виконавця, відрядження і проживання</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6021,68 євро або 173 221,43 грн </w:t>
            </w:r>
          </w:p>
        </w:tc>
      </w:tr>
      <w:tr w:rsidR="00E23A30" w:rsidRPr="00FE3480" w:rsidTr="00F94620">
        <w:trPr>
          <w:trHeight w:val="261"/>
        </w:trPr>
        <w:tc>
          <w:tcPr>
            <w:tcW w:w="2644"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2356"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Реорганізація системи центральних органів виконавчої влади, зокрема – об’єднання Міністерства екології та природних ресурсів та Міністерства енергетики та вугільної промисловості з подальшою зміною відповідальних представників призвела до затримки та вимушеного перегляду календарного плану виконання Проекту</w:t>
            </w:r>
          </w:p>
        </w:tc>
      </w:tr>
      <w:tr w:rsidR="00E23A30" w:rsidRPr="00FE3480" w:rsidTr="00F94620">
        <w:tc>
          <w:tcPr>
            <w:tcW w:w="5000" w:type="pct"/>
            <w:gridSpan w:val="7"/>
            <w:shd w:val="clear" w:color="auto" w:fill="auto"/>
          </w:tcPr>
          <w:p w:rsidR="00E23A30" w:rsidRPr="00FE3480" w:rsidRDefault="00E23A30"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3. Порівняння запланованих результатів проекту з досягнутими</w:t>
            </w:r>
          </w:p>
        </w:tc>
      </w:tr>
      <w:tr w:rsidR="00E23A30" w:rsidRPr="00FE3480" w:rsidTr="00F94620">
        <w:tc>
          <w:tcPr>
            <w:tcW w:w="2205" w:type="pct"/>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Звіт 1: План роботи</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Затверджено Донором</w:t>
            </w:r>
          </w:p>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Передано Бенефіціару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Звіт 1 затверджено Донором та передано Бенефіціару 05/02/2019</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Звіт 2: Оглядовий звіт з методології</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Затверджено Донором</w:t>
            </w:r>
          </w:p>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Передано Бенефіціару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Звіт 2 затверджено Донором та передано Бенефіціару 02/07/2019</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Звіт 3: Звіт з моделювання та сценаріїв</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Затверджено Донором</w:t>
            </w:r>
          </w:p>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Передано Бенефіціару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Звіт 3 передано Донору та Бенефіціару 10/12/2019</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Звіт 4: Звіт з фінансування та заходів</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Затверджено Донором Передано Бенефіціару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Триває підготовка</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Звіт 5: Заключний звіт (англійською та українською мовами)</w:t>
            </w:r>
          </w:p>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Структура та проект оновленого НВВ, які базуються на результатах заключного звіту за проектом</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Затверджено Донором Передано Бенефіціару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Триває підготовка</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Установча зустріч Проекту</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Організація заходу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Установча зустріч проведена 21/11/2018</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Методологічний семінар з моделювання та прогнозування викидів ПГ, а також визначення нових цілей НВВ</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Організація заходу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Методологічний семінар проведено 13/03/2019</w:t>
            </w:r>
          </w:p>
        </w:tc>
      </w:tr>
      <w:tr w:rsidR="00E23A30" w:rsidRPr="00FE3480" w:rsidTr="00F94620">
        <w:trPr>
          <w:trHeight w:val="70"/>
        </w:trPr>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Консультації з зацікавленими сторонами</w:t>
            </w:r>
          </w:p>
        </w:tc>
        <w:tc>
          <w:tcPr>
            <w:tcW w:w="12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Організація заходу</w:t>
            </w:r>
          </w:p>
        </w:tc>
        <w:tc>
          <w:tcPr>
            <w:tcW w:w="1505"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Консультації з зацікавленими сторонами проводяться на регулярній основі</w:t>
            </w:r>
          </w:p>
        </w:tc>
      </w:tr>
      <w:tr w:rsidR="00E23A30" w:rsidRPr="00FE3480" w:rsidTr="00F94620">
        <w:tc>
          <w:tcPr>
            <w:tcW w:w="2205" w:type="pct"/>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Зобов’язання донора (виконавця) проекту, визначені в документі про узгодження цілей, завдань, діяльності за проектом</w:t>
            </w:r>
          </w:p>
        </w:tc>
        <w:tc>
          <w:tcPr>
            <w:tcW w:w="2795" w:type="pct"/>
            <w:gridSpan w:val="6"/>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 на кінець звітного періоду</w:t>
            </w:r>
          </w:p>
        </w:tc>
      </w:tr>
      <w:tr w:rsidR="00E23A30" w:rsidRPr="00FE3480" w:rsidTr="00F94620">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w:t>
            </w:r>
          </w:p>
        </w:tc>
        <w:tc>
          <w:tcPr>
            <w:tcW w:w="2795" w:type="pct"/>
            <w:gridSpan w:val="6"/>
            <w:vMerge w:val="restar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Фінансування проекту здійснюється у повному обсязі відповідно до Договору та Технічного Завдання</w:t>
            </w:r>
          </w:p>
        </w:tc>
      </w:tr>
      <w:tr w:rsidR="00E23A30" w:rsidRPr="00FE3480" w:rsidTr="00F94620">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надання фінансової, інформаційної та іншої допомоги для ефективної реалізації Проекту</w:t>
            </w:r>
          </w:p>
        </w:tc>
        <w:tc>
          <w:tcPr>
            <w:tcW w:w="2795" w:type="pct"/>
            <w:gridSpan w:val="6"/>
            <w:vMerge/>
            <w:shd w:val="clear" w:color="auto" w:fill="auto"/>
          </w:tcPr>
          <w:p w:rsidR="00E23A30" w:rsidRPr="00FE3480" w:rsidRDefault="00E23A30" w:rsidP="00977612">
            <w:pPr>
              <w:spacing w:after="0" w:line="240" w:lineRule="auto"/>
              <w:rPr>
                <w:rFonts w:ascii="Times New Roman" w:hAnsi="Times New Roman" w:cs="Times New Roman"/>
                <w:sz w:val="24"/>
                <w:szCs w:val="24"/>
              </w:rPr>
            </w:pPr>
          </w:p>
        </w:tc>
      </w:tr>
      <w:tr w:rsidR="00E23A30" w:rsidRPr="00FE3480" w:rsidTr="00F94620">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виконавця:</w:t>
            </w:r>
          </w:p>
        </w:tc>
        <w:tc>
          <w:tcPr>
            <w:tcW w:w="2795" w:type="pct"/>
            <w:gridSpan w:val="6"/>
            <w:vMerge w:val="restar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Робота проводиться відповідно до узгодженого (переглянутого) календарного плану у тісній координації з фахівцями Донора та Бенефіціара</w:t>
            </w:r>
          </w:p>
        </w:tc>
      </w:tr>
      <w:tr w:rsidR="00E23A30" w:rsidRPr="00FE3480" w:rsidTr="00F94620">
        <w:tc>
          <w:tcPr>
            <w:tcW w:w="2205" w:type="pct"/>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підготовка проміжних звітів та заключного звіту за Проектом; узгодження з Мінекоенерго структури та проекту оновленого НВВ для подання в РКЗК ООН; аналітичне супроводження діяльності Мінекоенерго з доопрацювання НВВ</w:t>
            </w:r>
          </w:p>
        </w:tc>
        <w:tc>
          <w:tcPr>
            <w:tcW w:w="2795" w:type="pct"/>
            <w:gridSpan w:val="6"/>
            <w:vMerge/>
            <w:shd w:val="clear" w:color="auto" w:fill="auto"/>
          </w:tcPr>
          <w:p w:rsidR="00E23A30" w:rsidRPr="00FE3480" w:rsidRDefault="00E23A30" w:rsidP="00977612">
            <w:pPr>
              <w:spacing w:after="0" w:line="240" w:lineRule="auto"/>
              <w:rPr>
                <w:rFonts w:ascii="Times New Roman" w:hAnsi="Times New Roman" w:cs="Times New Roman"/>
                <w:sz w:val="24"/>
                <w:szCs w:val="24"/>
              </w:rPr>
            </w:pPr>
          </w:p>
        </w:tc>
      </w:tr>
      <w:tr w:rsidR="00E23A30" w:rsidRPr="00FE3480" w:rsidTr="00F94620">
        <w:tc>
          <w:tcPr>
            <w:tcW w:w="5000" w:type="pct"/>
            <w:gridSpan w:val="7"/>
            <w:shd w:val="clear" w:color="auto" w:fill="auto"/>
          </w:tcPr>
          <w:p w:rsidR="00E23A30" w:rsidRPr="00FE3480" w:rsidRDefault="00E23A30"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4. Результати проведення оцінки впливу реалізації проекту на соціальний та економічний розвиток держави, відповідної галузі та регіону (економічна та соціальна ефективність реалізації проекту</w:t>
            </w:r>
          </w:p>
        </w:tc>
      </w:tr>
      <w:tr w:rsidR="00E23A30" w:rsidRPr="00FE3480" w:rsidTr="00F94620">
        <w:tc>
          <w:tcPr>
            <w:tcW w:w="2240"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w:t>
            </w:r>
          </w:p>
        </w:tc>
        <w:tc>
          <w:tcPr>
            <w:tcW w:w="13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w:t>
            </w:r>
          </w:p>
        </w:tc>
        <w:tc>
          <w:tcPr>
            <w:tcW w:w="1370" w:type="pct"/>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w:t>
            </w:r>
          </w:p>
        </w:tc>
      </w:tr>
      <w:tr w:rsidR="00E23A30" w:rsidRPr="00FE3480" w:rsidTr="00F94620">
        <w:tc>
          <w:tcPr>
            <w:tcW w:w="2240" w:type="pct"/>
            <w:gridSpan w:val="2"/>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Інклюзивність процесу визначення цілей НВВ сприятиме декарбонізації економіки України та виконанню міжнародних зобов’язань України в рамках Паризької кліматичної угоди</w:t>
            </w:r>
          </w:p>
        </w:tc>
        <w:tc>
          <w:tcPr>
            <w:tcW w:w="1390" w:type="pct"/>
            <w:gridSpan w:val="4"/>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Економічне обґрунтування цілі 2-го НВВ, узгодженої з іншими цільовими показниками галузевого розвитку, а також заходів, спрямованих на досягнення визначених цілей, підвищить рівень прозорості та передбачуваності державної політики, що загалом сприятиме покращенню інвестиційного клімату в Україні</w:t>
            </w:r>
          </w:p>
        </w:tc>
        <w:tc>
          <w:tcPr>
            <w:tcW w:w="1370" w:type="pct"/>
            <w:shd w:val="clear" w:color="auto" w:fill="auto"/>
          </w:tcPr>
          <w:p w:rsidR="00E23A30" w:rsidRPr="00FE3480" w:rsidRDefault="00E23A3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Популяризація результатів досліджень в рамках проекту сприятиме підвищенню обізнаності громадськості щодо взаємозалежності кліматичних (екологічних) та інших соціально-економічних цілей (Цілей Сталого Розвитку)</w:t>
            </w:r>
          </w:p>
        </w:tc>
      </w:tr>
      <w:tr w:rsidR="00E23A30" w:rsidRPr="00FE3480" w:rsidTr="00F94620">
        <w:tc>
          <w:tcPr>
            <w:tcW w:w="5000" w:type="pct"/>
            <w:gridSpan w:val="7"/>
            <w:shd w:val="clear" w:color="auto" w:fill="auto"/>
          </w:tcPr>
          <w:p w:rsidR="00E23A30" w:rsidRPr="00FE3480" w:rsidRDefault="00E23A30" w:rsidP="00977612">
            <w:pPr>
              <w:spacing w:after="0" w:line="240" w:lineRule="auto"/>
              <w:jc w:val="center"/>
              <w:rPr>
                <w:rFonts w:ascii="Times New Roman" w:hAnsi="Times New Roman" w:cs="Times New Roman"/>
                <w:b/>
                <w:sz w:val="24"/>
                <w:szCs w:val="24"/>
              </w:rPr>
            </w:pPr>
            <w:r w:rsidRPr="00FE3480">
              <w:rPr>
                <w:rFonts w:ascii="Times New Roman" w:hAnsi="Times New Roman" w:cs="Times New Roman"/>
                <w:b/>
                <w:sz w:val="24"/>
                <w:szCs w:val="24"/>
              </w:rPr>
              <w:t>5. Пропозиції щодо забезпечення довгострокового використання результатів проекту</w:t>
            </w:r>
          </w:p>
        </w:tc>
      </w:tr>
      <w:tr w:rsidR="00E23A30" w:rsidRPr="00FE3480" w:rsidTr="00F94620">
        <w:tc>
          <w:tcPr>
            <w:tcW w:w="2277"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23"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p>
        </w:tc>
      </w:tr>
      <w:tr w:rsidR="00E23A30" w:rsidRPr="00FE3480" w:rsidTr="00F94620">
        <w:tc>
          <w:tcPr>
            <w:tcW w:w="2277"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23"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p>
        </w:tc>
      </w:tr>
      <w:tr w:rsidR="00E23A30" w:rsidRPr="00FE3480" w:rsidTr="00F94620">
        <w:tc>
          <w:tcPr>
            <w:tcW w:w="2277"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723"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 метою консолідації ресурсів та узгодження довгострокових цілей та напрямів державної політики, напрацьовану в рамках Проекту аналітичну базу та експертний потенціал доцільно залучити до процесу розробки інших державних програмних документів, зокрема – підготовки Інтегровано плану з боротьби зі зміною клімату та розвитку енергетики до 2030 року, 2-го Національного плану дій з енергоефективності до 2030 року та перегляду Енергетичної стратегії до 2035 року</w:t>
            </w:r>
          </w:p>
        </w:tc>
      </w:tr>
      <w:tr w:rsidR="00E23A30" w:rsidRPr="00FE3480" w:rsidTr="00F94620">
        <w:tc>
          <w:tcPr>
            <w:tcW w:w="2277"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23"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p>
        </w:tc>
      </w:tr>
      <w:tr w:rsidR="00E23A30" w:rsidRPr="00FE3480" w:rsidTr="00F94620">
        <w:tc>
          <w:tcPr>
            <w:tcW w:w="2277" w:type="pct"/>
            <w:gridSpan w:val="3"/>
            <w:shd w:val="clear" w:color="auto" w:fill="auto"/>
          </w:tcPr>
          <w:p w:rsidR="00E23A30" w:rsidRPr="00FE3480" w:rsidRDefault="00E23A3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23" w:type="pct"/>
            <w:gridSpan w:val="4"/>
            <w:shd w:val="clear" w:color="auto" w:fill="auto"/>
          </w:tcPr>
          <w:p w:rsidR="00E23A30" w:rsidRPr="00FE3480" w:rsidRDefault="00E23A30" w:rsidP="00977612">
            <w:pPr>
              <w:spacing w:after="0" w:line="240" w:lineRule="auto"/>
              <w:rPr>
                <w:rFonts w:ascii="Times New Roman" w:hAnsi="Times New Roman" w:cs="Times New Roman"/>
                <w:sz w:val="24"/>
                <w:szCs w:val="24"/>
              </w:rPr>
            </w:pPr>
          </w:p>
        </w:tc>
      </w:tr>
    </w:tbl>
    <w:p w:rsidR="00186AFE"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67"/>
        <w:gridCol w:w="71"/>
        <w:gridCol w:w="708"/>
        <w:gridCol w:w="1641"/>
        <w:gridCol w:w="260"/>
        <w:gridCol w:w="2641"/>
      </w:tblGrid>
      <w:tr w:rsidR="00790F1A" w:rsidRPr="00134C55" w:rsidTr="00134C55">
        <w:trPr>
          <w:trHeight w:val="372"/>
        </w:trPr>
        <w:tc>
          <w:tcPr>
            <w:tcW w:w="5000" w:type="pct"/>
            <w:gridSpan w:val="7"/>
            <w:tcBorders>
              <w:top w:val="nil"/>
              <w:left w:val="nil"/>
              <w:bottom w:val="single" w:sz="4" w:space="0" w:color="auto"/>
              <w:right w:val="nil"/>
            </w:tcBorders>
            <w:shd w:val="clear" w:color="auto" w:fill="auto"/>
          </w:tcPr>
          <w:p w:rsidR="00790F1A" w:rsidRPr="00134C55" w:rsidRDefault="00790F1A" w:rsidP="00977612">
            <w:pPr>
              <w:spacing w:after="0" w:line="240" w:lineRule="auto"/>
              <w:jc w:val="center"/>
              <w:rPr>
                <w:rFonts w:ascii="Times New Roman" w:hAnsi="Times New Roman" w:cs="Times New Roman"/>
                <w:b/>
                <w:sz w:val="24"/>
                <w:szCs w:val="24"/>
              </w:rPr>
            </w:pPr>
            <w:r w:rsidRPr="00134C55">
              <w:rPr>
                <w:rFonts w:ascii="Times New Roman" w:hAnsi="Times New Roman" w:cs="Times New Roman"/>
                <w:b/>
                <w:sz w:val="24"/>
                <w:szCs w:val="24"/>
              </w:rPr>
              <w:lastRenderedPageBreak/>
              <w:t>РЕЗУЛЬТАТИ</w:t>
            </w:r>
          </w:p>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b/>
                <w:sz w:val="24"/>
                <w:szCs w:val="24"/>
              </w:rPr>
              <w:t>поточного моніторингу проекту (програми): «Регіональний демонстраційний проект для координованого управляння утилізацією ОРР (озоноруйнуючих речовин) і СОЗ (стійких органічних забруднювачів) у Вірмені</w:t>
            </w:r>
            <w:r w:rsidR="00134C55">
              <w:rPr>
                <w:rFonts w:ascii="Times New Roman" w:hAnsi="Times New Roman" w:cs="Times New Roman"/>
                <w:b/>
                <w:sz w:val="24"/>
                <w:szCs w:val="24"/>
              </w:rPr>
              <w:t>ї</w:t>
            </w:r>
            <w:r w:rsidRPr="00134C55">
              <w:rPr>
                <w:rFonts w:ascii="Times New Roman" w:hAnsi="Times New Roman" w:cs="Times New Roman"/>
                <w:b/>
                <w:sz w:val="24"/>
                <w:szCs w:val="24"/>
              </w:rPr>
              <w:t>, Білорусі, Казахстані та України»</w:t>
            </w:r>
          </w:p>
        </w:tc>
      </w:tr>
      <w:tr w:rsidR="00790F1A" w:rsidRPr="00134C55" w:rsidTr="00134C55">
        <w:trPr>
          <w:trHeight w:val="372"/>
        </w:trPr>
        <w:tc>
          <w:tcPr>
            <w:tcW w:w="2644" w:type="pct"/>
            <w:gridSpan w:val="4"/>
            <w:tcBorders>
              <w:top w:val="single" w:sz="4" w:space="0" w:color="auto"/>
            </w:tcBorders>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Піврічний/річний (зазначити необхідне)</w:t>
            </w:r>
          </w:p>
        </w:tc>
        <w:tc>
          <w:tcPr>
            <w:tcW w:w="2356" w:type="pct"/>
            <w:gridSpan w:val="3"/>
            <w:tcBorders>
              <w:top w:val="single" w:sz="4" w:space="0" w:color="auto"/>
            </w:tcBorders>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річний</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Період звітування</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lang w:val="en-US"/>
              </w:rPr>
            </w:pPr>
            <w:r w:rsidRPr="00134C55">
              <w:rPr>
                <w:rFonts w:ascii="Times New Roman" w:hAnsi="Times New Roman" w:cs="Times New Roman"/>
                <w:sz w:val="24"/>
                <w:szCs w:val="24"/>
              </w:rPr>
              <w:t>15.08.2019 - 10.01.2020</w:t>
            </w:r>
            <w:r w:rsidRPr="00134C55">
              <w:rPr>
                <w:rFonts w:ascii="Times New Roman" w:hAnsi="Times New Roman" w:cs="Times New Roman"/>
                <w:sz w:val="24"/>
                <w:szCs w:val="24"/>
                <w:lang w:val="en-US"/>
              </w:rPr>
              <w:t xml:space="preserve"> </w:t>
            </w:r>
          </w:p>
        </w:tc>
      </w:tr>
      <w:tr w:rsidR="00790F1A" w:rsidRPr="00134C55" w:rsidTr="00134C55">
        <w:tc>
          <w:tcPr>
            <w:tcW w:w="5000" w:type="pct"/>
            <w:gridSpan w:val="7"/>
            <w:shd w:val="clear" w:color="auto" w:fill="auto"/>
          </w:tcPr>
          <w:p w:rsidR="00790F1A" w:rsidRPr="00134C55" w:rsidRDefault="00790F1A" w:rsidP="00977612">
            <w:pPr>
              <w:spacing w:after="0" w:line="240" w:lineRule="auto"/>
              <w:jc w:val="center"/>
              <w:rPr>
                <w:rFonts w:ascii="Times New Roman" w:hAnsi="Times New Roman" w:cs="Times New Roman"/>
                <w:b/>
                <w:sz w:val="24"/>
                <w:szCs w:val="24"/>
              </w:rPr>
            </w:pPr>
            <w:r w:rsidRPr="00134C55">
              <w:rPr>
                <w:rFonts w:ascii="Times New Roman" w:hAnsi="Times New Roman" w:cs="Times New Roman"/>
                <w:b/>
                <w:sz w:val="24"/>
                <w:szCs w:val="24"/>
              </w:rPr>
              <w:t>1. Вихідні дані проекту (програми)</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Донор</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ГЕФ</w:t>
            </w:r>
            <w:r w:rsidRPr="00134C55">
              <w:rPr>
                <w:rFonts w:ascii="Times New Roman" w:hAnsi="Times New Roman" w:cs="Times New Roman"/>
                <w:sz w:val="24"/>
                <w:szCs w:val="24"/>
                <w:lang w:val="ru-RU"/>
              </w:rPr>
              <w:t xml:space="preserve"> - </w:t>
            </w:r>
            <w:r w:rsidRPr="00134C55">
              <w:rPr>
                <w:rFonts w:ascii="Times New Roman" w:hAnsi="Times New Roman" w:cs="Times New Roman"/>
                <w:sz w:val="24"/>
                <w:szCs w:val="24"/>
              </w:rPr>
              <w:t>ЮНIДО (Глобальний екологічний фонд через</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Організацію Об’єднаних Націй з Промислового</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Розвитку).</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Виконавець</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Організаці</w:t>
            </w:r>
            <w:r w:rsidRPr="00134C55">
              <w:rPr>
                <w:rFonts w:ascii="Times New Roman" w:hAnsi="Times New Roman" w:cs="Times New Roman"/>
                <w:sz w:val="24"/>
                <w:szCs w:val="24"/>
                <w:lang w:val="ru-RU"/>
              </w:rPr>
              <w:t xml:space="preserve">я </w:t>
            </w:r>
            <w:r w:rsidRPr="00134C55">
              <w:rPr>
                <w:rFonts w:ascii="Times New Roman" w:hAnsi="Times New Roman" w:cs="Times New Roman"/>
                <w:sz w:val="24"/>
                <w:szCs w:val="24"/>
              </w:rPr>
              <w:t>Об’єднаних Націй з Промислового</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Розвитку</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Реципієнт</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ТОВ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«Фабрика Агрохімікатів» (код ЄДРПОУ</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33752928)</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Бенефіціар</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Міністерство енергетики та захисту довкілля України</w:t>
            </w:r>
          </w:p>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(Міністерство екології та природних ресурсів України)</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Номер реєстраційної картки проекту</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 4158</w:t>
            </w:r>
          </w:p>
        </w:tc>
      </w:tr>
      <w:tr w:rsidR="00790F1A" w:rsidRPr="00134C55" w:rsidTr="00134C55">
        <w:trPr>
          <w:trHeight w:val="385"/>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08.08.2019</w:t>
            </w:r>
            <w:r w:rsidRPr="00134C55">
              <w:rPr>
                <w:rFonts w:ascii="Times New Roman" w:hAnsi="Times New Roman" w:cs="Times New Roman"/>
                <w:sz w:val="24"/>
                <w:szCs w:val="24"/>
                <w:lang w:val="ru-RU"/>
              </w:rPr>
              <w:t xml:space="preserve"> - </w:t>
            </w:r>
            <w:r w:rsidRPr="00134C55">
              <w:rPr>
                <w:rFonts w:ascii="Times New Roman" w:hAnsi="Times New Roman" w:cs="Times New Roman"/>
                <w:sz w:val="24"/>
                <w:szCs w:val="24"/>
              </w:rPr>
              <w:t>21.06.2021</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Кошторисна вартість</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USD 18,000,000</w:t>
            </w:r>
          </w:p>
        </w:tc>
      </w:tr>
      <w:tr w:rsidR="00790F1A" w:rsidRPr="00134C55" w:rsidTr="00134C55">
        <w:trPr>
          <w:trHeight w:val="838"/>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356" w:type="pct"/>
            <w:gridSpan w:val="3"/>
            <w:shd w:val="clear" w:color="auto" w:fill="auto"/>
          </w:tcPr>
          <w:p w:rsidR="00790F1A" w:rsidRPr="00134C55" w:rsidRDefault="00790F1A" w:rsidP="00977612">
            <w:pPr>
              <w:spacing w:after="0" w:line="240" w:lineRule="auto"/>
              <w:jc w:val="both"/>
              <w:rPr>
                <w:rFonts w:ascii="Times New Roman" w:hAnsi="Times New Roman" w:cs="Times New Roman"/>
                <w:sz w:val="24"/>
                <w:szCs w:val="24"/>
              </w:rPr>
            </w:pPr>
            <w:r w:rsidRPr="00134C55">
              <w:rPr>
                <w:rFonts w:ascii="Times New Roman" w:hAnsi="Times New Roman" w:cs="Times New Roman"/>
                <w:sz w:val="24"/>
                <w:szCs w:val="24"/>
              </w:rPr>
              <w:t>На регіональному рівні створюється Керівний комітет проекту (ККП), де приймаються усі остаточні рішення щодо стратегічного напряму та реалізації проекту.</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Перша</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зустріч</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відбулася</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березні</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2019</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року</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Білорусі,</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а</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друга</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зустріч,</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як</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очікується,</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відбудеться</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березні</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2020</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року</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Казахстані,</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відповідно</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до</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ротаційної</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політики,</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викладеної</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проектному</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документі.</w:t>
            </w:r>
          </w:p>
          <w:p w:rsidR="00790F1A" w:rsidRPr="00134C55" w:rsidRDefault="00790F1A" w:rsidP="00977612">
            <w:pPr>
              <w:spacing w:after="0" w:line="240" w:lineRule="auto"/>
              <w:jc w:val="both"/>
              <w:rPr>
                <w:rFonts w:ascii="Times New Roman" w:hAnsi="Times New Roman" w:cs="Times New Roman"/>
                <w:sz w:val="24"/>
                <w:szCs w:val="24"/>
              </w:rPr>
            </w:pPr>
            <w:r w:rsidRPr="00134C55">
              <w:rPr>
                <w:rFonts w:ascii="Times New Roman" w:hAnsi="Times New Roman" w:cs="Times New Roman"/>
                <w:sz w:val="24"/>
                <w:szCs w:val="24"/>
              </w:rPr>
              <w:t>На запит Міністерства енергетики та охорони довкілля України також буде створена Національна робоча</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група</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з</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метою</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сприяння</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поточній</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реалізації</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проекту</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в</w:t>
            </w:r>
            <w:r w:rsidRPr="00134C55">
              <w:rPr>
                <w:rFonts w:ascii="Times New Roman" w:hAnsi="Times New Roman" w:cs="Times New Roman"/>
                <w:sz w:val="24"/>
                <w:szCs w:val="24"/>
                <w:lang w:val="ru-RU"/>
              </w:rPr>
              <w:t xml:space="preserve"> </w:t>
            </w:r>
            <w:r w:rsidRPr="00134C55">
              <w:rPr>
                <w:rFonts w:ascii="Times New Roman" w:hAnsi="Times New Roman" w:cs="Times New Roman"/>
                <w:sz w:val="24"/>
                <w:szCs w:val="24"/>
              </w:rPr>
              <w:t>Україні.</w:t>
            </w:r>
          </w:p>
        </w:tc>
      </w:tr>
      <w:tr w:rsidR="00790F1A" w:rsidRPr="00134C55" w:rsidTr="00134C55">
        <w:trPr>
          <w:trHeight w:val="326"/>
        </w:trPr>
        <w:tc>
          <w:tcPr>
            <w:tcW w:w="5000" w:type="pct"/>
            <w:gridSpan w:val="7"/>
            <w:shd w:val="clear" w:color="auto" w:fill="auto"/>
          </w:tcPr>
          <w:p w:rsidR="00790F1A" w:rsidRPr="00134C55" w:rsidRDefault="00790F1A" w:rsidP="00977612">
            <w:pPr>
              <w:spacing w:after="0" w:line="240" w:lineRule="auto"/>
              <w:jc w:val="center"/>
              <w:rPr>
                <w:rFonts w:ascii="Times New Roman" w:hAnsi="Times New Roman" w:cs="Times New Roman"/>
                <w:b/>
                <w:sz w:val="24"/>
                <w:szCs w:val="24"/>
              </w:rPr>
            </w:pPr>
            <w:r w:rsidRPr="00134C55">
              <w:rPr>
                <w:rFonts w:ascii="Times New Roman" w:hAnsi="Times New Roman" w:cs="Times New Roman"/>
                <w:b/>
                <w:sz w:val="24"/>
                <w:szCs w:val="24"/>
              </w:rPr>
              <w:t>2. Інформація про досягнення очікуваних результатів</w:t>
            </w:r>
          </w:p>
        </w:tc>
      </w:tr>
      <w:tr w:rsidR="00790F1A" w:rsidRPr="00134C55" w:rsidTr="00134C55">
        <w:trPr>
          <w:trHeight w:val="604"/>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Узагальнені результати впровадження проекту</w:t>
            </w:r>
          </w:p>
        </w:tc>
        <w:tc>
          <w:tcPr>
            <w:tcW w:w="2356" w:type="pct"/>
            <w:gridSpan w:val="3"/>
            <w:shd w:val="clear" w:color="auto" w:fill="auto"/>
          </w:tcPr>
          <w:p w:rsidR="00790F1A" w:rsidRPr="00134C55" w:rsidRDefault="00207CFE" w:rsidP="00977612">
            <w:pPr>
              <w:pStyle w:val="Default"/>
              <w:jc w:val="both"/>
              <w:rPr>
                <w:sz w:val="23"/>
                <w:szCs w:val="23"/>
              </w:rPr>
            </w:pPr>
            <w:r w:rsidRPr="00134C55">
              <w:rPr>
                <w:sz w:val="23"/>
                <w:szCs w:val="23"/>
              </w:rPr>
              <w:t xml:space="preserve">Хід виконання впродовж звітного періоду був задовільним та відповідав затвердженому плану робіт. Основні заходи, орієнтовані на вибір </w:t>
            </w:r>
            <w:r w:rsidR="00F8647A">
              <w:rPr>
                <w:sz w:val="23"/>
                <w:szCs w:val="23"/>
              </w:rPr>
              <w:t>партнерів у приватно</w:t>
            </w:r>
            <w:r w:rsidRPr="00134C55">
              <w:rPr>
                <w:sz w:val="23"/>
                <w:szCs w:val="23"/>
              </w:rPr>
              <w:t>му</w:t>
            </w:r>
            <w:r w:rsidR="00F8647A">
              <w:rPr>
                <w:sz w:val="23"/>
                <w:szCs w:val="23"/>
              </w:rPr>
              <w:t xml:space="preserve"> </w:t>
            </w:r>
            <w:r w:rsidRPr="00134C55">
              <w:rPr>
                <w:sz w:val="23"/>
                <w:szCs w:val="23"/>
              </w:rPr>
              <w:t>секторі та закупівлю обладнання для переробки холодильників та утилізації СОЗ та ОРВ.</w:t>
            </w:r>
            <w:r w:rsidRPr="00134C55">
              <w:rPr>
                <w:sz w:val="23"/>
                <w:szCs w:val="23"/>
                <w:lang w:val="ru-RU"/>
              </w:rPr>
              <w:t xml:space="preserve"> </w:t>
            </w:r>
            <w:r w:rsidRPr="00134C55">
              <w:rPr>
                <w:sz w:val="23"/>
                <w:szCs w:val="23"/>
              </w:rPr>
              <w:t>Закупівля,</w:t>
            </w:r>
            <w:r w:rsidRPr="00134C55">
              <w:rPr>
                <w:sz w:val="23"/>
                <w:szCs w:val="23"/>
                <w:lang w:val="ru-RU"/>
              </w:rPr>
              <w:t xml:space="preserve"> </w:t>
            </w:r>
            <w:r w:rsidRPr="00134C55">
              <w:rPr>
                <w:sz w:val="23"/>
                <w:szCs w:val="23"/>
              </w:rPr>
              <w:t>виробництво</w:t>
            </w:r>
            <w:r w:rsidRPr="00134C55">
              <w:rPr>
                <w:sz w:val="23"/>
                <w:szCs w:val="23"/>
                <w:lang w:val="ru-RU"/>
              </w:rPr>
              <w:t xml:space="preserve"> </w:t>
            </w:r>
            <w:r w:rsidRPr="00134C55">
              <w:rPr>
                <w:sz w:val="23"/>
                <w:szCs w:val="23"/>
              </w:rPr>
              <w:t>та</w:t>
            </w:r>
            <w:r w:rsidRPr="00134C55">
              <w:rPr>
                <w:sz w:val="23"/>
                <w:szCs w:val="23"/>
                <w:lang w:val="ru-RU"/>
              </w:rPr>
              <w:t xml:space="preserve"> </w:t>
            </w:r>
            <w:r w:rsidRPr="00134C55">
              <w:rPr>
                <w:sz w:val="23"/>
                <w:szCs w:val="23"/>
              </w:rPr>
              <w:t>постачання</w:t>
            </w:r>
            <w:r w:rsidRPr="00134C55">
              <w:rPr>
                <w:sz w:val="23"/>
                <w:szCs w:val="23"/>
                <w:lang w:val="ru-RU"/>
              </w:rPr>
              <w:t xml:space="preserve"> </w:t>
            </w:r>
            <w:r w:rsidRPr="00134C55">
              <w:rPr>
                <w:sz w:val="23"/>
                <w:szCs w:val="23"/>
              </w:rPr>
              <w:t>обладнання</w:t>
            </w:r>
            <w:r w:rsidRPr="00134C55">
              <w:rPr>
                <w:sz w:val="23"/>
                <w:szCs w:val="23"/>
                <w:lang w:val="ru-RU"/>
              </w:rPr>
              <w:t xml:space="preserve"> </w:t>
            </w:r>
            <w:r w:rsidRPr="00134C55">
              <w:rPr>
                <w:sz w:val="23"/>
                <w:szCs w:val="23"/>
              </w:rPr>
              <w:t>на</w:t>
            </w:r>
            <w:r w:rsidRPr="00134C55">
              <w:rPr>
                <w:sz w:val="23"/>
                <w:szCs w:val="23"/>
                <w:lang w:val="ru-RU"/>
              </w:rPr>
              <w:t xml:space="preserve"> </w:t>
            </w:r>
            <w:r w:rsidRPr="00134C55">
              <w:rPr>
                <w:sz w:val="23"/>
                <w:szCs w:val="23"/>
              </w:rPr>
              <w:t>фінальній</w:t>
            </w:r>
            <w:r w:rsidRPr="00134C55">
              <w:rPr>
                <w:sz w:val="23"/>
                <w:szCs w:val="23"/>
                <w:lang w:val="ru-RU"/>
              </w:rPr>
              <w:t xml:space="preserve"> </w:t>
            </w:r>
            <w:r w:rsidRPr="00134C55">
              <w:rPr>
                <w:sz w:val="23"/>
                <w:szCs w:val="23"/>
              </w:rPr>
              <w:t>стадії,</w:t>
            </w:r>
            <w:r w:rsidRPr="00134C55">
              <w:rPr>
                <w:sz w:val="23"/>
                <w:szCs w:val="23"/>
                <w:lang w:val="ru-RU"/>
              </w:rPr>
              <w:t xml:space="preserve"> </w:t>
            </w:r>
            <w:r w:rsidRPr="00134C55">
              <w:rPr>
                <w:sz w:val="23"/>
                <w:szCs w:val="23"/>
              </w:rPr>
              <w:t>а</w:t>
            </w:r>
            <w:r w:rsidRPr="00134C55">
              <w:rPr>
                <w:sz w:val="23"/>
                <w:szCs w:val="23"/>
                <w:lang w:val="ru-RU"/>
              </w:rPr>
              <w:t xml:space="preserve"> </w:t>
            </w:r>
            <w:r w:rsidRPr="00134C55">
              <w:rPr>
                <w:sz w:val="23"/>
                <w:szCs w:val="23"/>
              </w:rPr>
              <w:t>процес</w:t>
            </w:r>
            <w:r w:rsidRPr="00134C55">
              <w:rPr>
                <w:sz w:val="23"/>
                <w:szCs w:val="23"/>
                <w:lang w:val="ru-RU"/>
              </w:rPr>
              <w:t xml:space="preserve"> </w:t>
            </w:r>
            <w:r w:rsidRPr="00134C55">
              <w:rPr>
                <w:sz w:val="23"/>
                <w:szCs w:val="23"/>
              </w:rPr>
              <w:t>закупівлі</w:t>
            </w:r>
            <w:r w:rsidRPr="00134C55">
              <w:rPr>
                <w:sz w:val="23"/>
                <w:szCs w:val="23"/>
                <w:lang w:val="ru-RU"/>
              </w:rPr>
              <w:t xml:space="preserve"> </w:t>
            </w:r>
            <w:r w:rsidRPr="00134C55">
              <w:rPr>
                <w:sz w:val="23"/>
                <w:szCs w:val="23"/>
              </w:rPr>
              <w:t>технології</w:t>
            </w:r>
            <w:r w:rsidRPr="00134C55">
              <w:rPr>
                <w:sz w:val="23"/>
                <w:szCs w:val="23"/>
                <w:lang w:val="ru-RU"/>
              </w:rPr>
              <w:t xml:space="preserve"> </w:t>
            </w:r>
            <w:r w:rsidRPr="00134C55">
              <w:rPr>
                <w:sz w:val="23"/>
                <w:szCs w:val="23"/>
              </w:rPr>
              <w:t>з</w:t>
            </w:r>
            <w:r w:rsidRPr="00134C55">
              <w:rPr>
                <w:sz w:val="23"/>
                <w:szCs w:val="23"/>
                <w:lang w:val="ru-RU"/>
              </w:rPr>
              <w:t xml:space="preserve"> </w:t>
            </w:r>
            <w:r w:rsidRPr="00134C55">
              <w:rPr>
                <w:sz w:val="23"/>
                <w:szCs w:val="23"/>
              </w:rPr>
              <w:t>утилізації</w:t>
            </w:r>
            <w:r w:rsidRPr="00134C55">
              <w:rPr>
                <w:sz w:val="23"/>
                <w:szCs w:val="23"/>
                <w:lang w:val="ru-RU"/>
              </w:rPr>
              <w:t xml:space="preserve"> </w:t>
            </w:r>
            <w:r w:rsidRPr="00134C55">
              <w:rPr>
                <w:sz w:val="23"/>
                <w:szCs w:val="23"/>
              </w:rPr>
              <w:t>СОЗ</w:t>
            </w:r>
            <w:r w:rsidRPr="00134C55">
              <w:rPr>
                <w:sz w:val="23"/>
                <w:szCs w:val="23"/>
                <w:lang w:val="ru-RU"/>
              </w:rPr>
              <w:t xml:space="preserve"> </w:t>
            </w:r>
            <w:r w:rsidRPr="00134C55">
              <w:rPr>
                <w:sz w:val="23"/>
                <w:szCs w:val="23"/>
              </w:rPr>
              <w:t>та</w:t>
            </w:r>
            <w:r w:rsidRPr="00134C55">
              <w:rPr>
                <w:sz w:val="23"/>
                <w:szCs w:val="23"/>
                <w:lang w:val="ru-RU"/>
              </w:rPr>
              <w:t xml:space="preserve"> </w:t>
            </w:r>
            <w:r w:rsidRPr="00134C55">
              <w:rPr>
                <w:sz w:val="23"/>
                <w:szCs w:val="23"/>
              </w:rPr>
              <w:t>ОРВ</w:t>
            </w:r>
            <w:r w:rsidRPr="00134C55">
              <w:rPr>
                <w:sz w:val="23"/>
                <w:szCs w:val="23"/>
                <w:lang w:val="ru-RU"/>
              </w:rPr>
              <w:t xml:space="preserve"> </w:t>
            </w:r>
            <w:r w:rsidRPr="00134C55">
              <w:rPr>
                <w:sz w:val="23"/>
                <w:szCs w:val="23"/>
              </w:rPr>
              <w:t>триває.</w:t>
            </w:r>
          </w:p>
        </w:tc>
      </w:tr>
      <w:tr w:rsidR="00790F1A" w:rsidRPr="00134C55" w:rsidTr="00134C55">
        <w:trPr>
          <w:trHeight w:val="1124"/>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134C55">
              <w:rPr>
                <w:rFonts w:ascii="Times New Roman" w:hAnsi="Times New Roman" w:cs="Times New Roman"/>
                <w:sz w:val="24"/>
                <w:szCs w:val="24"/>
              </w:rPr>
              <w:br/>
              <w:t>у тому числі за категоріями:</w:t>
            </w:r>
          </w:p>
        </w:tc>
        <w:tc>
          <w:tcPr>
            <w:tcW w:w="2356" w:type="pct"/>
            <w:gridSpan w:val="3"/>
            <w:shd w:val="clear" w:color="auto" w:fill="auto"/>
          </w:tcPr>
          <w:p w:rsidR="00207CFE" w:rsidRPr="00134C55" w:rsidRDefault="00207CFE" w:rsidP="00977612">
            <w:pPr>
              <w:autoSpaceDE w:val="0"/>
              <w:autoSpaceDN w:val="0"/>
              <w:adjustRightInd w:val="0"/>
              <w:spacing w:after="0" w:line="240" w:lineRule="auto"/>
              <w:jc w:val="both"/>
              <w:rPr>
                <w:rFonts w:ascii="Times New Roman" w:hAnsi="Times New Roman" w:cs="Times New Roman"/>
                <w:color w:val="000000"/>
                <w:sz w:val="23"/>
                <w:szCs w:val="23"/>
              </w:rPr>
            </w:pPr>
            <w:r w:rsidRPr="00134C55">
              <w:rPr>
                <w:rFonts w:ascii="Times New Roman" w:hAnsi="Times New Roman" w:cs="Times New Roman"/>
                <w:color w:val="000000"/>
                <w:sz w:val="23"/>
                <w:szCs w:val="23"/>
              </w:rPr>
              <w:t xml:space="preserve">3,453,536 дол. США * </w:t>
            </w:r>
          </w:p>
          <w:p w:rsidR="00790F1A" w:rsidRPr="00134C55" w:rsidRDefault="00207CFE" w:rsidP="00977612">
            <w:pPr>
              <w:spacing w:after="0" w:line="240" w:lineRule="auto"/>
              <w:jc w:val="both"/>
              <w:rPr>
                <w:rFonts w:ascii="Times New Roman" w:hAnsi="Times New Roman" w:cs="Times New Roman"/>
                <w:sz w:val="24"/>
                <w:szCs w:val="24"/>
              </w:rPr>
            </w:pPr>
            <w:r w:rsidRPr="00134C55">
              <w:rPr>
                <w:rFonts w:ascii="Times New Roman" w:hAnsi="Times New Roman" w:cs="Times New Roman"/>
                <w:color w:val="000000"/>
                <w:sz w:val="23"/>
                <w:szCs w:val="23"/>
              </w:rPr>
              <w:t xml:space="preserve">* Витрати агрегуються на регіональному рівні та реєструються під кожен компонент проекту. Загальні витрати проекту консолідуються та відображаються у звіті </w:t>
            </w:r>
            <w:r w:rsidRPr="00134C55">
              <w:rPr>
                <w:rFonts w:ascii="Times New Roman" w:hAnsi="Times New Roman" w:cs="Times New Roman"/>
                <w:color w:val="000000"/>
                <w:sz w:val="23"/>
                <w:szCs w:val="23"/>
              </w:rPr>
              <w:lastRenderedPageBreak/>
              <w:t xml:space="preserve">про виконання проекту. ЮНІДО не дає жодних гарантій щодо точності, повноти або надійності кошторисних витрат для окремих цільових країн у рамках Проекту. </w:t>
            </w:r>
          </w:p>
        </w:tc>
      </w:tr>
      <w:tr w:rsidR="00790F1A" w:rsidRPr="00134C55" w:rsidTr="00134C55">
        <w:trPr>
          <w:trHeight w:val="529"/>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lastRenderedPageBreak/>
              <w:t>послуги з організації тренінгів, навчання, опитування, інформаційні кампанії</w:t>
            </w:r>
          </w:p>
        </w:tc>
        <w:tc>
          <w:tcPr>
            <w:tcW w:w="2356" w:type="pct"/>
            <w:gridSpan w:val="3"/>
            <w:shd w:val="clear" w:color="auto" w:fill="auto"/>
          </w:tcPr>
          <w:p w:rsidR="00790F1A" w:rsidRPr="00134C55" w:rsidRDefault="00207CFE" w:rsidP="00977612">
            <w:pPr>
              <w:pStyle w:val="Default"/>
              <w:rPr>
                <w:sz w:val="23"/>
                <w:szCs w:val="23"/>
              </w:rPr>
            </w:pPr>
            <w:r w:rsidRPr="00134C55">
              <w:rPr>
                <w:sz w:val="23"/>
                <w:szCs w:val="23"/>
              </w:rPr>
              <w:t xml:space="preserve">48,600* дол. США </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консультаційні послуги</w:t>
            </w:r>
          </w:p>
        </w:tc>
        <w:tc>
          <w:tcPr>
            <w:tcW w:w="2356" w:type="pct"/>
            <w:gridSpan w:val="3"/>
            <w:shd w:val="clear" w:color="auto" w:fill="auto"/>
          </w:tcPr>
          <w:p w:rsidR="00790F1A" w:rsidRPr="00134C55" w:rsidRDefault="00207CFE" w:rsidP="00977612">
            <w:pPr>
              <w:pStyle w:val="Default"/>
              <w:rPr>
                <w:sz w:val="23"/>
                <w:szCs w:val="23"/>
              </w:rPr>
            </w:pPr>
            <w:r w:rsidRPr="00134C55">
              <w:rPr>
                <w:sz w:val="23"/>
                <w:szCs w:val="23"/>
              </w:rPr>
              <w:t>130,000* дол. США</w:t>
            </w:r>
          </w:p>
        </w:tc>
      </w:tr>
      <w:tr w:rsidR="00790F1A" w:rsidRPr="00134C55" w:rsidTr="00134C55">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обладнання</w:t>
            </w:r>
          </w:p>
        </w:tc>
        <w:tc>
          <w:tcPr>
            <w:tcW w:w="2356" w:type="pct"/>
            <w:gridSpan w:val="3"/>
            <w:shd w:val="clear" w:color="auto" w:fill="auto"/>
          </w:tcPr>
          <w:p w:rsidR="00790F1A" w:rsidRPr="00134C55" w:rsidRDefault="00207CFE" w:rsidP="00977612">
            <w:pPr>
              <w:pStyle w:val="Default"/>
              <w:rPr>
                <w:sz w:val="23"/>
                <w:szCs w:val="23"/>
              </w:rPr>
            </w:pPr>
            <w:r w:rsidRPr="00134C55">
              <w:rPr>
                <w:sz w:val="23"/>
                <w:szCs w:val="23"/>
              </w:rPr>
              <w:t xml:space="preserve">3,274,936* дол. США </w:t>
            </w:r>
          </w:p>
        </w:tc>
      </w:tr>
      <w:tr w:rsidR="00790F1A" w:rsidRPr="00134C55" w:rsidTr="00134C55">
        <w:trPr>
          <w:trHeight w:val="277"/>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будівельні, ремонтні роботи, технічний нагляд</w:t>
            </w:r>
          </w:p>
        </w:tc>
        <w:tc>
          <w:tcPr>
            <w:tcW w:w="2356"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w:t>
            </w:r>
          </w:p>
        </w:tc>
      </w:tr>
      <w:tr w:rsidR="00790F1A" w:rsidRPr="00134C55" w:rsidTr="00134C55">
        <w:trPr>
          <w:trHeight w:val="555"/>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адміністративні витрати виконавця, відрядження і проживання</w:t>
            </w:r>
          </w:p>
        </w:tc>
        <w:tc>
          <w:tcPr>
            <w:tcW w:w="2356" w:type="pct"/>
            <w:gridSpan w:val="3"/>
            <w:shd w:val="clear" w:color="auto" w:fill="auto"/>
          </w:tcPr>
          <w:p w:rsidR="00790F1A" w:rsidRPr="00134C55" w:rsidRDefault="00207CFE"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lang w:val="en-US"/>
              </w:rPr>
              <w:t>-</w:t>
            </w:r>
            <w:r w:rsidR="00790F1A" w:rsidRPr="00134C55">
              <w:rPr>
                <w:rFonts w:ascii="Times New Roman" w:hAnsi="Times New Roman" w:cs="Times New Roman"/>
                <w:sz w:val="24"/>
                <w:szCs w:val="24"/>
              </w:rPr>
              <w:t xml:space="preserve"> </w:t>
            </w:r>
          </w:p>
        </w:tc>
      </w:tr>
      <w:tr w:rsidR="00790F1A" w:rsidRPr="00134C55" w:rsidTr="00134C55">
        <w:trPr>
          <w:trHeight w:val="261"/>
        </w:trPr>
        <w:tc>
          <w:tcPr>
            <w:tcW w:w="2644" w:type="pct"/>
            <w:gridSpan w:val="4"/>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Проблемні питання</w:t>
            </w:r>
          </w:p>
        </w:tc>
        <w:tc>
          <w:tcPr>
            <w:tcW w:w="2356" w:type="pct"/>
            <w:gridSpan w:val="3"/>
            <w:shd w:val="clear" w:color="auto" w:fill="auto"/>
          </w:tcPr>
          <w:p w:rsidR="00790F1A" w:rsidRPr="00134C55" w:rsidRDefault="00207CFE" w:rsidP="00977612">
            <w:pPr>
              <w:pStyle w:val="Default"/>
              <w:jc w:val="both"/>
              <w:rPr>
                <w:sz w:val="23"/>
                <w:szCs w:val="23"/>
              </w:rPr>
            </w:pPr>
            <w:r w:rsidRPr="00134C55">
              <w:rPr>
                <w:sz w:val="23"/>
                <w:szCs w:val="23"/>
              </w:rPr>
              <w:t xml:space="preserve">Були певні затримки в офіційній реєстрації Проекту в результаті національних процесів затвердження, однак Проект все ще має на меті досягнення своїх цілей у встановлені строки. </w:t>
            </w:r>
          </w:p>
        </w:tc>
      </w:tr>
      <w:tr w:rsidR="00790F1A" w:rsidRPr="00134C55" w:rsidTr="00134C55">
        <w:tc>
          <w:tcPr>
            <w:tcW w:w="5000" w:type="pct"/>
            <w:gridSpan w:val="7"/>
            <w:shd w:val="clear" w:color="auto" w:fill="auto"/>
          </w:tcPr>
          <w:p w:rsidR="00790F1A" w:rsidRPr="00134C55" w:rsidRDefault="00790F1A" w:rsidP="00977612">
            <w:pPr>
              <w:spacing w:after="0" w:line="240" w:lineRule="auto"/>
              <w:jc w:val="center"/>
              <w:rPr>
                <w:rFonts w:ascii="Times New Roman" w:hAnsi="Times New Roman" w:cs="Times New Roman"/>
                <w:b/>
                <w:sz w:val="24"/>
                <w:szCs w:val="24"/>
              </w:rPr>
            </w:pPr>
            <w:r w:rsidRPr="00134C55">
              <w:rPr>
                <w:rFonts w:ascii="Times New Roman" w:hAnsi="Times New Roman" w:cs="Times New Roman"/>
                <w:b/>
                <w:sz w:val="24"/>
                <w:szCs w:val="24"/>
              </w:rPr>
              <w:t>3. Порівняння запланованих результатів проекту з досягнутими</w:t>
            </w:r>
          </w:p>
        </w:tc>
      </w:tr>
      <w:tr w:rsidR="00790F1A" w:rsidRPr="00134C55" w:rsidTr="00134C55">
        <w:tc>
          <w:tcPr>
            <w:tcW w:w="2205" w:type="pct"/>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290" w:type="pct"/>
            <w:gridSpan w:val="4"/>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Заплановані результати на кінець звітного періоду</w:t>
            </w:r>
          </w:p>
        </w:tc>
        <w:tc>
          <w:tcPr>
            <w:tcW w:w="1505" w:type="pct"/>
            <w:gridSpan w:val="2"/>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Фактичні результати на кінець звітного періоду</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1: </w:t>
            </w:r>
          </w:p>
          <w:p w:rsidR="00207CFE" w:rsidRPr="00134C55" w:rsidRDefault="00207CFE" w:rsidP="00977612">
            <w:pPr>
              <w:pStyle w:val="Default"/>
              <w:jc w:val="both"/>
              <w:rPr>
                <w:sz w:val="23"/>
                <w:szCs w:val="23"/>
              </w:rPr>
            </w:pPr>
            <w:r w:rsidRPr="00134C55">
              <w:rPr>
                <w:sz w:val="23"/>
                <w:szCs w:val="23"/>
              </w:rPr>
              <w:t xml:space="preserve">Відповідні положення та інструкції в цільових країнах, розроблених для проекту, дозволяють забезпечити обов’зкову утилізацію відходів ПХД / СОЗ та ОРВ для виконання зобов'язань країни </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Чинне законодавство в цільових країнах проекту щодо утилізації ОРВ та СОЗ порівняно з проаналізованими директивами ЄС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t xml:space="preserve">Проект залучив короткострокового національного експерта з правових питань для розробки рекомендацій щодо вдосконаленої регуляторної системи та всебічної політики в Україні щодо ОРВ / ПХД / СОЗ, узгоджених із положеннями ЄС. Призначення було здійснено за період березень - жовтень 2019 року у два етапи та дало розуміння для подальшого розвитку цих видів діяльності. Розроблений експертом законопроект з поводження з відходами наразі взято за основу для розгляду парламентськими комітетами. Національна команда проекту регулярно бере участь у законодавчих слуханнях в рамках реалізації цілей проекту. </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2.1: </w:t>
            </w:r>
          </w:p>
          <w:p w:rsidR="00207CFE" w:rsidRPr="00134C55" w:rsidRDefault="00207CFE" w:rsidP="00977612">
            <w:pPr>
              <w:pStyle w:val="Default"/>
              <w:jc w:val="both"/>
              <w:rPr>
                <w:sz w:val="23"/>
                <w:szCs w:val="23"/>
              </w:rPr>
            </w:pPr>
            <w:r w:rsidRPr="00134C55">
              <w:rPr>
                <w:sz w:val="23"/>
                <w:szCs w:val="23"/>
              </w:rPr>
              <w:t xml:space="preserve">В країні здатність визначати, збирати та транспортувати відходи СОЗ та ОРВ (холодильні прилади) до зазначених місць утилізації та знищення </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В якості потенціалу країни щодо визначення, збору та транспортування СОЗ та ОРВ оцінюються та розроблені </w:t>
            </w:r>
            <w:r w:rsidRPr="00134C55">
              <w:rPr>
                <w:sz w:val="23"/>
                <w:szCs w:val="23"/>
              </w:rPr>
              <w:lastRenderedPageBreak/>
              <w:t xml:space="preserve">рекомендації щодо створення всебічної національної системи поводження з відходами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lastRenderedPageBreak/>
              <w:t xml:space="preserve">Оцінювання компаній, що займаються поводженням з відходами було проведено Групою технічної оцінки в рамках відбору Рецінієнта проекту в Україні. </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2.2: </w:t>
            </w:r>
          </w:p>
          <w:p w:rsidR="00207CFE" w:rsidRPr="00134C55" w:rsidRDefault="00207CFE" w:rsidP="00977612">
            <w:pPr>
              <w:pStyle w:val="Default"/>
              <w:jc w:val="both"/>
              <w:rPr>
                <w:sz w:val="23"/>
                <w:szCs w:val="23"/>
              </w:rPr>
            </w:pPr>
            <w:r w:rsidRPr="00134C55">
              <w:rPr>
                <w:sz w:val="23"/>
                <w:szCs w:val="23"/>
              </w:rPr>
              <w:t xml:space="preserve">Потенціал для узгодженого управління переробкою холодильників та утилізацією відходів ОРВ та СОЗ серед цільових країн проекту та в межах регіону </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Розроблена документація для створення регіональної бази даних щодо запасів ОРВ та СОЗ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t xml:space="preserve">Від Білорусі надійшла пропозиція провести цю діяльність та пілотувати базу даних на національному рівні, перш ніж перейти на регіональний рівень. </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3.1: </w:t>
            </w:r>
          </w:p>
          <w:p w:rsidR="00207CFE" w:rsidRPr="00134C55" w:rsidRDefault="00207CFE" w:rsidP="00977612">
            <w:pPr>
              <w:pStyle w:val="Default"/>
              <w:jc w:val="both"/>
              <w:rPr>
                <w:sz w:val="23"/>
                <w:szCs w:val="23"/>
              </w:rPr>
            </w:pPr>
            <w:r w:rsidRPr="00134C55">
              <w:rPr>
                <w:sz w:val="23"/>
                <w:szCs w:val="23"/>
              </w:rPr>
              <w:t xml:space="preserve">Потужність країни у створенні виробничих потужностей для переробки холодильних приладів та ОРВ, та їх знищення </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Оцінено технологічні варіанти для рециркуляції холодильників та кондиціонерів. Завершено підготовку майданчику для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t xml:space="preserve">Завершено процес закупівлі обладнання для для переробки холодильників та кондиціонерів. Підготовлена робоча угода, підписана з </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3.1: </w:t>
            </w:r>
          </w:p>
          <w:p w:rsidR="00207CFE" w:rsidRPr="00134C55" w:rsidRDefault="00207CFE" w:rsidP="00977612">
            <w:pPr>
              <w:pStyle w:val="Default"/>
              <w:jc w:val="both"/>
              <w:rPr>
                <w:sz w:val="23"/>
                <w:szCs w:val="23"/>
              </w:rPr>
            </w:pPr>
            <w:r w:rsidRPr="00134C55">
              <w:rPr>
                <w:sz w:val="23"/>
                <w:szCs w:val="23"/>
              </w:rPr>
              <w:t xml:space="preserve">Потужність країни у створенні виробничих потужностей для переробки холодильних приладів, видалення ОРВ та їх знищення </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Оцінено технологічні варіанти для рециркуляції холодильників та кондиціонерів. Завершено підготовку майданчику для розміщення необхідної технології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t xml:space="preserve">Завершено процес закупівлі обладнання для для переробки холодильників та кондиціонерів. Підготовлена робоча угода, підписана з обраним Реципієнтом проекту, для забезпечення відповідності операційним вимогам. </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4.1: </w:t>
            </w:r>
          </w:p>
          <w:p w:rsidR="00207CFE" w:rsidRPr="00134C55" w:rsidRDefault="00207CFE" w:rsidP="00977612">
            <w:pPr>
              <w:pStyle w:val="Default"/>
              <w:jc w:val="both"/>
              <w:rPr>
                <w:sz w:val="23"/>
                <w:szCs w:val="23"/>
              </w:rPr>
            </w:pPr>
            <w:r w:rsidRPr="00134C55">
              <w:rPr>
                <w:sz w:val="23"/>
                <w:szCs w:val="23"/>
              </w:rPr>
              <w:t xml:space="preserve">Потужність країни у знищенні обладнання, що містить ПХД, та відходів СОЗ на створених національних потужностях для знищення ПХД/ СОЗ у цільових країнах </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Оцінено BAT-технології для знищення ПХД та СОЗ та обрана відповідна технологія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t xml:space="preserve">Проведено оцінку технологій BAT для знищення ПХД та СОЗ. Остаточне рішення щодо технологій знищення ПХБ та СОЗ в Україні розглядається. </w:t>
            </w:r>
          </w:p>
        </w:tc>
      </w:tr>
      <w:tr w:rsidR="00207CFE" w:rsidRPr="00134C55" w:rsidTr="00134C55">
        <w:trPr>
          <w:trHeight w:val="70"/>
        </w:trPr>
        <w:tc>
          <w:tcPr>
            <w:tcW w:w="2205" w:type="pct"/>
            <w:shd w:val="clear" w:color="auto" w:fill="auto"/>
          </w:tcPr>
          <w:p w:rsidR="00207CFE" w:rsidRPr="00134C55" w:rsidRDefault="00207CFE" w:rsidP="00977612">
            <w:pPr>
              <w:pStyle w:val="Default"/>
              <w:jc w:val="both"/>
              <w:rPr>
                <w:sz w:val="23"/>
                <w:szCs w:val="23"/>
              </w:rPr>
            </w:pPr>
            <w:r w:rsidRPr="00134C55">
              <w:rPr>
                <w:sz w:val="23"/>
                <w:szCs w:val="23"/>
              </w:rPr>
              <w:t xml:space="preserve">РЕЗУЛЬТАТ 5.1: </w:t>
            </w:r>
          </w:p>
          <w:p w:rsidR="00207CFE" w:rsidRPr="00134C55" w:rsidRDefault="00207CFE" w:rsidP="00977612">
            <w:pPr>
              <w:pStyle w:val="Default"/>
              <w:jc w:val="both"/>
              <w:rPr>
                <w:sz w:val="23"/>
                <w:szCs w:val="23"/>
              </w:rPr>
            </w:pPr>
            <w:r w:rsidRPr="00134C55">
              <w:rPr>
                <w:sz w:val="23"/>
                <w:szCs w:val="23"/>
              </w:rPr>
              <w:t>Результати проекту відслідковували та оцінювали ефективно, а «найкращі практики» в регіоні та «засвоєні уроки» під час р</w:t>
            </w:r>
            <w:r w:rsidR="00977612">
              <w:rPr>
                <w:sz w:val="23"/>
                <w:szCs w:val="23"/>
              </w:rPr>
              <w:t>еалізації проекту розповсюджено.</w:t>
            </w:r>
          </w:p>
        </w:tc>
        <w:tc>
          <w:tcPr>
            <w:tcW w:w="1290" w:type="pct"/>
            <w:gridSpan w:val="4"/>
            <w:shd w:val="clear" w:color="auto" w:fill="auto"/>
          </w:tcPr>
          <w:p w:rsidR="00207CFE" w:rsidRPr="00134C55" w:rsidRDefault="00207CFE" w:rsidP="00977612">
            <w:pPr>
              <w:pStyle w:val="Default"/>
              <w:jc w:val="both"/>
              <w:rPr>
                <w:sz w:val="23"/>
                <w:szCs w:val="23"/>
              </w:rPr>
            </w:pPr>
            <w:r w:rsidRPr="00134C55">
              <w:rPr>
                <w:sz w:val="23"/>
                <w:szCs w:val="23"/>
              </w:rPr>
              <w:t xml:space="preserve">Розроблені плани моніторингу та оцінки на рівні країни та регіону </w:t>
            </w:r>
          </w:p>
        </w:tc>
        <w:tc>
          <w:tcPr>
            <w:tcW w:w="1505" w:type="pct"/>
            <w:gridSpan w:val="2"/>
            <w:shd w:val="clear" w:color="auto" w:fill="auto"/>
          </w:tcPr>
          <w:p w:rsidR="00207CFE" w:rsidRPr="00134C55" w:rsidRDefault="00207CFE" w:rsidP="00977612">
            <w:pPr>
              <w:pStyle w:val="Default"/>
              <w:jc w:val="both"/>
              <w:rPr>
                <w:sz w:val="23"/>
                <w:szCs w:val="23"/>
              </w:rPr>
            </w:pPr>
            <w:r w:rsidRPr="00134C55">
              <w:rPr>
                <w:sz w:val="23"/>
                <w:szCs w:val="23"/>
              </w:rPr>
              <w:t xml:space="preserve">Моніторинг та оцінка ефективності проекту обговорювались на першому керівному комітеті проекту. В рамках України моніторинг і оцінка триває. </w:t>
            </w:r>
          </w:p>
        </w:tc>
      </w:tr>
      <w:tr w:rsidR="00790F1A" w:rsidRPr="00134C55" w:rsidTr="00134C55">
        <w:tc>
          <w:tcPr>
            <w:tcW w:w="2205" w:type="pct"/>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Зобов’язання донора (виконавця) проекту, визначені в документі про узгодження цілей, завдань, діяльності за проектом</w:t>
            </w:r>
          </w:p>
        </w:tc>
        <w:tc>
          <w:tcPr>
            <w:tcW w:w="2795" w:type="pct"/>
            <w:gridSpan w:val="6"/>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Оцінка виконання зобов’язань на кінець звітного періоду</w:t>
            </w:r>
          </w:p>
        </w:tc>
      </w:tr>
      <w:tr w:rsidR="00790F1A" w:rsidRPr="00134C55" w:rsidTr="00134C55">
        <w:tc>
          <w:tcPr>
            <w:tcW w:w="2205" w:type="pct"/>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Зобов’язання донора:</w:t>
            </w:r>
          </w:p>
        </w:tc>
        <w:tc>
          <w:tcPr>
            <w:tcW w:w="2795" w:type="pct"/>
            <w:gridSpan w:val="6"/>
            <w:vMerge w:val="restart"/>
            <w:shd w:val="clear" w:color="auto" w:fill="auto"/>
          </w:tcPr>
          <w:p w:rsidR="00790F1A" w:rsidRPr="00704A31" w:rsidRDefault="00207CFE" w:rsidP="00977612">
            <w:pPr>
              <w:pStyle w:val="Default"/>
              <w:jc w:val="both"/>
              <w:rPr>
                <w:sz w:val="23"/>
                <w:szCs w:val="23"/>
              </w:rPr>
            </w:pPr>
            <w:r w:rsidRPr="00134C55">
              <w:rPr>
                <w:sz w:val="23"/>
                <w:szCs w:val="23"/>
              </w:rPr>
              <w:t xml:space="preserve">ЮНІДО, як Агентство з реалізації ГЕФ, відіграє головну роль у забезпеченні успішної реалізації проекту. ЮНІДО підтримує розбудову потенціалу, надає технічну підтримку та підтримує пілотні демонстраційні заходи, які можна збільшити в інвестиційних цілях. Крім того, ЮНІДО забезпечує стратегічну координацію та проводить діяльність з </w:t>
            </w:r>
            <w:r w:rsidRPr="00134C55">
              <w:rPr>
                <w:sz w:val="23"/>
                <w:szCs w:val="23"/>
              </w:rPr>
              <w:lastRenderedPageBreak/>
              <w:t xml:space="preserve">моніторингу та оцінки проектів відповідно до політики моніторингу та оцінки ГЕФ. </w:t>
            </w:r>
          </w:p>
        </w:tc>
      </w:tr>
      <w:tr w:rsidR="00790F1A" w:rsidRPr="00134C55" w:rsidTr="00134C55">
        <w:tc>
          <w:tcPr>
            <w:tcW w:w="2205" w:type="pct"/>
            <w:shd w:val="clear" w:color="auto" w:fill="auto"/>
          </w:tcPr>
          <w:p w:rsidR="00790F1A" w:rsidRPr="00134C55" w:rsidRDefault="00790F1A" w:rsidP="00977612">
            <w:pPr>
              <w:spacing w:after="0" w:line="240" w:lineRule="auto"/>
              <w:rPr>
                <w:rFonts w:ascii="Times New Roman" w:hAnsi="Times New Roman" w:cs="Times New Roman"/>
                <w:sz w:val="24"/>
                <w:szCs w:val="24"/>
              </w:rPr>
            </w:pPr>
          </w:p>
        </w:tc>
        <w:tc>
          <w:tcPr>
            <w:tcW w:w="2795" w:type="pct"/>
            <w:gridSpan w:val="6"/>
            <w:vMerge/>
            <w:shd w:val="clear" w:color="auto" w:fill="auto"/>
          </w:tcPr>
          <w:p w:rsidR="00790F1A" w:rsidRPr="00134C55" w:rsidRDefault="00790F1A" w:rsidP="00977612">
            <w:pPr>
              <w:spacing w:after="0" w:line="240" w:lineRule="auto"/>
              <w:rPr>
                <w:rFonts w:ascii="Times New Roman" w:hAnsi="Times New Roman" w:cs="Times New Roman"/>
                <w:sz w:val="24"/>
                <w:szCs w:val="24"/>
              </w:rPr>
            </w:pPr>
          </w:p>
        </w:tc>
      </w:tr>
      <w:tr w:rsidR="00790F1A" w:rsidRPr="00134C55" w:rsidTr="00134C55">
        <w:tc>
          <w:tcPr>
            <w:tcW w:w="2205" w:type="pct"/>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Зобов’язання виконавця:</w:t>
            </w:r>
          </w:p>
        </w:tc>
        <w:tc>
          <w:tcPr>
            <w:tcW w:w="2795" w:type="pct"/>
            <w:gridSpan w:val="6"/>
            <w:vMerge w:val="restart"/>
            <w:shd w:val="clear" w:color="auto" w:fill="auto"/>
          </w:tcPr>
          <w:p w:rsidR="00207CFE" w:rsidRPr="00134C55" w:rsidRDefault="00207CFE" w:rsidP="00977612">
            <w:pPr>
              <w:pStyle w:val="Default"/>
              <w:jc w:val="both"/>
            </w:pPr>
            <w:r w:rsidRPr="00134C55">
              <w:rPr>
                <w:sz w:val="23"/>
                <w:szCs w:val="23"/>
              </w:rPr>
              <w:t xml:space="preserve">Виконавчі агенції відіграють допоміжну роль у виконанні Проекту в кожній із цільових країн, щоб усі аспекти проектів могли бути добре керовані. Виконавчі агенції беруть участь у розробці / зміні національної регуляторної бази, підтримці створення системи поводження з відходами, вибір </w:t>
            </w:r>
            <w:r w:rsidRPr="00134C55">
              <w:t>національного Реципієнту проекту та сприянні комунікації, поширенню та підвищенню обізнаності.</w:t>
            </w:r>
          </w:p>
          <w:p w:rsidR="00790F1A" w:rsidRPr="00134C55" w:rsidRDefault="00207CFE" w:rsidP="00977612">
            <w:pPr>
              <w:spacing w:after="0" w:line="240" w:lineRule="auto"/>
              <w:jc w:val="both"/>
              <w:rPr>
                <w:rFonts w:ascii="Times New Roman" w:hAnsi="Times New Roman" w:cs="Times New Roman"/>
                <w:sz w:val="24"/>
                <w:szCs w:val="24"/>
              </w:rPr>
            </w:pPr>
            <w:r w:rsidRPr="00134C55">
              <w:rPr>
                <w:rFonts w:ascii="Times New Roman" w:hAnsi="Times New Roman" w:cs="Times New Roman"/>
                <w:sz w:val="24"/>
                <w:szCs w:val="24"/>
              </w:rPr>
              <w:t>Підприємства-одержувачі створюватимуть, розміщуватимуть та експлуатуватимуть приміщення для рециркуляції холодильних приладів та екологічно безпечої утилізацїя ОРВ, СОЗ та обладнання, що містить ПХБ.</w:t>
            </w:r>
          </w:p>
        </w:tc>
      </w:tr>
      <w:tr w:rsidR="00790F1A" w:rsidRPr="00134C55" w:rsidTr="00134C55">
        <w:tc>
          <w:tcPr>
            <w:tcW w:w="2205" w:type="pct"/>
            <w:shd w:val="clear" w:color="auto" w:fill="auto"/>
          </w:tcPr>
          <w:p w:rsidR="00790F1A" w:rsidRPr="00134C55" w:rsidRDefault="00790F1A" w:rsidP="00977612">
            <w:pPr>
              <w:spacing w:after="0" w:line="240" w:lineRule="auto"/>
              <w:rPr>
                <w:rFonts w:ascii="Times New Roman" w:hAnsi="Times New Roman" w:cs="Times New Roman"/>
                <w:sz w:val="24"/>
                <w:szCs w:val="24"/>
              </w:rPr>
            </w:pPr>
          </w:p>
        </w:tc>
        <w:tc>
          <w:tcPr>
            <w:tcW w:w="2795" w:type="pct"/>
            <w:gridSpan w:val="6"/>
            <w:vMerge/>
            <w:shd w:val="clear" w:color="auto" w:fill="auto"/>
          </w:tcPr>
          <w:p w:rsidR="00790F1A" w:rsidRPr="00134C55" w:rsidRDefault="00790F1A" w:rsidP="00977612">
            <w:pPr>
              <w:spacing w:after="0" w:line="240" w:lineRule="auto"/>
              <w:rPr>
                <w:rFonts w:ascii="Times New Roman" w:hAnsi="Times New Roman" w:cs="Times New Roman"/>
                <w:sz w:val="24"/>
                <w:szCs w:val="24"/>
              </w:rPr>
            </w:pPr>
          </w:p>
        </w:tc>
      </w:tr>
      <w:tr w:rsidR="00790F1A" w:rsidRPr="00134C55" w:rsidTr="00134C55">
        <w:tc>
          <w:tcPr>
            <w:tcW w:w="5000" w:type="pct"/>
            <w:gridSpan w:val="7"/>
            <w:shd w:val="clear" w:color="auto" w:fill="auto"/>
          </w:tcPr>
          <w:p w:rsidR="00790F1A" w:rsidRPr="00134C55" w:rsidRDefault="00790F1A" w:rsidP="00977612">
            <w:pPr>
              <w:spacing w:after="0" w:line="240" w:lineRule="auto"/>
              <w:jc w:val="center"/>
              <w:rPr>
                <w:rFonts w:ascii="Times New Roman" w:hAnsi="Times New Roman" w:cs="Times New Roman"/>
                <w:b/>
                <w:sz w:val="24"/>
                <w:szCs w:val="24"/>
              </w:rPr>
            </w:pPr>
            <w:r w:rsidRPr="00134C55">
              <w:rPr>
                <w:rFonts w:ascii="Times New Roman" w:hAnsi="Times New Roman" w:cs="Times New Roman"/>
                <w:b/>
                <w:sz w:val="24"/>
                <w:szCs w:val="24"/>
              </w:rPr>
              <w:t>4. Результати проведення оцінки впливу реалізації проекту на соціальний та економічний розвиток держави, відповідної галузі та регіону (економічна та соціальна ефективність реалізації проекту</w:t>
            </w:r>
          </w:p>
        </w:tc>
      </w:tr>
      <w:tr w:rsidR="00790F1A" w:rsidRPr="00134C55" w:rsidTr="00134C55">
        <w:tc>
          <w:tcPr>
            <w:tcW w:w="2240" w:type="pct"/>
            <w:gridSpan w:val="2"/>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w:t>
            </w:r>
          </w:p>
        </w:tc>
        <w:tc>
          <w:tcPr>
            <w:tcW w:w="1390" w:type="pct"/>
            <w:gridSpan w:val="4"/>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Економічна ефективність реалізації проекту</w:t>
            </w:r>
          </w:p>
        </w:tc>
        <w:tc>
          <w:tcPr>
            <w:tcW w:w="1370" w:type="pct"/>
            <w:shd w:val="clear" w:color="auto" w:fill="auto"/>
          </w:tcPr>
          <w:p w:rsidR="00790F1A" w:rsidRPr="00134C55" w:rsidRDefault="00790F1A" w:rsidP="00977612">
            <w:pPr>
              <w:spacing w:after="0" w:line="240" w:lineRule="auto"/>
              <w:jc w:val="center"/>
              <w:rPr>
                <w:rFonts w:ascii="Times New Roman" w:hAnsi="Times New Roman" w:cs="Times New Roman"/>
                <w:sz w:val="24"/>
                <w:szCs w:val="24"/>
              </w:rPr>
            </w:pPr>
            <w:r w:rsidRPr="00134C55">
              <w:rPr>
                <w:rFonts w:ascii="Times New Roman" w:hAnsi="Times New Roman" w:cs="Times New Roman"/>
                <w:sz w:val="24"/>
                <w:szCs w:val="24"/>
              </w:rPr>
              <w:t>Соціальна ефективність реалізації проекту</w:t>
            </w:r>
          </w:p>
        </w:tc>
      </w:tr>
      <w:tr w:rsidR="00134C55" w:rsidRPr="00134C55" w:rsidTr="00134C55">
        <w:tc>
          <w:tcPr>
            <w:tcW w:w="2240" w:type="pct"/>
            <w:gridSpan w:val="2"/>
            <w:shd w:val="clear" w:color="auto" w:fill="auto"/>
          </w:tcPr>
          <w:p w:rsidR="00134C55" w:rsidRPr="00134C55" w:rsidRDefault="00134C55" w:rsidP="00977612">
            <w:pPr>
              <w:pStyle w:val="Default"/>
              <w:jc w:val="both"/>
              <w:rPr>
                <w:sz w:val="23"/>
                <w:szCs w:val="23"/>
              </w:rPr>
            </w:pPr>
            <w:r w:rsidRPr="00134C55">
              <w:rPr>
                <w:sz w:val="23"/>
                <w:szCs w:val="23"/>
              </w:rPr>
              <w:t xml:space="preserve">Проект має на меті запровадити регуляторні реформи та зміцнити національний потенціал щодо виявлення, оцінки, управління та поводження з такими відходами економічно та екологічно стійким способом. </w:t>
            </w:r>
          </w:p>
        </w:tc>
        <w:tc>
          <w:tcPr>
            <w:tcW w:w="1390" w:type="pct"/>
            <w:gridSpan w:val="4"/>
            <w:shd w:val="clear" w:color="auto" w:fill="auto"/>
          </w:tcPr>
          <w:p w:rsidR="00134C55" w:rsidRPr="00134C55" w:rsidRDefault="00134C55" w:rsidP="00977612">
            <w:pPr>
              <w:pStyle w:val="Default"/>
              <w:jc w:val="both"/>
              <w:rPr>
                <w:sz w:val="23"/>
                <w:szCs w:val="23"/>
              </w:rPr>
            </w:pPr>
            <w:r w:rsidRPr="00134C55">
              <w:rPr>
                <w:sz w:val="23"/>
                <w:szCs w:val="23"/>
              </w:rPr>
              <w:t xml:space="preserve">Проект спрямований на обробку 800 000 застарілих холодильних та кондиціонерних приладів у цілі країни протягом життєвого циклу проекту (2 роки) шляхом встановлення пілотних потужностей з утилізації, які будуть відновлені ODS утворюють схеми холодоагенту та ізоляційну піну та переробляють метали та пластмаси на комерційній основі. </w:t>
            </w:r>
          </w:p>
          <w:p w:rsidR="00134C55" w:rsidRPr="00134C55" w:rsidRDefault="00134C55" w:rsidP="00977612">
            <w:pPr>
              <w:pStyle w:val="Default"/>
              <w:jc w:val="both"/>
              <w:rPr>
                <w:sz w:val="23"/>
                <w:szCs w:val="23"/>
              </w:rPr>
            </w:pPr>
            <w:r w:rsidRPr="00134C55">
              <w:rPr>
                <w:sz w:val="23"/>
                <w:szCs w:val="23"/>
              </w:rPr>
              <w:t xml:space="preserve">Знищення ОРВ має спричинити скорочення викидів на 4 млн. Тонн CO2 екв. </w:t>
            </w:r>
          </w:p>
        </w:tc>
        <w:tc>
          <w:tcPr>
            <w:tcW w:w="1370" w:type="pct"/>
            <w:shd w:val="clear" w:color="auto" w:fill="auto"/>
          </w:tcPr>
          <w:p w:rsidR="00134C55" w:rsidRPr="00134C55" w:rsidRDefault="00134C55" w:rsidP="00977612">
            <w:pPr>
              <w:pStyle w:val="Default"/>
              <w:jc w:val="both"/>
              <w:rPr>
                <w:sz w:val="23"/>
                <w:szCs w:val="23"/>
              </w:rPr>
            </w:pPr>
            <w:r w:rsidRPr="00134C55">
              <w:rPr>
                <w:sz w:val="23"/>
                <w:szCs w:val="23"/>
              </w:rPr>
              <w:t xml:space="preserve">Рішення, визначені для цільових країн проекту як найбільш можливі та економічно вигідні для захоронення ПХБ / УЗО можуть бути використані в інших країнах Росії, Східна Європа та Центральна Азія і тим самим сприяють зменшенню транскордонних кордонів рух PCB / POPs на регіональному та глобальному рівнях, що в свою чергу зменшить негативний вплив на навколишнє середовище та охорона здоров'я в регіонах. </w:t>
            </w:r>
          </w:p>
        </w:tc>
      </w:tr>
      <w:tr w:rsidR="00790F1A" w:rsidRPr="00134C55" w:rsidTr="00134C55">
        <w:tc>
          <w:tcPr>
            <w:tcW w:w="5000" w:type="pct"/>
            <w:gridSpan w:val="7"/>
            <w:shd w:val="clear" w:color="auto" w:fill="auto"/>
          </w:tcPr>
          <w:p w:rsidR="00790F1A" w:rsidRPr="00134C55" w:rsidRDefault="00790F1A" w:rsidP="00977612">
            <w:pPr>
              <w:spacing w:after="0" w:line="240" w:lineRule="auto"/>
              <w:jc w:val="center"/>
              <w:rPr>
                <w:rFonts w:ascii="Times New Roman" w:hAnsi="Times New Roman" w:cs="Times New Roman"/>
                <w:b/>
                <w:sz w:val="24"/>
                <w:szCs w:val="24"/>
              </w:rPr>
            </w:pPr>
            <w:r w:rsidRPr="00134C55">
              <w:rPr>
                <w:rFonts w:ascii="Times New Roman" w:hAnsi="Times New Roman" w:cs="Times New Roman"/>
                <w:b/>
                <w:sz w:val="24"/>
                <w:szCs w:val="24"/>
              </w:rPr>
              <w:t>5. Пропозиції щодо забезпечення довгострокового використання результатів проекту</w:t>
            </w:r>
          </w:p>
        </w:tc>
      </w:tr>
      <w:tr w:rsidR="00790F1A" w:rsidRPr="00134C55" w:rsidTr="00134C55">
        <w:tc>
          <w:tcPr>
            <w:tcW w:w="2277"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Доступність результатів</w:t>
            </w:r>
          </w:p>
        </w:tc>
        <w:tc>
          <w:tcPr>
            <w:tcW w:w="2723" w:type="pct"/>
            <w:gridSpan w:val="4"/>
            <w:shd w:val="clear" w:color="auto" w:fill="auto"/>
          </w:tcPr>
          <w:p w:rsidR="00790F1A" w:rsidRPr="00134C55" w:rsidRDefault="00134C55" w:rsidP="00977612">
            <w:pPr>
              <w:spacing w:after="0" w:line="240" w:lineRule="auto"/>
              <w:jc w:val="both"/>
              <w:rPr>
                <w:rFonts w:ascii="Times New Roman" w:hAnsi="Times New Roman" w:cs="Times New Roman"/>
                <w:sz w:val="24"/>
                <w:szCs w:val="24"/>
              </w:rPr>
            </w:pPr>
            <w:r w:rsidRPr="00134C55">
              <w:rPr>
                <w:rFonts w:ascii="Times New Roman" w:hAnsi="Times New Roman" w:cs="Times New Roman"/>
                <w:sz w:val="24"/>
                <w:szCs w:val="24"/>
              </w:rPr>
              <w:t>Плани моніторингу та оцінки на рівні країни будуть розроблятися та впроваджуватися, а також періодично формуватися звіти</w:t>
            </w:r>
          </w:p>
        </w:tc>
      </w:tr>
      <w:tr w:rsidR="00790F1A" w:rsidRPr="00134C55" w:rsidTr="00134C55">
        <w:tc>
          <w:tcPr>
            <w:tcW w:w="2277"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Поширення результатів</w:t>
            </w:r>
          </w:p>
        </w:tc>
        <w:tc>
          <w:tcPr>
            <w:tcW w:w="2723" w:type="pct"/>
            <w:gridSpan w:val="4"/>
            <w:shd w:val="clear" w:color="auto" w:fill="auto"/>
          </w:tcPr>
          <w:p w:rsidR="00790F1A" w:rsidRPr="00134C55" w:rsidRDefault="00134C55" w:rsidP="00977612">
            <w:pPr>
              <w:pStyle w:val="Default"/>
              <w:jc w:val="both"/>
              <w:rPr>
                <w:sz w:val="23"/>
                <w:szCs w:val="23"/>
              </w:rPr>
            </w:pPr>
            <w:r w:rsidRPr="00134C55">
              <w:rPr>
                <w:sz w:val="23"/>
                <w:szCs w:val="23"/>
              </w:rPr>
              <w:t xml:space="preserve">Звіти про оцінку будуть своєчасно складені та їх вміст належним чином повідомлений та використаний для ефективного управління проектами та розповсюдження результатів </w:t>
            </w:r>
          </w:p>
        </w:tc>
      </w:tr>
      <w:tr w:rsidR="00790F1A" w:rsidRPr="00134C55" w:rsidTr="00134C55">
        <w:tc>
          <w:tcPr>
            <w:tcW w:w="2277"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Розвиток інституційної спроможності реципієнтів</w:t>
            </w:r>
          </w:p>
        </w:tc>
        <w:tc>
          <w:tcPr>
            <w:tcW w:w="2723" w:type="pct"/>
            <w:gridSpan w:val="4"/>
            <w:shd w:val="clear" w:color="auto" w:fill="auto"/>
          </w:tcPr>
          <w:p w:rsidR="00790F1A" w:rsidRPr="00134C55" w:rsidRDefault="00134C55" w:rsidP="00977612">
            <w:pPr>
              <w:spacing w:after="0" w:line="240" w:lineRule="auto"/>
              <w:jc w:val="both"/>
              <w:rPr>
                <w:rFonts w:ascii="Times New Roman" w:hAnsi="Times New Roman" w:cs="Times New Roman"/>
                <w:sz w:val="24"/>
                <w:szCs w:val="24"/>
              </w:rPr>
            </w:pPr>
            <w:r w:rsidRPr="00134C55">
              <w:rPr>
                <w:rFonts w:ascii="Times New Roman" w:hAnsi="Times New Roman" w:cs="Times New Roman"/>
                <w:sz w:val="24"/>
                <w:szCs w:val="24"/>
              </w:rPr>
              <w:t xml:space="preserve">Проект спрямований на зміцнення національного потенціалу щодо оцінки, управління та </w:t>
            </w:r>
            <w:r w:rsidRPr="00134C55">
              <w:rPr>
                <w:rFonts w:ascii="Times New Roman" w:hAnsi="Times New Roman" w:cs="Times New Roman"/>
                <w:sz w:val="24"/>
                <w:szCs w:val="24"/>
              </w:rPr>
              <w:lastRenderedPageBreak/>
              <w:t>поводження з УЗО, ПХБ та відходами ОРВ на екологічно стійкий спосіб.</w:t>
            </w:r>
          </w:p>
        </w:tc>
      </w:tr>
      <w:tr w:rsidR="00790F1A" w:rsidRPr="00134C55" w:rsidTr="00134C55">
        <w:tc>
          <w:tcPr>
            <w:tcW w:w="2277"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lastRenderedPageBreak/>
              <w:t>Довгострокове зменшення витрат (за наявності)</w:t>
            </w:r>
          </w:p>
        </w:tc>
        <w:tc>
          <w:tcPr>
            <w:tcW w:w="2723" w:type="pct"/>
            <w:gridSpan w:val="4"/>
            <w:shd w:val="clear" w:color="auto" w:fill="auto"/>
          </w:tcPr>
          <w:p w:rsidR="00790F1A" w:rsidRPr="00134C55" w:rsidRDefault="00134C55" w:rsidP="00977612">
            <w:pPr>
              <w:pStyle w:val="Default"/>
              <w:jc w:val="both"/>
              <w:rPr>
                <w:sz w:val="23"/>
                <w:szCs w:val="23"/>
              </w:rPr>
            </w:pPr>
            <w:r w:rsidRPr="00134C55">
              <w:rPr>
                <w:sz w:val="23"/>
                <w:szCs w:val="23"/>
              </w:rPr>
              <w:t xml:space="preserve">Створюючи національні сховища, Проект має потенціал знизити витрати на УЗВ та знищення ОРВ, які раніше були експортовані для утилізації. </w:t>
            </w:r>
          </w:p>
        </w:tc>
      </w:tr>
      <w:tr w:rsidR="00790F1A" w:rsidRPr="00134C55" w:rsidTr="00134C55">
        <w:tc>
          <w:tcPr>
            <w:tcW w:w="2277" w:type="pct"/>
            <w:gridSpan w:val="3"/>
            <w:shd w:val="clear" w:color="auto" w:fill="auto"/>
          </w:tcPr>
          <w:p w:rsidR="00790F1A" w:rsidRPr="00134C55" w:rsidRDefault="00790F1A"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Інші пропозиції</w:t>
            </w:r>
          </w:p>
        </w:tc>
        <w:tc>
          <w:tcPr>
            <w:tcW w:w="2723" w:type="pct"/>
            <w:gridSpan w:val="4"/>
            <w:shd w:val="clear" w:color="auto" w:fill="auto"/>
          </w:tcPr>
          <w:p w:rsidR="00790F1A" w:rsidRPr="00134C55" w:rsidRDefault="00134C55" w:rsidP="00977612">
            <w:pPr>
              <w:spacing w:after="0" w:line="240" w:lineRule="auto"/>
              <w:rPr>
                <w:rFonts w:ascii="Times New Roman" w:hAnsi="Times New Roman" w:cs="Times New Roman"/>
                <w:sz w:val="24"/>
                <w:szCs w:val="24"/>
              </w:rPr>
            </w:pPr>
            <w:r w:rsidRPr="00134C55">
              <w:rPr>
                <w:rFonts w:ascii="Times New Roman" w:hAnsi="Times New Roman" w:cs="Times New Roman"/>
                <w:sz w:val="24"/>
                <w:szCs w:val="24"/>
              </w:rPr>
              <w:t>Відсутні</w:t>
            </w:r>
          </w:p>
        </w:tc>
      </w:tr>
    </w:tbl>
    <w:p w:rsidR="00020D7D" w:rsidRPr="00FE3480" w:rsidRDefault="00186AFE"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807"/>
        <w:gridCol w:w="27"/>
        <w:gridCol w:w="2229"/>
        <w:gridCol w:w="290"/>
        <w:gridCol w:w="2936"/>
      </w:tblGrid>
      <w:tr w:rsidR="00020D7D" w:rsidRPr="00FE3480" w:rsidTr="00020D7D">
        <w:trPr>
          <w:trHeight w:val="372"/>
        </w:trPr>
        <w:tc>
          <w:tcPr>
            <w:tcW w:w="5000" w:type="pct"/>
            <w:gridSpan w:val="6"/>
            <w:tcBorders>
              <w:top w:val="nil"/>
              <w:left w:val="nil"/>
              <w:bottom w:val="single" w:sz="4" w:space="0" w:color="auto"/>
              <w:right w:val="nil"/>
            </w:tcBorders>
            <w:shd w:val="clear" w:color="auto" w:fill="auto"/>
          </w:tcPr>
          <w:p w:rsidR="00020D7D" w:rsidRPr="00FE3480" w:rsidRDefault="00020D7D" w:rsidP="00977612">
            <w:pPr>
              <w:pStyle w:val="ac"/>
              <w:spacing w:before="0" w:after="0"/>
              <w:rPr>
                <w:rFonts w:ascii="Times New Roman" w:hAnsi="Times New Roman"/>
                <w:sz w:val="24"/>
                <w:szCs w:val="24"/>
              </w:rPr>
            </w:pPr>
            <w:r w:rsidRPr="00FE3480">
              <w:rPr>
                <w:rFonts w:ascii="Times New Roman" w:hAnsi="Times New Roman"/>
                <w:sz w:val="24"/>
                <w:szCs w:val="24"/>
              </w:rPr>
              <w:lastRenderedPageBreak/>
              <w:t>РЕЗУЛЬТАТИ</w:t>
            </w:r>
            <w:r w:rsidRPr="00FE3480">
              <w:rPr>
                <w:rFonts w:ascii="Times New Roman" w:hAnsi="Times New Roman"/>
                <w:sz w:val="24"/>
                <w:szCs w:val="24"/>
              </w:rPr>
              <w:br/>
              <w:t>поточного моніторингу проекту</w:t>
            </w:r>
            <w:r w:rsidRPr="00FE3480">
              <w:rPr>
                <w:rFonts w:ascii="Times New Roman" w:hAnsi="Times New Roman"/>
                <w:sz w:val="24"/>
                <w:szCs w:val="24"/>
                <w:lang w:val="ru-RU"/>
              </w:rPr>
              <w:t xml:space="preserve"> (</w:t>
            </w:r>
            <w:r w:rsidRPr="00FE3480">
              <w:rPr>
                <w:rFonts w:ascii="Times New Roman" w:hAnsi="Times New Roman"/>
                <w:sz w:val="24"/>
                <w:szCs w:val="24"/>
              </w:rPr>
              <w:t>програми): «Найкращі доступні технології та методи управління (НДТМ) для України»</w:t>
            </w:r>
          </w:p>
        </w:tc>
      </w:tr>
      <w:tr w:rsidR="00020D7D" w:rsidRPr="00FE3480" w:rsidTr="00020D7D">
        <w:trPr>
          <w:trHeight w:val="372"/>
        </w:trPr>
        <w:tc>
          <w:tcPr>
            <w:tcW w:w="1763" w:type="pct"/>
            <w:tcBorders>
              <w:top w:val="single" w:sz="4" w:space="0" w:color="auto"/>
            </w:tcBorders>
            <w:shd w:val="clear" w:color="auto" w:fill="auto"/>
          </w:tcPr>
          <w:p w:rsidR="00020D7D" w:rsidRPr="00FE3480" w:rsidRDefault="00020D7D"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Піврічний/річний (зазначити необхідне)</w:t>
            </w:r>
          </w:p>
        </w:tc>
        <w:tc>
          <w:tcPr>
            <w:tcW w:w="3237" w:type="pct"/>
            <w:gridSpan w:val="5"/>
            <w:tcBorders>
              <w:top w:val="single" w:sz="4" w:space="0" w:color="auto"/>
            </w:tcBorders>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Річний</w:t>
            </w:r>
          </w:p>
        </w:tc>
      </w:tr>
      <w:tr w:rsidR="00020D7D" w:rsidRPr="00FE3480" w:rsidTr="00020D7D">
        <w:tc>
          <w:tcPr>
            <w:tcW w:w="1763" w:type="pct"/>
            <w:shd w:val="clear" w:color="auto" w:fill="auto"/>
          </w:tcPr>
          <w:p w:rsidR="00020D7D" w:rsidRPr="00FE3480" w:rsidRDefault="00020D7D" w:rsidP="00977612">
            <w:pPr>
              <w:spacing w:after="0" w:line="240" w:lineRule="auto"/>
              <w:ind w:firstLine="284"/>
              <w:rPr>
                <w:rFonts w:ascii="Times New Roman" w:hAnsi="Times New Roman" w:cs="Times New Roman"/>
                <w:sz w:val="24"/>
                <w:szCs w:val="24"/>
              </w:rPr>
            </w:pPr>
            <w:r w:rsidRPr="00FE3480">
              <w:rPr>
                <w:rFonts w:ascii="Times New Roman" w:hAnsi="Times New Roman" w:cs="Times New Roman"/>
                <w:sz w:val="24"/>
                <w:szCs w:val="24"/>
              </w:rPr>
              <w:t>Період звітування</w:t>
            </w:r>
          </w:p>
        </w:tc>
        <w:tc>
          <w:tcPr>
            <w:tcW w:w="3237"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lang w:val="en-US"/>
              </w:rPr>
            </w:pPr>
            <w:r w:rsidRPr="00FE3480">
              <w:rPr>
                <w:rFonts w:ascii="Times New Roman" w:hAnsi="Times New Roman" w:cs="Times New Roman"/>
                <w:sz w:val="24"/>
                <w:szCs w:val="24"/>
                <w:lang w:val="en-US"/>
              </w:rPr>
              <w:t>01.02.2019 – 21.12.2019</w:t>
            </w:r>
          </w:p>
        </w:tc>
      </w:tr>
      <w:tr w:rsidR="00020D7D" w:rsidRPr="00FE3480" w:rsidTr="00020D7D">
        <w:tc>
          <w:tcPr>
            <w:tcW w:w="5000" w:type="pct"/>
            <w:gridSpan w:val="6"/>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3237" w:type="pct"/>
            <w:gridSpan w:val="5"/>
            <w:shd w:val="clear" w:color="auto" w:fill="auto"/>
          </w:tcPr>
          <w:p w:rsidR="00020D7D" w:rsidRPr="00FE3480" w:rsidRDefault="00020D7D" w:rsidP="00977612">
            <w:pPr>
              <w:spacing w:after="0" w:line="240" w:lineRule="auto"/>
              <w:rPr>
                <w:rFonts w:ascii="Times New Roman" w:hAnsi="Times New Roman" w:cs="Times New Roman"/>
                <w:sz w:val="24"/>
                <w:szCs w:val="24"/>
                <w:lang w:val="ru-RU"/>
              </w:rPr>
            </w:pPr>
            <w:r w:rsidRPr="00FE3480">
              <w:rPr>
                <w:rFonts w:ascii="Times New Roman" w:hAnsi="Times New Roman" w:cs="Times New Roman"/>
                <w:sz w:val="24"/>
                <w:szCs w:val="24"/>
              </w:rPr>
              <w:t xml:space="preserve">Федеральне міністерство довкілля, охорони природи та ядерної безпеки </w:t>
            </w:r>
            <w:r w:rsidRPr="00FE3480">
              <w:rPr>
                <w:rFonts w:ascii="Times New Roman" w:hAnsi="Times New Roman" w:cs="Times New Roman"/>
                <w:sz w:val="24"/>
                <w:szCs w:val="24"/>
                <w:lang w:val="ru-RU"/>
              </w:rPr>
              <w:t>(</w:t>
            </w:r>
            <w:r w:rsidRPr="00FE3480">
              <w:rPr>
                <w:rFonts w:ascii="Times New Roman" w:hAnsi="Times New Roman" w:cs="Times New Roman"/>
                <w:sz w:val="24"/>
                <w:szCs w:val="24"/>
                <w:lang w:val="en-US"/>
              </w:rPr>
              <w:t>BMU</w:t>
            </w:r>
            <w:r w:rsidRPr="00FE3480">
              <w:rPr>
                <w:rFonts w:ascii="Times New Roman" w:hAnsi="Times New Roman" w:cs="Times New Roman"/>
                <w:sz w:val="24"/>
                <w:szCs w:val="24"/>
                <w:lang w:val="ru-RU"/>
              </w:rPr>
              <w:t>)</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3237" w:type="pct"/>
            <w:gridSpan w:val="5"/>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Німецьке товариство міжнародного співробітництва (</w:t>
            </w:r>
            <w:r w:rsidRPr="00FE3480">
              <w:rPr>
                <w:rFonts w:ascii="Times New Roman" w:hAnsi="Times New Roman" w:cs="Times New Roman"/>
                <w:sz w:val="24"/>
                <w:szCs w:val="24"/>
                <w:lang w:val="en-US"/>
              </w:rPr>
              <w:t>GIZ</w:t>
            </w:r>
            <w:r w:rsidRPr="00FE3480">
              <w:rPr>
                <w:rFonts w:ascii="Times New Roman" w:hAnsi="Times New Roman" w:cs="Times New Roman"/>
                <w:sz w:val="24"/>
                <w:szCs w:val="24"/>
              </w:rPr>
              <w:t>)</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ГмбХ</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3237" w:type="pct"/>
            <w:gridSpan w:val="5"/>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 (Мінекоенерго)</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3237" w:type="pct"/>
            <w:gridSpan w:val="5"/>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 (Мінекоенерго)</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3237"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4166</w:t>
            </w:r>
          </w:p>
        </w:tc>
      </w:tr>
      <w:tr w:rsidR="00020D7D" w:rsidRPr="00FE3480" w:rsidTr="00020D7D">
        <w:trPr>
          <w:trHeight w:val="385"/>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та завершення</w:t>
            </w:r>
          </w:p>
        </w:tc>
        <w:tc>
          <w:tcPr>
            <w:tcW w:w="3237"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01.02.2019 – 31.07.2023</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3237"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10 000 000,00 (десять мільйонів) євро</w:t>
            </w:r>
          </w:p>
        </w:tc>
      </w:tr>
      <w:tr w:rsidR="00020D7D" w:rsidRPr="00FE3480" w:rsidTr="00020D7D">
        <w:trPr>
          <w:trHeight w:val="838"/>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w:t>
            </w:r>
            <w:r w:rsidRPr="00FE3480">
              <w:rPr>
                <w:rFonts w:ascii="Times New Roman" w:hAnsi="Times New Roman" w:cs="Times New Roman"/>
                <w:sz w:val="24"/>
                <w:szCs w:val="24"/>
                <w:lang w:val="ru-RU"/>
              </w:rPr>
              <w:t xml:space="preserve">  </w:t>
            </w:r>
            <w:r w:rsidRPr="00FE3480">
              <w:rPr>
                <w:rFonts w:ascii="Times New Roman" w:hAnsi="Times New Roman" w:cs="Times New Roman"/>
                <w:sz w:val="24"/>
                <w:szCs w:val="24"/>
              </w:rPr>
              <w:t xml:space="preserve">у разі, коли таке супроводження передбачається проектом </w:t>
            </w:r>
          </w:p>
        </w:tc>
        <w:tc>
          <w:tcPr>
            <w:tcW w:w="3237" w:type="pct"/>
            <w:gridSpan w:val="5"/>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Наглядові ради та експертні групи для супроводження діяльності за проектом створені не були. </w:t>
            </w:r>
          </w:p>
        </w:tc>
      </w:tr>
      <w:tr w:rsidR="00020D7D" w:rsidRPr="00FE3480" w:rsidTr="00020D7D">
        <w:trPr>
          <w:trHeight w:val="326"/>
        </w:trPr>
        <w:tc>
          <w:tcPr>
            <w:tcW w:w="5000" w:type="pct"/>
            <w:gridSpan w:val="6"/>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020D7D" w:rsidRPr="00FE3480" w:rsidTr="00020D7D">
        <w:trPr>
          <w:trHeight w:val="604"/>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Узагальнені результати впровадження проекту </w:t>
            </w:r>
          </w:p>
        </w:tc>
        <w:tc>
          <w:tcPr>
            <w:tcW w:w="3237" w:type="pct"/>
            <w:gridSpan w:val="5"/>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 надає підтримку Уряду України у регулюванні рівня промислового забруднення довкілля. Реалізація Директиви 2010/75/ЄС на національному рівні передбачає обов’язкове застосування концепції інтегрованого запобігання та зниження рівня промислового забруднення довкілля. Протягом звітного періоду впровадження проекту було успішним. Позитивні результати були досягнуті у розрізі проектних напрямів діяльності, що передбачені технічним завданням проекту.</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 період з 29.11.2018 по 06.03.2019 було проведено ряд вебінарів та презентацій у Мінекоенерго з метою обговорення концепції найкращих доступних технологій та методів управління.</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За підтримки проекту у період з 02 по 07.06.2019 року делегація бенефіціара на чолі із заступником Міністра </w:t>
            </w:r>
            <w:r w:rsidRPr="00FE3480">
              <w:rPr>
                <w:rFonts w:ascii="Times New Roman" w:hAnsi="Times New Roman" w:cs="Times New Roman"/>
                <w:sz w:val="24"/>
                <w:szCs w:val="24"/>
              </w:rPr>
              <w:br/>
              <w:t xml:space="preserve">М. Кузьо, здійснила робочий візит до Чеської Республіки (ЧР) та зустрілась із заступником Міністра охорони навколишнього середовища ЧР В. Смржем, з метою обміну досвідом стосовно імплементації положень Директиви 2010/75/ЄС «Про промислові викиди (інтегроване запобігання та контроль забруднення)». У ході зустрічі обговорювалися перспективні напрямки українсько-чеського співробітництва та передачі чеського досвіду щодо запровадження європейських стандартів в сферах охорони природи, управління відходами, рекультивації </w:t>
            </w:r>
            <w:r w:rsidRPr="00FE3480">
              <w:rPr>
                <w:rFonts w:ascii="Times New Roman" w:hAnsi="Times New Roman" w:cs="Times New Roman"/>
                <w:sz w:val="24"/>
                <w:szCs w:val="24"/>
              </w:rPr>
              <w:lastRenderedPageBreak/>
              <w:t>територій, які постраждали внаслідок військових конфліктів, а також залучення міжнародної фінансової і технічної допомоги для реалізації спільних проектів і програм, отримання грантів для підвищення кваліфікації українських фахівців тощо. У цьому контексті чеська сторона поінформувала, що у поточному році представники України знову братимуть участь за фінансової підтримки чеської сторони у Літній школі Дослідного центру токсичних сумішей у навколишньому середовищі у м. Брно (ЧР).</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Під час переговорів сторони погодили текст проекту Меморандуму про співробітництво у сфері охорони навколишнього природного середовища між Міністерством екології та природних ресурсів України та Міністерством навколишнього середовища Чеської Республіки, було та досягнуто домовленостей щодо узгодження дипломатичними каналами терміну та місця підписання документу.</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Проект брав активну участь в українсько-німецькій конференції, що відбувалася в місті Дніпро 06 та 07 червня 2019 року за підтримки Генерального консульства Федеративної Республіки Німеччина Донецьк / офіс Дніпро на тему: «Кліматична адаптація. Виклики та перспективи на національному, регіональному та місцевому рівні». Під час конференції  обговорювались основні виклики для ЄС та України під час впровадження нової кліматичної політики, було презентовано основні методології оцінки вразливості міст до зміни клімату та було представлено концепцію положень Директиви 2010/75/ЄС «Про промислові викиди (інтегроване запобігання та контроль забруднення)».</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09 липня 2019 року відбулося урочисте відкриття проекту «Найкращі доступні технології та методи управління (НДТМ) для України» та підписання угоди про його реалізацію. Під час заходу парламентський статс-секретар (BMU) Ріта Шварцелюр-Зуттер і заступник Міністра екології та природних ресурсів  Миколою Кузьо окреслили напрями німецько-українського співробітництва і зазначили, що даний проект є результатом потужних і постійних зусиль  BMU підтримати Україну в політиці у сферах енергоефективності та зміни клімату.</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Співробітники проекту беруть активну участь у масштабних галузевих заходах (конференціях, форумах, круглих столах) з метою популяризації результатів діяльності міністерства в напрямі інтегрованого запобігання та контролю промислового забруднення.</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В період з травня по листопад 2019 року у тісній взаємодії з Мінекоенерго, Команди підтримки реформ при Мінприроди та з групами відповідних зацікавлених суб’єктів було проведено 10 зустрічей робочих груп, в результаті яких було розроблено проект Закону України «Про запобігання, зменшення та контроль промислового </w:t>
            </w:r>
            <w:r w:rsidRPr="00FE3480">
              <w:rPr>
                <w:rFonts w:ascii="Times New Roman" w:hAnsi="Times New Roman" w:cs="Times New Roman"/>
                <w:sz w:val="24"/>
                <w:szCs w:val="24"/>
              </w:rPr>
              <w:lastRenderedPageBreak/>
              <w:t xml:space="preserve">забруднення». Проект закону та проект супровідної документації було направлено 07.11.2019 року у міністерство для погодження департаментами Мінекоенерго, ЦОВВ, Кабінетом Міністрів України з метою подання Верховній Раді України. Зазначений проект Закону України разом із супровідною документацією було оприлюднено на офіційному веб-сайті Мінекоенерго 4 грудня 2019 року. </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На базі розробленого законопроекту та за підтримки проекту було  проведено спільне засідання Комітету підприємців з питань природокористування та охорони довкілля при ТПП України і Громадської ради при Мінекоенерго України. За підсумками засідання було підготовлено та надіслано у міністерство пропозиції підприємств щодо окремих положень законопроекту.</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 участі Команди підтримки реформ при Мінприроди було надано рекомендації з покращення та адаптації адміністративної структури Мінекоенерго та  інших відповідальних органів, а саме: органу з надання дозволів та Екологічної інспекції, відповідно до вимог проекту Закону.</w:t>
            </w:r>
          </w:p>
        </w:tc>
      </w:tr>
      <w:tr w:rsidR="00020D7D" w:rsidRPr="00FE3480" w:rsidTr="00020D7D">
        <w:trPr>
          <w:trHeight w:val="1124"/>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на кінець звітного періоду,</w:t>
            </w:r>
            <w:r w:rsidRPr="00FE3480">
              <w:rPr>
                <w:rFonts w:ascii="Times New Roman" w:hAnsi="Times New Roman" w:cs="Times New Roman"/>
                <w:sz w:val="24"/>
                <w:szCs w:val="24"/>
              </w:rPr>
              <w:br/>
              <w:t>у тому числі за категоріями:</w:t>
            </w:r>
          </w:p>
        </w:tc>
        <w:tc>
          <w:tcPr>
            <w:tcW w:w="3237" w:type="pct"/>
            <w:gridSpan w:val="5"/>
            <w:shd w:val="clear" w:color="auto" w:fill="auto"/>
            <w:vAlign w:val="center"/>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526 360,88 євро</w:t>
            </w:r>
          </w:p>
        </w:tc>
      </w:tr>
      <w:tr w:rsidR="00020D7D" w:rsidRPr="00FE3480" w:rsidTr="00020D7D">
        <w:trPr>
          <w:trHeight w:val="529"/>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3237" w:type="pct"/>
            <w:gridSpan w:val="5"/>
            <w:shd w:val="clear" w:color="auto" w:fill="auto"/>
            <w:vAlign w:val="center"/>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2 888,74 євро</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3237" w:type="pct"/>
            <w:gridSpan w:val="5"/>
            <w:shd w:val="clear" w:color="auto" w:fill="auto"/>
            <w:vAlign w:val="center"/>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139 417,25 євро</w:t>
            </w:r>
          </w:p>
        </w:tc>
      </w:tr>
      <w:tr w:rsidR="00020D7D" w:rsidRPr="00FE3480" w:rsidTr="00020D7D">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3237" w:type="pct"/>
            <w:gridSpan w:val="5"/>
            <w:shd w:val="clear" w:color="auto" w:fill="auto"/>
            <w:vAlign w:val="center"/>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7 659,28 євро</w:t>
            </w:r>
          </w:p>
        </w:tc>
      </w:tr>
      <w:tr w:rsidR="00020D7D" w:rsidRPr="00FE3480" w:rsidTr="00020D7D">
        <w:trPr>
          <w:trHeight w:val="277"/>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3237" w:type="pct"/>
            <w:gridSpan w:val="5"/>
            <w:shd w:val="clear" w:color="auto" w:fill="auto"/>
            <w:vAlign w:val="center"/>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r>
      <w:tr w:rsidR="00020D7D" w:rsidRPr="00FE3480" w:rsidTr="00020D7D">
        <w:trPr>
          <w:trHeight w:val="555"/>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3237" w:type="pct"/>
            <w:gridSpan w:val="5"/>
            <w:shd w:val="clear" w:color="auto" w:fill="auto"/>
            <w:vAlign w:val="center"/>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89 275,26 євро</w:t>
            </w:r>
          </w:p>
        </w:tc>
      </w:tr>
      <w:tr w:rsidR="00020D7D" w:rsidRPr="00FE3480" w:rsidTr="00020D7D">
        <w:trPr>
          <w:trHeight w:val="261"/>
        </w:trPr>
        <w:tc>
          <w:tcPr>
            <w:tcW w:w="1763"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3237" w:type="pct"/>
            <w:gridSpan w:val="5"/>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Проблемні питання в роботі не виникали.</w:t>
            </w:r>
          </w:p>
        </w:tc>
      </w:tr>
      <w:tr w:rsidR="00020D7D" w:rsidRPr="00FE3480" w:rsidTr="00020D7D">
        <w:tc>
          <w:tcPr>
            <w:tcW w:w="5000" w:type="pct"/>
            <w:gridSpan w:val="6"/>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020D7D" w:rsidRPr="00FE3480" w:rsidTr="00020D7D">
        <w:tc>
          <w:tcPr>
            <w:tcW w:w="1763"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на кінець звітного періоду</w:t>
            </w:r>
          </w:p>
        </w:tc>
        <w:tc>
          <w:tcPr>
            <w:tcW w:w="1665" w:type="pct"/>
            <w:gridSpan w:val="3"/>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572" w:type="pct"/>
            <w:gridSpan w:val="2"/>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020D7D" w:rsidRPr="00FE3480" w:rsidTr="00020D7D">
        <w:trPr>
          <w:trHeight w:val="70"/>
        </w:trPr>
        <w:tc>
          <w:tcPr>
            <w:tcW w:w="1763" w:type="pct"/>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Розроблено проект Закону «Про запобігання, зменшення та контроль промислового забруднення».</w:t>
            </w: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Надано рекомендації та пропозиції з покращення та адаптації адміністративної структури Мінекоенерго та  інших відповідальних органів, а саме: органу з надання дозволів та Екологічної інспекції, відповідно до вимог проекту Закону.</w:t>
            </w: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tc>
        <w:tc>
          <w:tcPr>
            <w:tcW w:w="1665" w:type="pct"/>
            <w:gridSpan w:val="3"/>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Розробка проекту Закону про реалізацію Директиви про промислове забруднення на національному рівні. Надання Законопроекту відповідному департаменту Мінекоенерго для подальшого використання.</w:t>
            </w: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Підготовка та надання рекомендацій з покращення та адаптації адміністративної структури Мінекоенерго та інших відповідальних органів (орган з надання дозволів та Екологічна інспекція) відповідно до вимог Закону про промислові забруднення.</w:t>
            </w:r>
          </w:p>
          <w:p w:rsidR="00020D7D" w:rsidRPr="00FE3480" w:rsidRDefault="00020D7D" w:rsidP="00977612">
            <w:pPr>
              <w:spacing w:after="0" w:line="240" w:lineRule="auto"/>
              <w:jc w:val="both"/>
              <w:rPr>
                <w:rFonts w:ascii="Times New Roman" w:hAnsi="Times New Roman" w:cs="Times New Roman"/>
                <w:sz w:val="24"/>
                <w:szCs w:val="24"/>
              </w:rPr>
            </w:pPr>
          </w:p>
        </w:tc>
        <w:tc>
          <w:tcPr>
            <w:tcW w:w="1572" w:type="pct"/>
            <w:gridSpan w:val="2"/>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У тісній взаємодії з Мінекоенерго, Команди підтримки реформ при Мінприроди та з групами відповідних зацікавлених суб’єктів було розроблено проект закону про реалізацію Директиви про промислове забруднення на </w:t>
            </w:r>
            <w:r w:rsidRPr="00FE3480">
              <w:rPr>
                <w:rFonts w:ascii="Times New Roman" w:hAnsi="Times New Roman" w:cs="Times New Roman"/>
                <w:sz w:val="24"/>
                <w:szCs w:val="24"/>
              </w:rPr>
              <w:lastRenderedPageBreak/>
              <w:t xml:space="preserve">національному рівні. Законопроект було передано Мінекоенерго для подальшого опрацювання.  </w:t>
            </w:r>
          </w:p>
          <w:p w:rsidR="00020D7D" w:rsidRPr="00FE3480" w:rsidRDefault="00020D7D" w:rsidP="00977612">
            <w:pPr>
              <w:spacing w:after="0" w:line="240" w:lineRule="auto"/>
              <w:jc w:val="both"/>
              <w:rPr>
                <w:rFonts w:ascii="Times New Roman" w:hAnsi="Times New Roman" w:cs="Times New Roman"/>
                <w:sz w:val="24"/>
                <w:szCs w:val="24"/>
              </w:rPr>
            </w:pP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За участі Команди підтримки реформ при Мінприроди було надано рекомендації з покращення та адаптації адміністративної структури Мінекоенерго та  інших відповідальних органів, а саме: органу з надання дозволів та Екологічної інспекції, відповідно до вимог проекту Закону.</w:t>
            </w:r>
          </w:p>
        </w:tc>
      </w:tr>
      <w:tr w:rsidR="00020D7D" w:rsidRPr="00FE3480" w:rsidTr="00020D7D">
        <w:tc>
          <w:tcPr>
            <w:tcW w:w="3428" w:type="pct"/>
            <w:gridSpan w:val="4"/>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1572" w:type="pct"/>
            <w:gridSpan w:val="2"/>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 на кінець звітного періоду</w:t>
            </w:r>
          </w:p>
        </w:tc>
      </w:tr>
      <w:tr w:rsidR="00020D7D" w:rsidRPr="00FE3480" w:rsidTr="00020D7D">
        <w:trPr>
          <w:trHeight w:val="562"/>
        </w:trPr>
        <w:tc>
          <w:tcPr>
            <w:tcW w:w="3428" w:type="pct"/>
            <w:gridSpan w:val="4"/>
            <w:shd w:val="clear" w:color="auto" w:fill="auto"/>
          </w:tcPr>
          <w:p w:rsidR="00020D7D" w:rsidRPr="00FE3480" w:rsidRDefault="00020D7D" w:rsidP="00977612">
            <w:pPr>
              <w:spacing w:after="0" w:line="240" w:lineRule="auto"/>
              <w:rPr>
                <w:rFonts w:ascii="Times New Roman" w:hAnsi="Times New Roman" w:cs="Times New Roman"/>
                <w:b/>
                <w:sz w:val="24"/>
                <w:szCs w:val="24"/>
              </w:rPr>
            </w:pPr>
            <w:r w:rsidRPr="00FE3480">
              <w:rPr>
                <w:rFonts w:ascii="Times New Roman" w:hAnsi="Times New Roman" w:cs="Times New Roman"/>
                <w:b/>
                <w:sz w:val="24"/>
                <w:szCs w:val="24"/>
              </w:rPr>
              <w:t>Зобов’язання донора:</w:t>
            </w:r>
          </w:p>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Відповідно до вербальної ноти № 181/2018 Посольства Федеративної Республіки Німеччина на адресу Міністерства закордонних справ України від 27 червня 2018 року, Уряд Федеративної Республіки Німеччина через Федеральне Міністерство навколишнього середовища, охорони природи та ядерної безпеки  Німеччини (BMU) (донор) надає GIZ (Виконавцю), з метою забезпечення внеску німецької сторони, суму у розмірі до 10.000.000 євро (десять мільйони євро). Ця сума включає витрати GIZ (Виконавця).</w:t>
            </w:r>
          </w:p>
        </w:tc>
        <w:tc>
          <w:tcPr>
            <w:tcW w:w="1572" w:type="pct"/>
            <w:gridSpan w:val="2"/>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Допомога, що надається донором в рамках проекту, цілком відповідає потребам Бенефіціара/Реципієнта. </w:t>
            </w:r>
          </w:p>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rPr>
          <w:trHeight w:val="562"/>
        </w:trPr>
        <w:tc>
          <w:tcPr>
            <w:tcW w:w="3428" w:type="pct"/>
            <w:gridSpan w:val="4"/>
            <w:shd w:val="clear" w:color="auto" w:fill="auto"/>
          </w:tcPr>
          <w:p w:rsidR="00020D7D" w:rsidRPr="00FE3480" w:rsidRDefault="00020D7D" w:rsidP="00977612">
            <w:pPr>
              <w:spacing w:after="0" w:line="240" w:lineRule="auto"/>
              <w:rPr>
                <w:rFonts w:ascii="Times New Roman" w:hAnsi="Times New Roman" w:cs="Times New Roman"/>
                <w:b/>
                <w:sz w:val="24"/>
                <w:szCs w:val="24"/>
              </w:rPr>
            </w:pPr>
            <w:r w:rsidRPr="00FE3480">
              <w:rPr>
                <w:rFonts w:ascii="Times New Roman" w:hAnsi="Times New Roman" w:cs="Times New Roman"/>
                <w:b/>
                <w:sz w:val="24"/>
                <w:szCs w:val="24"/>
              </w:rPr>
              <w:t>Зобов’язання виконавця:</w:t>
            </w:r>
          </w:p>
          <w:p w:rsidR="00020D7D" w:rsidRPr="00FE3480" w:rsidRDefault="00020D7D" w:rsidP="00977612">
            <w:pPr>
              <w:pStyle w:val="a9"/>
              <w:ind w:left="0"/>
              <w:jc w:val="both"/>
              <w:rPr>
                <w:lang w:eastAsia="ru-RU"/>
              </w:rPr>
            </w:pPr>
            <w:r w:rsidRPr="00FE3480">
              <w:rPr>
                <w:lang w:eastAsia="ru-RU"/>
              </w:rPr>
              <w:t>GIZ надає у розпорядження Проекту:</w:t>
            </w:r>
          </w:p>
          <w:p w:rsidR="00020D7D" w:rsidRPr="00FE3480" w:rsidRDefault="00020D7D" w:rsidP="00977612">
            <w:pPr>
              <w:pStyle w:val="a9"/>
              <w:numPr>
                <w:ilvl w:val="0"/>
                <w:numId w:val="64"/>
              </w:numPr>
              <w:tabs>
                <w:tab w:val="left" w:pos="142"/>
              </w:tabs>
              <w:ind w:hanging="578"/>
              <w:contextualSpacing w:val="0"/>
              <w:jc w:val="both"/>
              <w:rPr>
                <w:lang w:eastAsia="ru-RU"/>
              </w:rPr>
            </w:pPr>
            <w:r w:rsidRPr="00FE3480">
              <w:rPr>
                <w:lang w:eastAsia="ru-RU"/>
              </w:rPr>
              <w:t>відрядженого експерта для управління Проектом, який є відповідальним за внесок GIZ та є керівником експертів, найманих для реалізації Проекту</w:t>
            </w:r>
            <w:r w:rsidRPr="00FE3480">
              <w:rPr>
                <w:lang w:val="ru-RU" w:eastAsia="ru-RU"/>
              </w:rPr>
              <w:t>;</w:t>
            </w:r>
          </w:p>
          <w:p w:rsidR="00020D7D" w:rsidRPr="00FE3480" w:rsidRDefault="00020D7D" w:rsidP="00977612">
            <w:pPr>
              <w:pStyle w:val="a9"/>
              <w:numPr>
                <w:ilvl w:val="0"/>
                <w:numId w:val="64"/>
              </w:numPr>
              <w:tabs>
                <w:tab w:val="left" w:pos="142"/>
              </w:tabs>
              <w:ind w:hanging="578"/>
              <w:contextualSpacing w:val="0"/>
              <w:jc w:val="both"/>
              <w:rPr>
                <w:lang w:eastAsia="ru-RU"/>
              </w:rPr>
            </w:pPr>
            <w:r w:rsidRPr="00FE3480">
              <w:rPr>
                <w:lang w:eastAsia="ru-RU"/>
              </w:rPr>
              <w:t>до п’яти українських фахівців у м. Київ (еквівалент 4 фахівців із повною занятістю);</w:t>
            </w:r>
          </w:p>
          <w:p w:rsidR="00020D7D" w:rsidRPr="00FE3480" w:rsidRDefault="00020D7D" w:rsidP="00977612">
            <w:pPr>
              <w:pStyle w:val="a9"/>
              <w:numPr>
                <w:ilvl w:val="0"/>
                <w:numId w:val="64"/>
              </w:numPr>
              <w:tabs>
                <w:tab w:val="left" w:pos="142"/>
              </w:tabs>
              <w:ind w:hanging="578"/>
              <w:contextualSpacing w:val="0"/>
              <w:jc w:val="both"/>
              <w:rPr>
                <w:lang w:eastAsia="ru-RU"/>
              </w:rPr>
            </w:pPr>
            <w:r w:rsidRPr="00FE3480">
              <w:rPr>
                <w:lang w:eastAsia="ru-RU"/>
              </w:rPr>
              <w:t>міжнародних та українських короткострокових експертів для виконання завдань Проекту</w:t>
            </w:r>
            <w:r w:rsidRPr="00FE3480">
              <w:rPr>
                <w:lang w:val="ru-RU" w:eastAsia="ru-RU"/>
              </w:rPr>
              <w:t>.</w:t>
            </w:r>
          </w:p>
          <w:p w:rsidR="00020D7D" w:rsidRPr="00FE3480" w:rsidRDefault="00020D7D" w:rsidP="00977612">
            <w:pPr>
              <w:pStyle w:val="a9"/>
              <w:numPr>
                <w:ilvl w:val="0"/>
                <w:numId w:val="64"/>
              </w:numPr>
              <w:tabs>
                <w:tab w:val="left" w:pos="142"/>
              </w:tabs>
              <w:ind w:left="0" w:hanging="578"/>
              <w:contextualSpacing w:val="0"/>
              <w:jc w:val="both"/>
              <w:rPr>
                <w:lang w:eastAsia="ru-RU"/>
              </w:rPr>
            </w:pPr>
          </w:p>
          <w:p w:rsidR="00020D7D" w:rsidRPr="00FE3480" w:rsidRDefault="00020D7D" w:rsidP="00977612">
            <w:pPr>
              <w:pStyle w:val="a9"/>
              <w:ind w:left="0"/>
              <w:jc w:val="both"/>
              <w:rPr>
                <w:lang w:eastAsia="ru-RU"/>
              </w:rPr>
            </w:pPr>
            <w:r w:rsidRPr="00FE3480">
              <w:rPr>
                <w:lang w:eastAsia="ru-RU"/>
              </w:rPr>
              <w:t xml:space="preserve">У разі потреби GIZ в межах коштів, передбачених для реалізації Проекту, та за згодою Бенефіціара організовує та фінансує підвищення кваліфікації фахівців Бенефіціара. </w:t>
            </w:r>
          </w:p>
          <w:p w:rsidR="00020D7D" w:rsidRPr="00FE3480" w:rsidRDefault="00020D7D" w:rsidP="00977612">
            <w:pPr>
              <w:pStyle w:val="a9"/>
              <w:ind w:left="0"/>
              <w:jc w:val="both"/>
              <w:rPr>
                <w:lang w:eastAsia="ru-RU"/>
              </w:rPr>
            </w:pPr>
          </w:p>
          <w:p w:rsidR="00020D7D" w:rsidRPr="00FE3480" w:rsidRDefault="00020D7D" w:rsidP="00977612">
            <w:pPr>
              <w:pStyle w:val="a9"/>
              <w:ind w:left="0"/>
              <w:jc w:val="both"/>
              <w:rPr>
                <w:lang w:eastAsia="ru-RU"/>
              </w:rPr>
            </w:pPr>
            <w:r w:rsidRPr="00FE3480">
              <w:rPr>
                <w:lang w:eastAsia="ru-RU"/>
              </w:rPr>
              <w:t>GIZ в межах коштів, передбачених для реалізації Проекту, та за згодою Бенефіціара підтримує фаховий обмін між українськими фахівцями та партнерами у Федеративній Республіці Німеччина та Європейському Союзі.</w:t>
            </w:r>
          </w:p>
          <w:p w:rsidR="00020D7D" w:rsidRPr="00FE3480" w:rsidRDefault="00020D7D" w:rsidP="00977612">
            <w:pPr>
              <w:pStyle w:val="a9"/>
              <w:ind w:left="0"/>
              <w:jc w:val="both"/>
              <w:rPr>
                <w:lang w:eastAsia="ru-RU"/>
              </w:rPr>
            </w:pPr>
            <w:r w:rsidRPr="00FE3480">
              <w:rPr>
                <w:lang w:eastAsia="ru-RU"/>
              </w:rPr>
              <w:t>За погодженням з Бенефіціаром, GIZ сприяє:</w:t>
            </w:r>
          </w:p>
          <w:p w:rsidR="00020D7D" w:rsidRPr="00FE3480" w:rsidRDefault="00020D7D" w:rsidP="00977612">
            <w:pPr>
              <w:pStyle w:val="a9"/>
              <w:numPr>
                <w:ilvl w:val="0"/>
                <w:numId w:val="64"/>
              </w:numPr>
              <w:tabs>
                <w:tab w:val="left" w:pos="709"/>
              </w:tabs>
              <w:ind w:hanging="578"/>
              <w:contextualSpacing w:val="0"/>
              <w:jc w:val="both"/>
              <w:rPr>
                <w:lang w:eastAsia="ru-RU"/>
              </w:rPr>
            </w:pPr>
            <w:r w:rsidRPr="00FE3480">
              <w:rPr>
                <w:lang w:eastAsia="ru-RU"/>
              </w:rPr>
              <w:t xml:space="preserve">партнерським організаціям у проведенні ними конференцій, семінарів, тренінгів, форумів та </w:t>
            </w:r>
            <w:r w:rsidRPr="00FE3480">
              <w:rPr>
                <w:lang w:eastAsia="ru-RU"/>
              </w:rPr>
              <w:lastRenderedPageBreak/>
              <w:t>круглих столів з питань, що пов’язані з досягненням мети Проекту;</w:t>
            </w:r>
          </w:p>
          <w:p w:rsidR="00020D7D" w:rsidRPr="00FE3480" w:rsidRDefault="00020D7D" w:rsidP="00977612">
            <w:pPr>
              <w:pStyle w:val="a9"/>
              <w:numPr>
                <w:ilvl w:val="0"/>
                <w:numId w:val="64"/>
              </w:numPr>
              <w:tabs>
                <w:tab w:val="left" w:pos="709"/>
              </w:tabs>
              <w:ind w:hanging="578"/>
              <w:contextualSpacing w:val="0"/>
              <w:jc w:val="both"/>
              <w:rPr>
                <w:lang w:eastAsia="ru-RU"/>
              </w:rPr>
            </w:pPr>
            <w:r w:rsidRPr="00FE3480">
              <w:rPr>
                <w:lang w:eastAsia="ru-RU"/>
              </w:rPr>
              <w:t>взаємодії Бенефіціара Проекту із суб’єктами господарювання та організаціями, діяльність яких пов’язана із  досягненням мети Проекту;</w:t>
            </w:r>
          </w:p>
          <w:p w:rsidR="00020D7D" w:rsidRPr="00FE3480" w:rsidRDefault="00020D7D" w:rsidP="00977612">
            <w:pPr>
              <w:pStyle w:val="a9"/>
              <w:numPr>
                <w:ilvl w:val="0"/>
                <w:numId w:val="64"/>
              </w:numPr>
              <w:tabs>
                <w:tab w:val="left" w:pos="709"/>
              </w:tabs>
              <w:ind w:hanging="578"/>
              <w:contextualSpacing w:val="0"/>
              <w:jc w:val="both"/>
              <w:rPr>
                <w:lang w:eastAsia="ru-RU"/>
              </w:rPr>
            </w:pPr>
            <w:r w:rsidRPr="00FE3480">
              <w:rPr>
                <w:lang w:eastAsia="ru-RU"/>
              </w:rPr>
              <w:t>співпраці з громадськими організаціями стосовно питань, пов’язаних із досягненням мети Проект;</w:t>
            </w:r>
          </w:p>
          <w:p w:rsidR="00020D7D" w:rsidRPr="00FE3480" w:rsidRDefault="00020D7D" w:rsidP="00977612">
            <w:pPr>
              <w:pStyle w:val="a9"/>
              <w:numPr>
                <w:ilvl w:val="0"/>
                <w:numId w:val="64"/>
              </w:numPr>
              <w:tabs>
                <w:tab w:val="left" w:pos="709"/>
              </w:tabs>
              <w:ind w:hanging="578"/>
              <w:contextualSpacing w:val="0"/>
              <w:jc w:val="both"/>
              <w:rPr>
                <w:lang w:eastAsia="ru-RU"/>
              </w:rPr>
            </w:pPr>
            <w:r w:rsidRPr="00FE3480">
              <w:rPr>
                <w:lang w:eastAsia="ru-RU"/>
              </w:rPr>
              <w:t xml:space="preserve">придбанню програмного та апаратного забезпечення для подальшої передачі Бенефіціару/Реципієнту.  </w:t>
            </w:r>
          </w:p>
        </w:tc>
        <w:tc>
          <w:tcPr>
            <w:tcW w:w="1572" w:type="pct"/>
            <w:gridSpan w:val="2"/>
            <w:shd w:val="clear" w:color="auto" w:fill="auto"/>
          </w:tcPr>
          <w:p w:rsidR="00020D7D" w:rsidRPr="00FE3480" w:rsidRDefault="00020D7D"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Напрямки роботи проекту регулярно погоджуються з Бенефіціаром/Реципієнтом,  і тому повністю відповідають їх існуючим потребам у сфері реалізації проекту.</w:t>
            </w:r>
            <w:r w:rsidRPr="00FE3480">
              <w:rPr>
                <w:rStyle w:val="eop"/>
                <w:rFonts w:ascii="Times New Roman" w:hAnsi="Times New Roman" w:cs="Times New Roman"/>
                <w:color w:val="000000"/>
                <w:sz w:val="24"/>
                <w:szCs w:val="24"/>
              </w:rPr>
              <w:t> </w:t>
            </w:r>
          </w:p>
        </w:tc>
      </w:tr>
      <w:tr w:rsidR="00020D7D" w:rsidRPr="00FE3480" w:rsidTr="00020D7D">
        <w:tc>
          <w:tcPr>
            <w:tcW w:w="5000" w:type="pct"/>
            <w:gridSpan w:val="6"/>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020D7D" w:rsidRPr="00FE3480" w:rsidTr="00020D7D">
        <w:tc>
          <w:tcPr>
            <w:tcW w:w="2207" w:type="pct"/>
            <w:gridSpan w:val="2"/>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362" w:type="pct"/>
            <w:gridSpan w:val="3"/>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431"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020D7D" w:rsidRPr="00FE3480" w:rsidTr="00020D7D">
        <w:tc>
          <w:tcPr>
            <w:tcW w:w="2207" w:type="pct"/>
            <w:gridSpan w:val="2"/>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c>
          <w:tcPr>
            <w:tcW w:w="1362" w:type="pct"/>
            <w:gridSpan w:val="3"/>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c>
          <w:tcPr>
            <w:tcW w:w="1431"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w:t>
            </w:r>
          </w:p>
        </w:tc>
      </w:tr>
      <w:tr w:rsidR="00020D7D" w:rsidRPr="00FE3480" w:rsidTr="00020D7D">
        <w:tc>
          <w:tcPr>
            <w:tcW w:w="5000" w:type="pct"/>
            <w:gridSpan w:val="6"/>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5. Пропозиції щодо забезпечення довгострокового використання результатів проекту (програми)</w:t>
            </w:r>
          </w:p>
        </w:tc>
      </w:tr>
      <w:tr w:rsidR="00020D7D" w:rsidRPr="00FE3480" w:rsidTr="00020D7D">
        <w:tc>
          <w:tcPr>
            <w:tcW w:w="223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7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223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7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223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77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223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7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223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70"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bl>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448"/>
        <w:gridCol w:w="1035"/>
        <w:gridCol w:w="264"/>
        <w:gridCol w:w="2641"/>
      </w:tblGrid>
      <w:tr w:rsidR="00020D7D" w:rsidRPr="00FE3480" w:rsidTr="00020D7D">
        <w:trPr>
          <w:trHeight w:val="329"/>
        </w:trPr>
        <w:tc>
          <w:tcPr>
            <w:tcW w:w="5000" w:type="pct"/>
            <w:gridSpan w:val="5"/>
            <w:tcBorders>
              <w:top w:val="nil"/>
              <w:left w:val="nil"/>
              <w:bottom w:val="single" w:sz="4" w:space="0" w:color="auto"/>
              <w:right w:val="nil"/>
            </w:tcBorders>
            <w:shd w:val="clear" w:color="auto" w:fill="auto"/>
          </w:tcPr>
          <w:p w:rsidR="00020D7D" w:rsidRPr="00FE3480" w:rsidRDefault="00020D7D" w:rsidP="00977612">
            <w:pPr>
              <w:spacing w:after="0" w:line="240" w:lineRule="auto"/>
              <w:ind w:firstLine="426"/>
              <w:jc w:val="center"/>
              <w:rPr>
                <w:rFonts w:ascii="Times New Roman" w:hAnsi="Times New Roman" w:cs="Times New Roman"/>
                <w:b/>
                <w:sz w:val="24"/>
                <w:szCs w:val="24"/>
              </w:rPr>
            </w:pPr>
            <w:r w:rsidRPr="00FE3480">
              <w:rPr>
                <w:rFonts w:ascii="Times New Roman" w:hAnsi="Times New Roman" w:cs="Times New Roman"/>
                <w:b/>
                <w:sz w:val="24"/>
                <w:szCs w:val="24"/>
              </w:rPr>
              <w:lastRenderedPageBreak/>
              <w:t>ПІДСУМКОВИЙ ЗВІТ</w:t>
            </w:r>
          </w:p>
          <w:p w:rsidR="00020D7D" w:rsidRPr="00FE3480" w:rsidRDefault="00020D7D" w:rsidP="00977612">
            <w:pPr>
              <w:shd w:val="clear" w:color="auto" w:fill="FFFFFF"/>
              <w:spacing w:after="0" w:line="240" w:lineRule="auto"/>
              <w:jc w:val="center"/>
              <w:rPr>
                <w:rFonts w:ascii="Times New Roman" w:hAnsi="Times New Roman" w:cs="Times New Roman"/>
                <w:sz w:val="24"/>
                <w:szCs w:val="24"/>
              </w:rPr>
            </w:pPr>
            <w:r w:rsidRPr="00FE3480">
              <w:rPr>
                <w:rFonts w:ascii="Times New Roman" w:hAnsi="Times New Roman" w:cs="Times New Roman"/>
                <w:b/>
                <w:sz w:val="24"/>
                <w:szCs w:val="24"/>
              </w:rPr>
              <w:t>про досягнуті результати проекту (програми) «Допомога в розширенні системи моніторингу довкілля на Донбасі»</w:t>
            </w:r>
          </w:p>
        </w:tc>
      </w:tr>
      <w:tr w:rsidR="00020D7D" w:rsidRPr="00FE3480" w:rsidTr="00020D7D">
        <w:tc>
          <w:tcPr>
            <w:tcW w:w="5000" w:type="pct"/>
            <w:gridSpan w:val="5"/>
            <w:tcBorders>
              <w:top w:val="single" w:sz="4" w:space="0" w:color="auto"/>
            </w:tcBorders>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020D7D" w:rsidRPr="00FE3480" w:rsidTr="00020D7D">
        <w:trPr>
          <w:trHeight w:val="287"/>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Координатор проектів ОБСЄ в Україні</w:t>
            </w:r>
          </w:p>
        </w:tc>
      </w:tr>
      <w:tr w:rsidR="00020D7D" w:rsidRPr="00FE3480" w:rsidTr="00020D7D">
        <w:trPr>
          <w:trHeight w:val="277"/>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Координатор проектів ОБСЄ в Україні</w:t>
            </w:r>
          </w:p>
        </w:tc>
      </w:tr>
      <w:tr w:rsidR="00020D7D" w:rsidRPr="00FE3480" w:rsidTr="00020D7D">
        <w:trPr>
          <w:trHeight w:val="380"/>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bookmarkStart w:id="4" w:name="_GoBack"/>
            <w:r w:rsidRPr="00FE3480">
              <w:rPr>
                <w:rFonts w:ascii="Times New Roman" w:hAnsi="Times New Roman" w:cs="Times New Roman"/>
                <w:sz w:val="24"/>
                <w:szCs w:val="24"/>
              </w:rPr>
              <w:t>Міністерство енергетики та захисту довкілля України</w:t>
            </w:r>
            <w:bookmarkEnd w:id="4"/>
          </w:p>
        </w:tc>
      </w:tr>
      <w:tr w:rsidR="00020D7D" w:rsidRPr="00FE3480" w:rsidTr="00020D7D">
        <w:trPr>
          <w:trHeight w:val="355"/>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w:t>
            </w:r>
          </w:p>
        </w:tc>
      </w:tr>
      <w:tr w:rsidR="00020D7D" w:rsidRPr="00FE3480" w:rsidTr="00020D7D">
        <w:trPr>
          <w:trHeight w:val="360"/>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4214</w:t>
            </w:r>
          </w:p>
        </w:tc>
      </w:tr>
      <w:tr w:rsidR="00020D7D" w:rsidRPr="00FE3480" w:rsidTr="00020D7D">
        <w:trPr>
          <w:trHeight w:val="567"/>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- 01.03.2019</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Фактична – 04.06.2019</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112 000 євро</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Координатор проекту (програми)</w:t>
            </w:r>
          </w:p>
        </w:tc>
        <w:tc>
          <w:tcPr>
            <w:tcW w:w="2044" w:type="pct"/>
            <w:gridSpan w:val="3"/>
            <w:shd w:val="clear" w:color="auto" w:fill="auto"/>
          </w:tcPr>
          <w:p w:rsidR="00020D7D" w:rsidRPr="002F4E29" w:rsidRDefault="002F4E29" w:rsidP="00977612">
            <w:pPr>
              <w:spacing w:after="0" w:line="240" w:lineRule="auto"/>
              <w:rPr>
                <w:rFonts w:ascii="Times New Roman" w:hAnsi="Times New Roman" w:cs="Times New Roman"/>
                <w:sz w:val="24"/>
                <w:szCs w:val="24"/>
                <w:highlight w:val="yellow"/>
              </w:rPr>
            </w:pPr>
            <w:r w:rsidRPr="002F4E29">
              <w:rPr>
                <w:rFonts w:ascii="Times New Roman" w:hAnsi="Times New Roman" w:cs="Times New Roman"/>
                <w:sz w:val="24"/>
                <w:szCs w:val="24"/>
                <w:lang w:eastAsia="uk-UA"/>
              </w:rPr>
              <w:t>Заступник Міністра з питань європейської інтеграції – Чижик К.Г.</w:t>
            </w:r>
          </w:p>
        </w:tc>
      </w:tr>
      <w:tr w:rsidR="00020D7D" w:rsidRPr="00FE3480" w:rsidTr="00020D7D">
        <w:trPr>
          <w:trHeight w:val="1249"/>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044" w:type="pct"/>
            <w:gridSpan w:val="3"/>
            <w:shd w:val="clear" w:color="auto" w:fill="auto"/>
          </w:tcPr>
          <w:p w:rsidR="00020D7D" w:rsidRPr="00FE3480" w:rsidRDefault="00020D7D" w:rsidP="00977612">
            <w:pPr>
              <w:numPr>
                <w:ilvl w:val="0"/>
                <w:numId w:val="65"/>
              </w:numPr>
              <w:spacing w:after="0" w:line="240" w:lineRule="auto"/>
              <w:rPr>
                <w:rFonts w:ascii="Times New Roman" w:hAnsi="Times New Roman" w:cs="Times New Roman"/>
                <w:sz w:val="24"/>
                <w:szCs w:val="24"/>
                <w:lang w:val="ru-RU"/>
              </w:rPr>
            </w:pPr>
          </w:p>
        </w:tc>
      </w:tr>
      <w:tr w:rsidR="00020D7D" w:rsidRPr="00FE3480" w:rsidTr="00020D7D">
        <w:tc>
          <w:tcPr>
            <w:tcW w:w="5000"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Проєкт спрямовано підтримання екологічної безпеки та сприяння впровадженню сталого управління водними ресурсами в басейні Сіверського Дінця. </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За підтримки проєкту групами фахівців були проведені польові дослідження для встановлення референційних умов в басейні Сіверського Дінця, а також розроблено класифікаційні схеми для здійснення оцінки екологічного стану масивів поверхневих вод у відповідності до Постанови Кабінету Міністрів України від 19 вересня 2018 р. № 758 «Про затвердження Порядку здійснення державного моніторингу вод» та згідно з вимогами, встановленими Наказом Міністерства екології та природних ресурсів України від 14.01.2019 № 5 «Про затвердження Методики віднесення масиву поверхневих вод до одного з класів екологічного та хімічного станів масиву поверхневих вод, а також віднесення штучного або істотно зміненого масиву поверхневих вод </w:t>
            </w:r>
            <w:r w:rsidRPr="00FE3480">
              <w:rPr>
                <w:rFonts w:ascii="Times New Roman" w:hAnsi="Times New Roman" w:cs="Times New Roman"/>
                <w:sz w:val="24"/>
                <w:szCs w:val="24"/>
              </w:rPr>
              <w:lastRenderedPageBreak/>
              <w:t>до одного з класів екологічного потенціалу штучного або істотно зміненого масиву поверхневих вод».</w:t>
            </w:r>
          </w:p>
          <w:p w:rsidR="00020D7D" w:rsidRPr="00FE3480" w:rsidRDefault="00020D7D" w:rsidP="00977612">
            <w:pPr>
              <w:pStyle w:val="rvps12"/>
              <w:spacing w:before="0" w:beforeAutospacing="0" w:after="0" w:afterAutospacing="0"/>
              <w:rPr>
                <w:lang w:val="uk-UA"/>
              </w:rPr>
            </w:pPr>
            <w:r w:rsidRPr="00FE3480">
              <w:rPr>
                <w:lang w:val="uk-UA"/>
              </w:rPr>
              <w:t>Також, за підтримки проєкту, фахівцями з екологічної безпеки проведено огляд хвостосховищ трьох підприємств із списку пріоритетних, розташованих у зоні збройного конфлікту – ПРАТ «Авдіївський коксохімічний завод», ТОВ НВО «Інкор і К» та ПАТ «ЦЗФ «Дзержинська». Вибір об’єктів для пріоритетних досліджень здійснено з урахуванням результатів попередніх досліджень та обговорень із представниками центральних та місцевих органів влади, міжнародних організацій та наукових установ (01 серпня, м. Київ). Плани проведення досліджень вибраних об’єктів обговорено та погоджено з представниками підприємств-операторів відповідно до переліку на робочій нараді (16 вересня, Слов’янськ). За результатами огляду та аналізу, експертами підготовлено інформацію щодо стану накопичувачів, їх експлуатації та запропоновано рекомендації щодо підвищення рівня екологічної та техногенної безпеки, зниження забруднення небезпечними речовинами водних об’єктів Донбасу і попередження ризиків виникнення надзвичайних ситуацій в умовах військових дій.</w:t>
            </w:r>
          </w:p>
          <w:p w:rsidR="00020D7D" w:rsidRPr="00FE3480" w:rsidRDefault="00020D7D" w:rsidP="00977612">
            <w:pPr>
              <w:pStyle w:val="rvps12"/>
              <w:spacing w:before="0" w:beforeAutospacing="0" w:after="0" w:afterAutospacing="0"/>
              <w:rPr>
                <w:lang w:val="uk-UA"/>
              </w:rPr>
            </w:pPr>
            <w:r w:rsidRPr="00FE3480">
              <w:rPr>
                <w:lang w:val="uk-UA"/>
              </w:rPr>
              <w:t>Крім того, проєктом проведено ряд заходів для підвищення поінформованості про екологічні загрози регіону. Розроблено додаткові модулі в Інформаційної системи довкілля Донбасу (http://deis.menr.gov.ua/) для внесення результатів тематичних досліджень та інших матеріалів. Зокрема, в систему додано модулі з інформацією за результатами аналізу космічних знімків:</w:t>
            </w:r>
          </w:p>
          <w:p w:rsidR="00020D7D" w:rsidRPr="00FE3480" w:rsidRDefault="00020D7D" w:rsidP="00977612">
            <w:pPr>
              <w:pStyle w:val="rvps12"/>
              <w:numPr>
                <w:ilvl w:val="0"/>
                <w:numId w:val="66"/>
              </w:numPr>
              <w:spacing w:before="0" w:beforeAutospacing="0" w:after="0" w:afterAutospacing="0"/>
              <w:ind w:left="714" w:hanging="357"/>
              <w:rPr>
                <w:lang w:val="uk-UA"/>
              </w:rPr>
            </w:pPr>
            <w:r w:rsidRPr="00FE3480">
              <w:rPr>
                <w:lang w:val="uk-UA"/>
              </w:rPr>
              <w:lastRenderedPageBreak/>
              <w:t>щодо лісових пожеж за період із початку збройного конфлікту;</w:t>
            </w:r>
          </w:p>
          <w:p w:rsidR="00020D7D" w:rsidRPr="00FE3480" w:rsidRDefault="00020D7D" w:rsidP="00977612">
            <w:pPr>
              <w:pStyle w:val="rvps12"/>
              <w:numPr>
                <w:ilvl w:val="0"/>
                <w:numId w:val="66"/>
              </w:numPr>
              <w:spacing w:before="0" w:beforeAutospacing="0" w:after="0" w:afterAutospacing="0"/>
              <w:rPr>
                <w:lang w:val="uk-UA"/>
              </w:rPr>
            </w:pPr>
            <w:r w:rsidRPr="00FE3480">
              <w:rPr>
                <w:lang w:val="uk-UA"/>
              </w:rPr>
              <w:t xml:space="preserve">щодо вертикальних зміщень земної поверхні у досліджуваних місцях шахтних виробіток; </w:t>
            </w:r>
          </w:p>
          <w:p w:rsidR="00020D7D" w:rsidRPr="00FE3480" w:rsidRDefault="00020D7D" w:rsidP="00977612">
            <w:pPr>
              <w:pStyle w:val="rvps12"/>
              <w:spacing w:before="0" w:beforeAutospacing="0" w:after="0" w:afterAutospacing="0"/>
              <w:rPr>
                <w:lang w:val="uk-UA"/>
              </w:rPr>
            </w:pPr>
            <w:r w:rsidRPr="00FE3480">
              <w:rPr>
                <w:lang w:val="uk-UA"/>
              </w:rPr>
              <w:t>а також,</w:t>
            </w:r>
          </w:p>
          <w:p w:rsidR="00020D7D" w:rsidRPr="00FE3480" w:rsidRDefault="00020D7D" w:rsidP="00977612">
            <w:pPr>
              <w:pStyle w:val="rvps12"/>
              <w:numPr>
                <w:ilvl w:val="0"/>
                <w:numId w:val="66"/>
              </w:numPr>
              <w:spacing w:before="0" w:beforeAutospacing="0" w:after="0" w:afterAutospacing="0"/>
              <w:rPr>
                <w:lang w:val="uk-UA"/>
              </w:rPr>
            </w:pPr>
            <w:r w:rsidRPr="00FE3480">
              <w:rPr>
                <w:lang w:val="uk-UA"/>
              </w:rPr>
              <w:t>бібліотечний модуль для збору та накопичення та покращення доступу до різноманітних джерел інформації щодо екологічної ситуації у зоні ведення бойових дій.</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 використанням матеріалів інформаційної системи підготовлено та розповсюджено серед зацікавлених сторін набір інфографіки «П’ять років бойових дій на сході України» з аналізом динаміки зміни екологічної ситуації за період від початку збройного конфлікту.</w:t>
            </w:r>
          </w:p>
          <w:p w:rsidR="00020D7D" w:rsidRPr="00FE3480" w:rsidRDefault="00020D7D" w:rsidP="00977612">
            <w:pPr>
              <w:pStyle w:val="rvps12"/>
              <w:spacing w:before="0" w:beforeAutospacing="0" w:after="0" w:afterAutospacing="0"/>
              <w:rPr>
                <w:lang w:val="uk-UA"/>
              </w:rPr>
            </w:pPr>
            <w:r w:rsidRPr="00FE3480">
              <w:rPr>
                <w:lang w:val="uk-UA"/>
              </w:rPr>
              <w:t>Для надання можливості представникам медіа обмінятися досвідом щодо висвітлення екологічних аспектів та проблем регіону з урахуванням важливості та чутливості питання екологічної безпеки в умовах військових дій проєктом проведено майстер клас та прес тур «Екологічна безпека та збройні конфлікти: Як про це писати/знімати/розповідати». У заході взяли участь 15 представників національних та регіональних медіа, які отримали можливість ознайомилися із питаннями екологічної безпеки у регіоні, впливом військових дій на стан довкілля, а також місцевими ініціативами в сфері охорони навколишнього середовища. Під час прес туру учасники відвідати три об’єкти, що мають екологічне значення:</w:t>
            </w:r>
          </w:p>
          <w:p w:rsidR="00020D7D" w:rsidRPr="00FE3480" w:rsidRDefault="00020D7D" w:rsidP="00977612">
            <w:pPr>
              <w:pStyle w:val="rvps12"/>
              <w:numPr>
                <w:ilvl w:val="0"/>
                <w:numId w:val="66"/>
              </w:numPr>
              <w:spacing w:before="0" w:beforeAutospacing="0" w:after="0" w:afterAutospacing="0"/>
              <w:ind w:left="714" w:hanging="357"/>
              <w:rPr>
                <w:lang w:val="uk-UA"/>
              </w:rPr>
            </w:pPr>
            <w:r w:rsidRPr="00FE3480">
              <w:rPr>
                <w:lang w:val="uk-UA"/>
              </w:rPr>
              <w:t>автоматизований пост спостереження за станом повітря у м. Краматорськ;</w:t>
            </w:r>
          </w:p>
          <w:p w:rsidR="00020D7D" w:rsidRPr="00FE3480" w:rsidRDefault="00020D7D" w:rsidP="00977612">
            <w:pPr>
              <w:pStyle w:val="rvps12"/>
              <w:numPr>
                <w:ilvl w:val="0"/>
                <w:numId w:val="66"/>
              </w:numPr>
              <w:spacing w:before="0" w:beforeAutospacing="0" w:after="0" w:afterAutospacing="0"/>
              <w:rPr>
                <w:lang w:val="uk-UA"/>
              </w:rPr>
            </w:pPr>
            <w:r w:rsidRPr="00FE3480">
              <w:rPr>
                <w:lang w:val="uk-UA"/>
              </w:rPr>
              <w:t>регіональний ландшафтний парк «Клебан Бик»;</w:t>
            </w:r>
          </w:p>
          <w:p w:rsidR="00020D7D" w:rsidRPr="00FE3480" w:rsidRDefault="00020D7D" w:rsidP="00977612">
            <w:pPr>
              <w:pStyle w:val="rvps12"/>
              <w:numPr>
                <w:ilvl w:val="0"/>
                <w:numId w:val="66"/>
              </w:numPr>
              <w:spacing w:before="0" w:beforeAutospacing="0" w:after="0" w:afterAutospacing="0"/>
              <w:rPr>
                <w:lang w:val="uk-UA"/>
              </w:rPr>
            </w:pPr>
            <w:r w:rsidRPr="00FE3480">
              <w:rPr>
                <w:lang w:val="uk-UA"/>
              </w:rPr>
              <w:lastRenderedPageBreak/>
              <w:t>Авдіївський коксохімічний завод.</w:t>
            </w:r>
          </w:p>
          <w:p w:rsidR="00020D7D" w:rsidRPr="00FE3480" w:rsidRDefault="00020D7D" w:rsidP="00977612">
            <w:pPr>
              <w:pStyle w:val="rvps12"/>
              <w:spacing w:before="0" w:beforeAutospacing="0" w:after="0" w:afterAutospacing="0"/>
              <w:rPr>
                <w:lang w:val="uk-UA"/>
              </w:rPr>
            </w:pPr>
            <w:r w:rsidRPr="00FE3480">
              <w:rPr>
                <w:lang w:val="uk-UA"/>
              </w:rPr>
              <w:t>Під час огляду об’єктів учасників супроводжували фахівці, які надавали інформацію та роз’яснення щодо небезпеки пошкоджень природних та промислових об’єктів під час військових дій, превентивні на відновлювальні заходи, які здійснюються сьогодні, та ін. За результатами спілкування із спеціалістами та представниками місцевих органів влади під час засідання круглого столу та фахівцями відповідних напрямків під час польового виїзду, учасники опублікували ряд статей та сюжетів. Захід проводився у співпраці із Департаментом екології та природних ресурсів Донецької обласної державної адміністрації.</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(програми) на кінець звітного періоду (за наявності),</w:t>
            </w:r>
            <w:r w:rsidRPr="00FE3480">
              <w:rPr>
                <w:rFonts w:ascii="Times New Roman" w:hAnsi="Times New Roman" w:cs="Times New Roman"/>
                <w:sz w:val="24"/>
                <w:szCs w:val="24"/>
              </w:rPr>
              <w:br/>
              <w:t>у тому числі за категоріями:</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111, 600</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17%</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72%</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4%</w:t>
            </w:r>
          </w:p>
        </w:tc>
      </w:tr>
      <w:tr w:rsidR="00020D7D" w:rsidRPr="00FE3480" w:rsidTr="00020D7D">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rPr>
          <w:trHeight w:val="679"/>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7%</w:t>
            </w:r>
          </w:p>
        </w:tc>
      </w:tr>
      <w:tr w:rsidR="00020D7D" w:rsidRPr="00FE3480" w:rsidTr="00020D7D">
        <w:trPr>
          <w:trHeight w:val="319"/>
        </w:trPr>
        <w:tc>
          <w:tcPr>
            <w:tcW w:w="2956" w:type="pct"/>
            <w:gridSpan w:val="2"/>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2044" w:type="pct"/>
            <w:gridSpan w:val="3"/>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5000"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020D7D" w:rsidRPr="00FE3480" w:rsidTr="00020D7D">
        <w:tc>
          <w:tcPr>
            <w:tcW w:w="2205"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 на кінець звітного періоду</w:t>
            </w:r>
          </w:p>
        </w:tc>
        <w:tc>
          <w:tcPr>
            <w:tcW w:w="1288" w:type="pct"/>
            <w:gridSpan w:val="2"/>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 на кінець звітного періоду</w:t>
            </w:r>
          </w:p>
        </w:tc>
        <w:tc>
          <w:tcPr>
            <w:tcW w:w="1507" w:type="pct"/>
            <w:gridSpan w:val="2"/>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 на кінець звітного періоду</w:t>
            </w:r>
          </w:p>
        </w:tc>
      </w:tr>
      <w:tr w:rsidR="00020D7D" w:rsidRPr="00FE3480" w:rsidTr="00020D7D">
        <w:trPr>
          <w:trHeight w:val="70"/>
        </w:trPr>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За результатами проекту було здійснено визначення референційних умов для басейну Сіверського Дінця та розроблені класифікаційні схеми для оцінки екологічного стану масивів поверхневих вод річкового басейну відповідно до поставлених завдань. </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Проектом проведено поглиблений аналіз вибраних хвостосховищ в зоні ведення військових дій та зібрано інформацію щодо поточного стану, потенційних загроз та проблемних питань з екологічної безпеки експлуатації небезпечних об’єктів.</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Проектом здійснено ряд заходів для покращення інформування щодо питань екологічної безпеки, зокрема проведено майстер клас та прес тур для журналістів відповідного напрямку, розширено інформаційну систему довкілля Донбасу, підготовлено набір інфографіки для розповсюдження інформації щодо динаміки та змін екологічних аспектів</w:t>
            </w:r>
          </w:p>
        </w:tc>
        <w:tc>
          <w:tcPr>
            <w:tcW w:w="1288" w:type="pct"/>
            <w:gridSpan w:val="2"/>
            <w:shd w:val="clear" w:color="auto" w:fill="auto"/>
          </w:tcPr>
          <w:p w:rsidR="00020D7D" w:rsidRPr="00FE3480" w:rsidRDefault="00020D7D" w:rsidP="00977612">
            <w:pPr>
              <w:pStyle w:val="rvps12"/>
              <w:spacing w:before="0" w:beforeAutospacing="0" w:after="0" w:afterAutospacing="0"/>
            </w:pPr>
            <w:r w:rsidRPr="00FE3480">
              <w:rPr>
                <w:lang w:val="uk-UA"/>
              </w:rPr>
              <w:lastRenderedPageBreak/>
              <w:t>1. Базове дослідження для оцінки екологічного статусу басейну Сіверського Дінця доступне для Мінприроди та відповідальних відомств</w:t>
            </w:r>
            <w:r w:rsidRPr="00FE3480">
              <w:t>.</w:t>
            </w:r>
          </w:p>
          <w:p w:rsidR="00020D7D" w:rsidRPr="00FE3480" w:rsidRDefault="00020D7D" w:rsidP="00977612">
            <w:pPr>
              <w:pStyle w:val="rvps12"/>
              <w:spacing w:before="0" w:beforeAutospacing="0" w:after="0" w:afterAutospacing="0"/>
            </w:pPr>
            <w:r w:rsidRPr="00FE3480">
              <w:rPr>
                <w:lang w:val="uk-UA"/>
              </w:rPr>
              <w:t>2.</w:t>
            </w:r>
            <w:r w:rsidRPr="00FE3480">
              <w:rPr>
                <w:lang w:val="uk-UA"/>
              </w:rPr>
              <w:tab/>
              <w:t xml:space="preserve">Аналіз екологічних загроз від промислових підприємств з найбільшим </w:t>
            </w:r>
            <w:r w:rsidRPr="00FE3480">
              <w:rPr>
                <w:lang w:val="uk-UA"/>
              </w:rPr>
              <w:lastRenderedPageBreak/>
              <w:t>екологічним ризиком доступний для Мінприроди та відповідальних відомств</w:t>
            </w:r>
            <w:r w:rsidRPr="00FE3480">
              <w:t>.</w:t>
            </w:r>
          </w:p>
          <w:p w:rsidR="00020D7D" w:rsidRPr="00FE3480" w:rsidRDefault="00020D7D" w:rsidP="00977612">
            <w:pPr>
              <w:pStyle w:val="rvps12"/>
              <w:spacing w:before="0" w:beforeAutospacing="0" w:after="0" w:afterAutospacing="0"/>
            </w:pPr>
            <w:r w:rsidRPr="00FE3480">
              <w:rPr>
                <w:lang w:val="uk-UA"/>
              </w:rPr>
              <w:t>3.</w:t>
            </w:r>
            <w:r w:rsidRPr="00FE3480">
              <w:rPr>
                <w:lang w:val="uk-UA"/>
              </w:rPr>
              <w:tab/>
              <w:t>Фахівці з охорони довкілля та представники медіа поінформовані про екологічну безпеку на сході України</w:t>
            </w:r>
            <w:r w:rsidRPr="00FE3480">
              <w:t>.</w:t>
            </w:r>
          </w:p>
        </w:tc>
        <w:tc>
          <w:tcPr>
            <w:tcW w:w="1507" w:type="pct"/>
            <w:gridSpan w:val="2"/>
            <w:shd w:val="clear" w:color="auto" w:fill="auto"/>
          </w:tcPr>
          <w:p w:rsidR="00020D7D" w:rsidRPr="00FE3480" w:rsidRDefault="00020D7D" w:rsidP="00977612">
            <w:pPr>
              <w:pStyle w:val="rvps12"/>
              <w:spacing w:before="0" w:beforeAutospacing="0" w:after="0" w:afterAutospacing="0"/>
              <w:jc w:val="both"/>
            </w:pPr>
            <w:r w:rsidRPr="00FE3480">
              <w:lastRenderedPageBreak/>
              <w:t xml:space="preserve">1. </w:t>
            </w:r>
            <w:r w:rsidRPr="00FE3480">
              <w:rPr>
                <w:lang w:val="uk-UA"/>
              </w:rPr>
              <w:t>Проведені дослідження в басейні Сіверського Дінця для встановлення екологічного стану річкового басейну</w:t>
            </w:r>
            <w:r w:rsidRPr="00FE3480">
              <w:t>.</w:t>
            </w:r>
          </w:p>
          <w:p w:rsidR="00020D7D" w:rsidRPr="00FE3480" w:rsidRDefault="00020D7D" w:rsidP="00977612">
            <w:pPr>
              <w:pStyle w:val="rvps12"/>
              <w:spacing w:before="0" w:beforeAutospacing="0" w:after="0" w:afterAutospacing="0"/>
              <w:jc w:val="both"/>
            </w:pPr>
          </w:p>
          <w:p w:rsidR="00020D7D" w:rsidRPr="00FE3480" w:rsidRDefault="00020D7D" w:rsidP="00977612">
            <w:pPr>
              <w:pStyle w:val="rvps12"/>
              <w:spacing w:before="0" w:beforeAutospacing="0" w:after="0" w:afterAutospacing="0"/>
              <w:jc w:val="both"/>
              <w:rPr>
                <w:lang w:val="uk-UA"/>
              </w:rPr>
            </w:pPr>
            <w:r w:rsidRPr="00FE3480">
              <w:rPr>
                <w:lang w:val="uk-UA"/>
              </w:rPr>
              <w:t>2. Здійснено аналіз екологічних загроз від промислових підприємств в басейні Сіверського Дінця в умовах військових дій.</w:t>
            </w:r>
          </w:p>
          <w:p w:rsidR="00020D7D" w:rsidRPr="00FE3480" w:rsidRDefault="00020D7D" w:rsidP="00977612">
            <w:pPr>
              <w:pStyle w:val="rvps12"/>
              <w:spacing w:before="0" w:beforeAutospacing="0" w:after="0" w:afterAutospacing="0"/>
              <w:jc w:val="both"/>
              <w:rPr>
                <w:lang w:val="uk-UA"/>
              </w:rPr>
            </w:pPr>
          </w:p>
          <w:p w:rsidR="00020D7D" w:rsidRPr="00FE3480" w:rsidRDefault="00020D7D" w:rsidP="00977612">
            <w:pPr>
              <w:pStyle w:val="rvps12"/>
              <w:spacing w:before="0" w:beforeAutospacing="0" w:after="0" w:afterAutospacing="0"/>
              <w:jc w:val="both"/>
              <w:rPr>
                <w:lang w:val="uk-UA"/>
              </w:rPr>
            </w:pPr>
          </w:p>
          <w:p w:rsidR="00020D7D" w:rsidRPr="00FE3480" w:rsidRDefault="00020D7D" w:rsidP="00977612">
            <w:pPr>
              <w:pStyle w:val="rvps12"/>
              <w:spacing w:before="0" w:beforeAutospacing="0" w:after="0" w:afterAutospacing="0"/>
              <w:jc w:val="both"/>
              <w:rPr>
                <w:lang w:val="uk-UA"/>
              </w:rPr>
            </w:pPr>
            <w:r w:rsidRPr="00FE3480">
              <w:lastRenderedPageBreak/>
              <w:t xml:space="preserve">3. </w:t>
            </w:r>
            <w:r w:rsidRPr="00FE3480">
              <w:rPr>
                <w:lang w:val="uk-UA"/>
              </w:rPr>
              <w:t>Інформаційну систему довкілля Донбасу доповнено новими наборами даних, на основі існуючої в ній інформації підготовлено набір інфографіки та розповсюджено серед представників медіа і зацікавлених осіб.</w:t>
            </w:r>
          </w:p>
        </w:tc>
      </w:tr>
      <w:tr w:rsidR="00020D7D" w:rsidRPr="00FE3480" w:rsidTr="00020D7D">
        <w:tc>
          <w:tcPr>
            <w:tcW w:w="2205"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795" w:type="pct"/>
            <w:gridSpan w:val="4"/>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Проєкт впроваджено відповідно до поставлених завдань та цілей.</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w:t>
            </w:r>
          </w:p>
        </w:tc>
        <w:tc>
          <w:tcPr>
            <w:tcW w:w="2795" w:type="pct"/>
            <w:gridSpan w:val="4"/>
            <w:vMerge w:val="restar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Фінансування проєкту забезпечено в повному обсязі </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Забезпечити фінансування запланованої діяльності проєкту</w:t>
            </w:r>
          </w:p>
        </w:tc>
        <w:tc>
          <w:tcPr>
            <w:tcW w:w="2795" w:type="pct"/>
            <w:gridSpan w:val="4"/>
            <w:vMerge/>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виконавця:</w:t>
            </w:r>
          </w:p>
        </w:tc>
        <w:tc>
          <w:tcPr>
            <w:tcW w:w="2795" w:type="pct"/>
            <w:gridSpan w:val="4"/>
            <w:vMerge w:val="restar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Заплановані заходи виконано відповідно до проєктних завдань </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Забезпечити впровадження заходів відповідно до проєкту</w:t>
            </w:r>
          </w:p>
        </w:tc>
        <w:tc>
          <w:tcPr>
            <w:tcW w:w="2795" w:type="pct"/>
            <w:gridSpan w:val="4"/>
            <w:vMerge/>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5000"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020D7D" w:rsidRPr="00FE3480" w:rsidTr="00020D7D">
        <w:tc>
          <w:tcPr>
            <w:tcW w:w="2205"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425" w:type="pct"/>
            <w:gridSpan w:val="3"/>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370"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020D7D" w:rsidRPr="00FE3480" w:rsidTr="00020D7D">
        <w:tc>
          <w:tcPr>
            <w:tcW w:w="2205" w:type="pct"/>
            <w:shd w:val="clear" w:color="auto" w:fill="auto"/>
          </w:tcPr>
          <w:p w:rsidR="00020D7D" w:rsidRPr="00FE3480" w:rsidRDefault="00020D7D" w:rsidP="00977612">
            <w:pPr>
              <w:pStyle w:val="rvps14"/>
              <w:spacing w:before="0" w:beforeAutospacing="0" w:after="0" w:afterAutospacing="0"/>
              <w:rPr>
                <w:lang w:val="uk-UA"/>
              </w:rPr>
            </w:pPr>
            <w:r w:rsidRPr="00FE3480">
              <w:rPr>
                <w:lang w:val="uk-UA"/>
              </w:rPr>
              <w:t>Проєкт має екологічне спрямування, економічні та соціальні аспекти в межах проведеної діяльності можуть розглядатися як складові загальних цілей сталого розвитку.</w:t>
            </w:r>
          </w:p>
          <w:p w:rsidR="00020D7D" w:rsidRPr="00FE3480" w:rsidRDefault="00020D7D" w:rsidP="00977612">
            <w:pPr>
              <w:pStyle w:val="rvps14"/>
              <w:spacing w:before="0" w:beforeAutospacing="0" w:after="0" w:afterAutospacing="0"/>
              <w:rPr>
                <w:lang w:val="uk-UA"/>
              </w:rPr>
            </w:pPr>
            <w:r w:rsidRPr="00FE3480">
              <w:rPr>
                <w:lang w:val="uk-UA"/>
              </w:rPr>
              <w:t>Реалізація проєкту сприятиме зміцненню управління водної галузі, зокрема системи державного моніторингу поверхневих вод та приведенню її у відповідність із новими стандартами. Результати проведених досліджень у басейні Сіверського Дінця стануть основою для здійснення оцінки екологічного стану та підготовки планів управління районом басейну річки Дон відповідно до вимог водного законодавства та принципів сталого розвитку.</w:t>
            </w:r>
          </w:p>
          <w:p w:rsidR="00020D7D" w:rsidRPr="00FE3480" w:rsidRDefault="00020D7D" w:rsidP="00977612">
            <w:pPr>
              <w:pStyle w:val="rvps14"/>
              <w:spacing w:before="0" w:beforeAutospacing="0" w:after="0" w:afterAutospacing="0"/>
              <w:rPr>
                <w:lang w:val="uk-UA"/>
              </w:rPr>
            </w:pPr>
            <w:r w:rsidRPr="00FE3480">
              <w:rPr>
                <w:lang w:val="uk-UA"/>
              </w:rPr>
              <w:t xml:space="preserve">Отримані результати огляду стану хвостосховищ в річковому басейні у зоні збройного конфлікту, ідентифікація та аналіз потенційних загроз, а також перелік рекомендацій і пропозицій можуть бути використані для розроблення відповідних програм </w:t>
            </w:r>
            <w:r w:rsidRPr="00FE3480">
              <w:rPr>
                <w:lang w:val="uk-UA"/>
              </w:rPr>
              <w:lastRenderedPageBreak/>
              <w:t>та впровадження заходів для підвищення екологічної безпеки регіону в цілому.</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Інформаційна система довкілля Донбасу сприяє збору та систематизації ресурсів для вивчення екологічних питань, проведення аналітичних досліджень. Залучення журналістів до висвітлення екологічних аспектів регіону сприятиме налагодженню ефективної комунікації. Інформування щодо екологічних питань, пов’язаних з військовими діями є важливою складовою для підтримання уваги до існуючих проблем, обговорень та пошуку шляхів їх вирішення.</w:t>
            </w:r>
          </w:p>
        </w:tc>
        <w:tc>
          <w:tcPr>
            <w:tcW w:w="1425" w:type="pct"/>
            <w:gridSpan w:val="3"/>
            <w:shd w:val="clear" w:color="auto" w:fill="auto"/>
          </w:tcPr>
          <w:p w:rsidR="00020D7D" w:rsidRPr="00FE3480" w:rsidRDefault="00020D7D" w:rsidP="00977612">
            <w:pPr>
              <w:pStyle w:val="rvps14"/>
              <w:spacing w:before="0" w:beforeAutospacing="0" w:after="0" w:afterAutospacing="0"/>
              <w:rPr>
                <w:lang w:val="uk-UA"/>
              </w:rPr>
            </w:pPr>
            <w:r w:rsidRPr="00FE3480">
              <w:rPr>
                <w:lang w:val="uk-UA"/>
              </w:rPr>
              <w:lastRenderedPageBreak/>
              <w:t>Економічна ефективність проєкту є опосередкованою. Реалізація проєкту сприятиме зміцненню управління питаннями безпеки водних ресурсів у басейні Сіверського Дінця, в тому числі застосуванню раціональних економічних механізмів при підготовці планів управління районом басейну річки Дон, а також розроблені відповідних програм та впроваджені заходів для підвищення екологічної безпеки регіону.</w:t>
            </w:r>
          </w:p>
          <w:p w:rsidR="00020D7D" w:rsidRPr="00FE3480" w:rsidRDefault="00020D7D" w:rsidP="00977612">
            <w:pPr>
              <w:spacing w:after="0" w:line="240" w:lineRule="auto"/>
              <w:jc w:val="center"/>
              <w:rPr>
                <w:rFonts w:ascii="Times New Roman" w:hAnsi="Times New Roman" w:cs="Times New Roman"/>
                <w:sz w:val="24"/>
                <w:szCs w:val="24"/>
              </w:rPr>
            </w:pPr>
          </w:p>
        </w:tc>
        <w:tc>
          <w:tcPr>
            <w:tcW w:w="1370"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Соціальна ефективність проєкту є опосередкованою. Реалізація проєкту сприятиме приведенню державної системи моніторингу вод у відповідність із новими стандартами та відповідно розвитку сталого користування водними ресурсами для всіх категорій соціальних груп. </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Ідентифікація та аналіз потенційних загроз від найбільш небезпечних промислових об’єктів сприятиме здійсненню заходів з попередження та зменшення ризиків надзвичайних ситуацій екологічного та техногенного </w:t>
            </w:r>
            <w:r w:rsidRPr="00FE3480">
              <w:rPr>
                <w:rFonts w:ascii="Times New Roman" w:hAnsi="Times New Roman" w:cs="Times New Roman"/>
                <w:sz w:val="24"/>
                <w:szCs w:val="24"/>
              </w:rPr>
              <w:lastRenderedPageBreak/>
              <w:t>характеру та відповідно підвищення екологічної безпеки різних соціальних груп та регіону в цілому.</w:t>
            </w:r>
          </w:p>
          <w:p w:rsidR="00020D7D" w:rsidRPr="00FE3480" w:rsidRDefault="00020D7D" w:rsidP="00977612">
            <w:pPr>
              <w:spacing w:after="0" w:line="240" w:lineRule="auto"/>
              <w:rPr>
                <w:rFonts w:ascii="Times New Roman" w:hAnsi="Times New Roman" w:cs="Times New Roman"/>
                <w:sz w:val="24"/>
                <w:szCs w:val="24"/>
              </w:rPr>
            </w:pPr>
          </w:p>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5000"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5. Пропозиції щодо забезпечення довгострокового використання результатів проекту (програми)</w:t>
            </w:r>
          </w:p>
        </w:tc>
      </w:tr>
      <w:tr w:rsidR="00020D7D" w:rsidRPr="00FE3480" w:rsidTr="00020D7D">
        <w:trPr>
          <w:trHeight w:val="53"/>
        </w:trPr>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95" w:type="pct"/>
            <w:gridSpan w:val="4"/>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Оновлення інформаційної системи довкілля Донбасу у відкритому доступі </w:t>
            </w:r>
            <w:hyperlink r:id="rId68" w:history="1">
              <w:r w:rsidRPr="00FE3480">
                <w:rPr>
                  <w:rFonts w:ascii="Times New Roman" w:hAnsi="Times New Roman" w:cs="Times New Roman"/>
                  <w:sz w:val="24"/>
                  <w:szCs w:val="24"/>
                </w:rPr>
                <w:t>http://deis.menr.gov.ua/</w:t>
              </w:r>
            </w:hyperlink>
            <w:r w:rsidRPr="00FE3480">
              <w:rPr>
                <w:rFonts w:ascii="Times New Roman" w:hAnsi="Times New Roman" w:cs="Times New Roman"/>
                <w:sz w:val="24"/>
                <w:szCs w:val="24"/>
              </w:rPr>
              <w:t>)</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Електронна версія підготовленого набору інфографіки доступна на сайті Координатора проектів ОБСЄ в Україні (https://www.osce.org/project-coordinator-in-ukraine - </w:t>
            </w:r>
            <w:r w:rsidRPr="00FE3480">
              <w:rPr>
                <w:rFonts w:ascii="Times New Roman" w:hAnsi="Times New Roman" w:cs="Times New Roman"/>
                <w:i/>
                <w:sz w:val="24"/>
                <w:szCs w:val="24"/>
              </w:rPr>
              <w:t>очікується завантаження матеріалу</w:t>
            </w:r>
            <w:r w:rsidRPr="00FE3480">
              <w:rPr>
                <w:rFonts w:ascii="Times New Roman" w:hAnsi="Times New Roman" w:cs="Times New Roman"/>
                <w:sz w:val="24"/>
                <w:szCs w:val="24"/>
              </w:rPr>
              <w:t>)</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Технічні звіти експертів щодо польових досліджень можуть бути надані відповідальними відомствами за відповідним запитом.</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Резюме технічних звітів щодо огляду стану хвостосховищ може бути надано бенефіціаром проєкту в межах законодавства за запитом.</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95" w:type="pct"/>
            <w:gridSpan w:val="4"/>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Результати щодо встановлення референційних умов в річковому басейні, гідроморфологічних досліджень, класифікаційних схем для віднесення до одного із класів екологічного стану представлено на засіданні басейнової ради Сіверського Дінця та Нижнього Дону (29 листопада, Слов’янськ) та обговорено на міжвідомчій робочій нараді при Державному агентстві водних ресурсів України (23 грудня, м. Київ). Технічні звіти передано відповідальним відомствам для використання у роботі.</w:t>
            </w:r>
          </w:p>
          <w:p w:rsidR="00020D7D" w:rsidRPr="00FE3480" w:rsidRDefault="00020D7D" w:rsidP="00977612">
            <w:pPr>
              <w:pStyle w:val="rvps12"/>
              <w:spacing w:before="0" w:beforeAutospacing="0" w:after="0" w:afterAutospacing="0"/>
              <w:rPr>
                <w:lang w:val="uk-UA"/>
              </w:rPr>
            </w:pPr>
            <w:r w:rsidRPr="00FE3480">
              <w:rPr>
                <w:lang w:val="uk-UA"/>
              </w:rPr>
              <w:t>Результати досліджень стану вибраних об’єктів були представлені зацікавленим відомствам на підсумковій нараді 19 грудня у м. Краматорськ.</w:t>
            </w:r>
          </w:p>
          <w:p w:rsidR="00020D7D" w:rsidRPr="00FE3480" w:rsidRDefault="00020D7D" w:rsidP="00977612">
            <w:pPr>
              <w:pStyle w:val="rvps12"/>
              <w:spacing w:before="0" w:beforeAutospacing="0" w:after="0" w:afterAutospacing="0"/>
              <w:rPr>
                <w:lang w:val="uk-UA"/>
              </w:rPr>
            </w:pPr>
            <w:r w:rsidRPr="00FE3480">
              <w:rPr>
                <w:lang w:val="uk-UA"/>
              </w:rPr>
              <w:t>Після фіналізації, матеріали дослідження, а також перелік пропозицій та рекомендацій відповідно до компетенцій будуть передані зацікавленим відомствами та підприємствам.</w:t>
            </w:r>
          </w:p>
          <w:p w:rsidR="00020D7D" w:rsidRPr="00FE3480" w:rsidRDefault="00020D7D" w:rsidP="00977612">
            <w:pPr>
              <w:pStyle w:val="rvps12"/>
              <w:spacing w:before="0" w:beforeAutospacing="0" w:after="0" w:afterAutospacing="0"/>
              <w:rPr>
                <w:lang w:val="uk-UA"/>
              </w:rPr>
            </w:pPr>
            <w:r w:rsidRPr="00FE3480">
              <w:rPr>
                <w:lang w:val="uk-UA"/>
              </w:rPr>
              <w:t xml:space="preserve">Друкована версія інфографіки розповсюджена серед міжнародних та національних зацікавлених </w:t>
            </w:r>
            <w:r w:rsidRPr="00FE3480">
              <w:rPr>
                <w:lang w:val="uk-UA"/>
              </w:rPr>
              <w:lastRenderedPageBreak/>
              <w:t xml:space="preserve">сторін, електронна версія доступна на сайті для широкої аудиторії. </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Розвиток інституційної спроможності реципієнтів</w:t>
            </w:r>
          </w:p>
        </w:tc>
        <w:tc>
          <w:tcPr>
            <w:tcW w:w="2795" w:type="pct"/>
            <w:gridSpan w:val="4"/>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Діяльність проєкту сприяє зміцненню можливостей Міністерства енергетики та захисту довкілля (раніше Мінприроди) виконувати координуючу роль щодо здійснення заходів суб’єктами моніторингу відповідно до законодавства. </w:t>
            </w:r>
          </w:p>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Гідроморфологічні дослідження, в межах проєкту проводилися фахівцями у галузі із залученням спеціалістів регіональних підрозділів Гідрометцентрів, які відповідають за моніторинг даних показників. Під час проведення досліджень спеціалісти регіональних підрозділів Гідрометцентрів отримали відповідні консультації фахівців щодо нових аспектів моніторингу, який був введений в частині адаптації національного законодавства до європейських вимог починаючи з 2019 року та відпрацювали відповідні навички для подальшої роботи у здійсненні моніторингу відповідно до вимог законодавства.</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95" w:type="pct"/>
            <w:gridSpan w:val="4"/>
            <w:shd w:val="clear" w:color="auto" w:fill="auto"/>
          </w:tcPr>
          <w:p w:rsidR="00020D7D" w:rsidRPr="00FE3480" w:rsidRDefault="00020D7D" w:rsidP="00977612">
            <w:pPr>
              <w:pStyle w:val="rvps14"/>
              <w:spacing w:before="0" w:beforeAutospacing="0" w:after="0" w:afterAutospacing="0"/>
              <w:rPr>
                <w:lang w:val="uk-UA"/>
              </w:rPr>
            </w:pPr>
            <w:r w:rsidRPr="00FE3480">
              <w:rPr>
                <w:lang w:val="uk-UA"/>
              </w:rPr>
              <w:t>Довгострокове використання результатів проекту можливе за рахунок здійснення наступних заходів:</w:t>
            </w:r>
          </w:p>
          <w:p w:rsidR="00020D7D" w:rsidRPr="00FE3480" w:rsidRDefault="00020D7D" w:rsidP="00977612">
            <w:pPr>
              <w:pStyle w:val="rvps14"/>
              <w:numPr>
                <w:ilvl w:val="0"/>
                <w:numId w:val="67"/>
              </w:numPr>
              <w:spacing w:before="0" w:beforeAutospacing="0" w:after="0" w:afterAutospacing="0"/>
              <w:rPr>
                <w:lang w:val="uk-UA"/>
              </w:rPr>
            </w:pPr>
            <w:r w:rsidRPr="00FE3480">
              <w:rPr>
                <w:lang w:val="uk-UA"/>
              </w:rPr>
              <w:t xml:space="preserve">Використання напрацювань проекту при формуванні плану управління районом басейну річки Дон, а також відповідних регіональних програм і планів в частині питань екологічної безпеки місць зберігання небезпечних промислових відходів. </w:t>
            </w:r>
          </w:p>
          <w:p w:rsidR="00020D7D" w:rsidRPr="00FE3480" w:rsidRDefault="00020D7D" w:rsidP="00977612">
            <w:pPr>
              <w:pStyle w:val="rvps14"/>
              <w:numPr>
                <w:ilvl w:val="0"/>
                <w:numId w:val="67"/>
              </w:numPr>
              <w:spacing w:before="0" w:beforeAutospacing="0" w:after="0" w:afterAutospacing="0"/>
              <w:ind w:left="714" w:hanging="357"/>
              <w:rPr>
                <w:lang w:val="uk-UA"/>
              </w:rPr>
            </w:pPr>
            <w:r w:rsidRPr="00FE3480">
              <w:rPr>
                <w:lang w:val="uk-UA"/>
              </w:rPr>
              <w:t xml:space="preserve">Продовження ведення систематично моніторингу та проведення оцінки екологічного стану масивів поверхневих вод відповідно до отриманих даних із використанням розроблених класифікаційних схем. </w:t>
            </w:r>
          </w:p>
          <w:p w:rsidR="00020D7D" w:rsidRPr="00FE3480" w:rsidRDefault="00020D7D" w:rsidP="00977612">
            <w:pPr>
              <w:pStyle w:val="rvps14"/>
              <w:numPr>
                <w:ilvl w:val="0"/>
                <w:numId w:val="67"/>
              </w:numPr>
              <w:spacing w:before="0" w:beforeAutospacing="0" w:after="0" w:afterAutospacing="0"/>
              <w:ind w:left="714" w:hanging="357"/>
              <w:rPr>
                <w:lang w:val="uk-UA"/>
              </w:rPr>
            </w:pPr>
            <w:r w:rsidRPr="00FE3480">
              <w:rPr>
                <w:lang w:val="uk-UA"/>
              </w:rPr>
              <w:t>Підходи до оцінки екологічного стану масивів поверхневих вод на основі розроблених класифікаційних схем для басейну Сіверського Дінця можуть стати пілотними для інших річкових басейнів України.</w:t>
            </w:r>
          </w:p>
          <w:p w:rsidR="00020D7D" w:rsidRPr="00FE3480" w:rsidRDefault="00020D7D" w:rsidP="00977612">
            <w:pPr>
              <w:pStyle w:val="rvps14"/>
              <w:numPr>
                <w:ilvl w:val="0"/>
                <w:numId w:val="67"/>
              </w:numPr>
              <w:spacing w:before="0" w:beforeAutospacing="0" w:after="0" w:afterAutospacing="0"/>
              <w:ind w:left="714" w:hanging="357"/>
              <w:rPr>
                <w:lang w:val="uk-UA"/>
              </w:rPr>
            </w:pPr>
            <w:r w:rsidRPr="00FE3480">
              <w:rPr>
                <w:lang w:val="uk-UA"/>
              </w:rPr>
              <w:t xml:space="preserve">Подальше вдосконалення інформаційної системи довкілля Донбасу, систематичне та наповнення та контроль за ефективністю сприятиме накопиченню інформації щодо екологічних проблем регіону у зв’язку із збройним конфліктом, ефективній комунікації та розповсюдженню інформації. </w:t>
            </w:r>
          </w:p>
        </w:tc>
      </w:tr>
      <w:tr w:rsidR="00020D7D" w:rsidRPr="00FE3480" w:rsidTr="00020D7D">
        <w:tc>
          <w:tcPr>
            <w:tcW w:w="2205" w:type="pct"/>
            <w:shd w:val="clear" w:color="auto" w:fill="auto"/>
          </w:tcPr>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95" w:type="pct"/>
            <w:gridSpan w:val="4"/>
            <w:shd w:val="clear" w:color="auto" w:fill="auto"/>
          </w:tcPr>
          <w:p w:rsidR="00020D7D" w:rsidRPr="00FE3480" w:rsidRDefault="00020D7D" w:rsidP="00977612">
            <w:pPr>
              <w:spacing w:after="0" w:line="240" w:lineRule="auto"/>
              <w:rPr>
                <w:rFonts w:ascii="Times New Roman" w:hAnsi="Times New Roman" w:cs="Times New Roman"/>
                <w:sz w:val="24"/>
                <w:szCs w:val="24"/>
              </w:rPr>
            </w:pPr>
          </w:p>
        </w:tc>
      </w:tr>
      <w:tr w:rsidR="00020D7D" w:rsidRPr="00FE3480" w:rsidTr="00020D7D">
        <w:tc>
          <w:tcPr>
            <w:tcW w:w="5000" w:type="pct"/>
            <w:gridSpan w:val="5"/>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6. Результати проведення узагальненої оцінки бенефіціаром щодо відповідності наданої донором (виконавцем) проекту (програми) допомоги потребам реципієнтів</w:t>
            </w:r>
          </w:p>
        </w:tc>
      </w:tr>
      <w:tr w:rsidR="00020D7D" w:rsidRPr="00FE3480" w:rsidTr="00020D7D">
        <w:tc>
          <w:tcPr>
            <w:tcW w:w="2205"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Потреби реципієнтів у сфері, якої стосується проект (програма)</w:t>
            </w:r>
          </w:p>
        </w:tc>
        <w:tc>
          <w:tcPr>
            <w:tcW w:w="2795" w:type="pct"/>
            <w:gridSpan w:val="4"/>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Відповідність/часткова відповідність/не відповідність допомоги потребам</w:t>
            </w:r>
          </w:p>
        </w:tc>
      </w:tr>
      <w:tr w:rsidR="00020D7D" w:rsidRPr="00FE3480" w:rsidTr="00020D7D">
        <w:trPr>
          <w:trHeight w:val="72"/>
        </w:trPr>
        <w:tc>
          <w:tcPr>
            <w:tcW w:w="2205" w:type="pct"/>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p>
        </w:tc>
        <w:tc>
          <w:tcPr>
            <w:tcW w:w="2795" w:type="pct"/>
            <w:gridSpan w:val="4"/>
            <w:shd w:val="clear" w:color="auto" w:fill="auto"/>
          </w:tcPr>
          <w:p w:rsidR="00020D7D" w:rsidRPr="00FE3480" w:rsidRDefault="00020D7D" w:rsidP="00977612">
            <w:pPr>
              <w:spacing w:after="0" w:line="240" w:lineRule="auto"/>
              <w:jc w:val="center"/>
              <w:rPr>
                <w:rFonts w:ascii="Times New Roman" w:hAnsi="Times New Roman" w:cs="Times New Roman"/>
                <w:sz w:val="24"/>
                <w:szCs w:val="24"/>
              </w:rPr>
            </w:pPr>
          </w:p>
        </w:tc>
      </w:tr>
    </w:tbl>
    <w:p w:rsidR="00020D7D" w:rsidRPr="00FE3480" w:rsidRDefault="00020D7D"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p w:rsidR="00186AFE" w:rsidRPr="00FE3480" w:rsidRDefault="00186AFE" w:rsidP="0097761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75"/>
        <w:gridCol w:w="77"/>
        <w:gridCol w:w="1210"/>
        <w:gridCol w:w="100"/>
        <w:gridCol w:w="1328"/>
        <w:gridCol w:w="2620"/>
      </w:tblGrid>
      <w:tr w:rsidR="00036315" w:rsidRPr="00FE3480" w:rsidTr="00036315">
        <w:tc>
          <w:tcPr>
            <w:tcW w:w="5000" w:type="pct"/>
            <w:gridSpan w:val="7"/>
            <w:tcBorders>
              <w:top w:val="nil"/>
              <w:left w:val="nil"/>
              <w:bottom w:val="single" w:sz="4" w:space="0" w:color="auto"/>
              <w:right w:val="nil"/>
            </w:tcBorders>
            <w:shd w:val="clear" w:color="auto" w:fill="auto"/>
          </w:tcPr>
          <w:p w:rsidR="00036315" w:rsidRPr="00FE3480" w:rsidRDefault="00036315" w:rsidP="00977612">
            <w:pPr>
              <w:shd w:val="clear" w:color="auto" w:fill="FFFFFF"/>
              <w:spacing w:after="0" w:line="240" w:lineRule="auto"/>
              <w:ind w:left="448" w:right="448"/>
              <w:jc w:val="center"/>
              <w:rPr>
                <w:rFonts w:ascii="Times New Roman" w:hAnsi="Times New Roman" w:cs="Times New Roman"/>
                <w:sz w:val="24"/>
                <w:szCs w:val="24"/>
              </w:rPr>
            </w:pPr>
            <w:r w:rsidRPr="00FE3480">
              <w:rPr>
                <w:rFonts w:ascii="Times New Roman" w:hAnsi="Times New Roman" w:cs="Times New Roman"/>
                <w:b/>
                <w:sz w:val="24"/>
                <w:szCs w:val="24"/>
              </w:rPr>
              <w:t>ПІДСУМКОВИЙ ЗВІТ</w:t>
            </w:r>
            <w:r w:rsidRPr="00FE3480">
              <w:rPr>
                <w:rFonts w:ascii="Times New Roman" w:hAnsi="Times New Roman" w:cs="Times New Roman"/>
                <w:b/>
                <w:sz w:val="24"/>
                <w:szCs w:val="24"/>
              </w:rPr>
              <w:br/>
              <w:t>про досягнуті результати реалізації проекту (програми): «Технічна допомога з питань реформи компанії сектору розвідки та добування АТ «Укргазвидобування» («УГВ») на період 2018-2019 років»</w:t>
            </w:r>
          </w:p>
        </w:tc>
      </w:tr>
      <w:tr w:rsidR="00036315" w:rsidRPr="00FE3480" w:rsidTr="00036315">
        <w:tc>
          <w:tcPr>
            <w:tcW w:w="5000" w:type="pct"/>
            <w:gridSpan w:val="7"/>
            <w:tcBorders>
              <w:top w:val="single" w:sz="4" w:space="0" w:color="auto"/>
            </w:tcBorders>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Державний департамент Сполучених Штатів Америки</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ТОВ «Делойт Файненшл Едвайзорі Сервісез Оверсіз Проджектс»</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АТ «Укргазвидобування»</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4246</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30 вересня 2018 року –  29 грудня 2019 року</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2,816,250.70 дол. США</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036315">
        <w:tc>
          <w:tcPr>
            <w:tcW w:w="5000" w:type="pct"/>
            <w:gridSpan w:val="7"/>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tc>
        <w:tc>
          <w:tcPr>
            <w:tcW w:w="2100" w:type="pct"/>
            <w:gridSpan w:val="3"/>
            <w:shd w:val="clear" w:color="auto" w:fill="auto"/>
          </w:tcPr>
          <w:p w:rsidR="00036315" w:rsidRPr="00FE3480" w:rsidRDefault="00036315" w:rsidP="00977612">
            <w:pPr>
              <w:spacing w:after="0" w:line="240" w:lineRule="auto"/>
              <w:jc w:val="both"/>
              <w:rPr>
                <w:rFonts w:ascii="Times New Roman" w:hAnsi="Times New Roman" w:cs="Times New Roman"/>
                <w:sz w:val="24"/>
                <w:szCs w:val="24"/>
                <w:highlight w:val="yellow"/>
              </w:rPr>
            </w:pPr>
            <w:r w:rsidRPr="00FE3480">
              <w:rPr>
                <w:rFonts w:ascii="Times New Roman" w:hAnsi="Times New Roman" w:cs="Times New Roman"/>
                <w:sz w:val="24"/>
                <w:szCs w:val="24"/>
              </w:rPr>
              <w:t xml:space="preserve">У рамках проекту Делойт за підтримки Державного департаменту Сполучених Штатів Америки надав технічну допомогу УГВ для досягнення своєї стратегічної мети – збільшення видобутку газу. Делойт співпрацював з керівництвом УГВ і технічним персоналом для покращення бурових робіт та поінформованості щодо безпеки; інтеграції провідних методологій та практики оцінки ресурсів; поліпшення процесів і процедур, пов'язаних з обмеженими газовими ресурсами; та розробки ефективних процесів і баз даних для формування міжнародних партнерств. </w:t>
            </w:r>
          </w:p>
          <w:p w:rsidR="00036315" w:rsidRPr="00FE3480" w:rsidRDefault="00036315" w:rsidP="00977612">
            <w:pPr>
              <w:pStyle w:val="a9"/>
              <w:ind w:left="0"/>
              <w:jc w:val="both"/>
            </w:pPr>
            <w:r w:rsidRPr="00FE3480">
              <w:t>Проводились практичні курси, консультації, рекомендації та участь в опрацюванні рішень щодо:</w:t>
            </w:r>
          </w:p>
          <w:p w:rsidR="00036315" w:rsidRPr="00FE3480" w:rsidRDefault="00036315" w:rsidP="00977612">
            <w:pPr>
              <w:pStyle w:val="a9"/>
              <w:numPr>
                <w:ilvl w:val="0"/>
                <w:numId w:val="45"/>
              </w:numPr>
              <w:ind w:left="0"/>
              <w:jc w:val="both"/>
            </w:pPr>
            <w:r w:rsidRPr="00FE3480">
              <w:t>- визначення ризиків, невизначеності та оцінки ресурсів вуглеводнів в межах спеціальних дозволів на користування надрами;</w:t>
            </w:r>
          </w:p>
          <w:p w:rsidR="00036315" w:rsidRPr="00FE3480" w:rsidRDefault="00036315" w:rsidP="00977612">
            <w:pPr>
              <w:pStyle w:val="a9"/>
              <w:numPr>
                <w:ilvl w:val="0"/>
                <w:numId w:val="45"/>
              </w:numPr>
              <w:ind w:left="0"/>
              <w:jc w:val="both"/>
            </w:pPr>
            <w:r w:rsidRPr="00FE3480">
              <w:t>- доцільності буріння пошукових та розвідувальних свердловин та в процесі закладання свердловино-точок ;</w:t>
            </w:r>
          </w:p>
          <w:p w:rsidR="00036315" w:rsidRPr="00FE3480" w:rsidRDefault="00036315" w:rsidP="00977612">
            <w:pPr>
              <w:pStyle w:val="a9"/>
              <w:numPr>
                <w:ilvl w:val="0"/>
                <w:numId w:val="45"/>
              </w:numPr>
              <w:ind w:left="0"/>
              <w:jc w:val="both"/>
            </w:pPr>
            <w:r w:rsidRPr="00FE3480">
              <w:t>- правильності геологічних побудов (структурних карт, геологічних профілів та ін.);</w:t>
            </w:r>
          </w:p>
          <w:p w:rsidR="00036315" w:rsidRPr="00FE3480" w:rsidRDefault="00036315" w:rsidP="00977612">
            <w:pPr>
              <w:pStyle w:val="a9"/>
              <w:ind w:left="0"/>
              <w:jc w:val="both"/>
            </w:pPr>
            <w:r w:rsidRPr="00FE3480">
              <w:lastRenderedPageBreak/>
              <w:t>- аналізу ризиків та невизначеності по газу з щільних колекторів на площах УГВ;</w:t>
            </w:r>
          </w:p>
          <w:p w:rsidR="00036315" w:rsidRPr="00FE3480" w:rsidRDefault="00036315" w:rsidP="00977612">
            <w:pPr>
              <w:pStyle w:val="a9"/>
              <w:numPr>
                <w:ilvl w:val="0"/>
                <w:numId w:val="45"/>
              </w:numPr>
              <w:ind w:left="0"/>
              <w:jc w:val="both"/>
            </w:pPr>
            <w:r w:rsidRPr="00FE3480">
              <w:t>формування технічних завдань на виконання польових сейсморозвідувальних робіт 3D за широкоазимутальною методикою, спеціалізованої обробки та інтерпретації даних;</w:t>
            </w:r>
          </w:p>
          <w:p w:rsidR="00036315" w:rsidRPr="00FE3480" w:rsidRDefault="00036315" w:rsidP="00977612">
            <w:pPr>
              <w:pStyle w:val="a9"/>
              <w:numPr>
                <w:ilvl w:val="0"/>
                <w:numId w:val="45"/>
              </w:numPr>
              <w:ind w:left="0"/>
              <w:jc w:val="both"/>
            </w:pPr>
            <w:r w:rsidRPr="00FE3480">
              <w:t>- аналізу результатів дослідно-методичних досліджень для вибору оптимальних параметрів джерела збудження під час сейсморозвідувальних робіт;</w:t>
            </w:r>
          </w:p>
          <w:p w:rsidR="00036315" w:rsidRPr="00FE3480" w:rsidRDefault="00036315" w:rsidP="00977612">
            <w:pPr>
              <w:pStyle w:val="a9"/>
              <w:numPr>
                <w:ilvl w:val="0"/>
                <w:numId w:val="45"/>
              </w:numPr>
              <w:ind w:left="0"/>
              <w:jc w:val="both"/>
            </w:pPr>
            <w:r w:rsidRPr="00FE3480">
              <w:t>- контролю якості етапів робіт із спеціалізованої обробки та інтерпретації даних 3D сейсморозвідувальних досліджень на Святогірській, Західно-Хрестищенській та Мелихівсько-Єфремівській ділянках надр;</w:t>
            </w:r>
          </w:p>
          <w:p w:rsidR="00036315" w:rsidRPr="00FE3480" w:rsidRDefault="00036315" w:rsidP="00977612">
            <w:pPr>
              <w:pStyle w:val="a9"/>
              <w:numPr>
                <w:ilvl w:val="0"/>
                <w:numId w:val="45"/>
              </w:numPr>
              <w:ind w:left="0"/>
              <w:jc w:val="both"/>
            </w:pPr>
            <w:r w:rsidRPr="00FE3480">
              <w:t>- вибору оптимальних алгоритмів та параметрів процедур спеціалізованої обробки за результатами тестування фактичних даних;</w:t>
            </w:r>
          </w:p>
          <w:p w:rsidR="00036315" w:rsidRPr="00FE3480" w:rsidRDefault="00036315" w:rsidP="00977612">
            <w:pPr>
              <w:pStyle w:val="a9"/>
              <w:ind w:left="0"/>
              <w:jc w:val="both"/>
            </w:pPr>
            <w:r w:rsidRPr="00FE3480">
              <w:t>- обробки даних Schlumberger, що  виконувалось на замовлення УГВ.  </w:t>
            </w:r>
          </w:p>
          <w:p w:rsidR="00036315" w:rsidRPr="00FE3480" w:rsidRDefault="00036315" w:rsidP="00977612">
            <w:pPr>
              <w:pStyle w:val="a9"/>
              <w:ind w:left="0"/>
              <w:jc w:val="both"/>
            </w:pPr>
            <w:r w:rsidRPr="00FE3480">
              <w:rPr>
                <w:lang w:val="ru-RU"/>
              </w:rPr>
              <w:t>- анал</w:t>
            </w:r>
            <w:r w:rsidRPr="00FE3480">
              <w:t>ізу проекту угоди в рамках проекту РЕС (контракт зі збільшення видобутку)</w:t>
            </w:r>
          </w:p>
          <w:p w:rsidR="00036315" w:rsidRPr="00FE3480" w:rsidRDefault="00036315" w:rsidP="00977612">
            <w:pPr>
              <w:pStyle w:val="a9"/>
              <w:ind w:left="0"/>
              <w:jc w:val="both"/>
              <w:rPr>
                <w:highlight w:val="yellow"/>
              </w:rPr>
            </w:pPr>
            <w:r w:rsidRPr="00FE3480">
              <w:t xml:space="preserve">- оптимізації структури віртуальної кімнати даних в рамках проекту РЕС (контракт зі збільшення видобутку) </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(програми) (за наявності),</w:t>
            </w:r>
            <w:r w:rsidRPr="00FE3480">
              <w:rPr>
                <w:rFonts w:ascii="Times New Roman" w:hAnsi="Times New Roman" w:cs="Times New Roman"/>
                <w:sz w:val="24"/>
                <w:szCs w:val="24"/>
              </w:rPr>
              <w:br/>
              <w:t>у тому числі за категоріями:</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щодо витрачених коштів міжнародної технічної допомоги під час реалізації проекту відсутня</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186AFE">
        <w:tc>
          <w:tcPr>
            <w:tcW w:w="2900"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2100"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Не виявлено</w:t>
            </w:r>
          </w:p>
        </w:tc>
      </w:tr>
      <w:tr w:rsidR="00036315" w:rsidRPr="00FE3480" w:rsidTr="00036315">
        <w:tc>
          <w:tcPr>
            <w:tcW w:w="5000" w:type="pct"/>
            <w:gridSpan w:val="7"/>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036315" w:rsidRPr="00FE3480" w:rsidTr="00186AFE">
        <w:tc>
          <w:tcPr>
            <w:tcW w:w="2194" w:type="pct"/>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w:t>
            </w:r>
          </w:p>
        </w:tc>
        <w:tc>
          <w:tcPr>
            <w:tcW w:w="758" w:type="pct"/>
            <w:gridSpan w:val="4"/>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w:t>
            </w:r>
          </w:p>
        </w:tc>
        <w:tc>
          <w:tcPr>
            <w:tcW w:w="2047" w:type="pct"/>
            <w:gridSpan w:val="2"/>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w:t>
            </w:r>
          </w:p>
        </w:tc>
      </w:tr>
      <w:tr w:rsidR="00036315" w:rsidRPr="00FE3480" w:rsidTr="00186AFE">
        <w:trPr>
          <w:trHeight w:val="70"/>
        </w:trPr>
        <w:tc>
          <w:tcPr>
            <w:tcW w:w="2194" w:type="pct"/>
            <w:shd w:val="clear" w:color="auto" w:fill="auto"/>
          </w:tcPr>
          <w:p w:rsidR="00036315" w:rsidRPr="00FE3480" w:rsidRDefault="00036315" w:rsidP="00977612">
            <w:pPr>
              <w:tabs>
                <w:tab w:val="left" w:pos="930"/>
              </w:tabs>
              <w:spacing w:after="0" w:line="240" w:lineRule="auto"/>
              <w:rPr>
                <w:rFonts w:ascii="Times New Roman" w:hAnsi="Times New Roman" w:cs="Times New Roman"/>
                <w:sz w:val="24"/>
                <w:szCs w:val="24"/>
              </w:rPr>
            </w:pPr>
            <w:r w:rsidRPr="00FE3480">
              <w:rPr>
                <w:rFonts w:ascii="Times New Roman" w:hAnsi="Times New Roman" w:cs="Times New Roman"/>
                <w:sz w:val="24"/>
                <w:szCs w:val="24"/>
              </w:rPr>
              <w:t>Якісні відгуки від учасників  тренінгів</w:t>
            </w:r>
          </w:p>
        </w:tc>
        <w:tc>
          <w:tcPr>
            <w:tcW w:w="75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047" w:type="pct"/>
            <w:gridSpan w:val="2"/>
            <w:shd w:val="clear" w:color="auto" w:fill="auto"/>
          </w:tcPr>
          <w:p w:rsidR="00036315" w:rsidRPr="00FE3480" w:rsidRDefault="00036315" w:rsidP="00977612">
            <w:pPr>
              <w:tabs>
                <w:tab w:val="left" w:pos="930"/>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Учасники тренінгів відзначали актуальність і практичність отриманих знань. Майже всі учасники відмічали, що отримані знання будуть «помірно </w:t>
            </w:r>
            <w:r w:rsidRPr="00FE3480">
              <w:rPr>
                <w:rFonts w:ascii="Times New Roman" w:hAnsi="Times New Roman" w:cs="Times New Roman"/>
                <w:sz w:val="24"/>
                <w:szCs w:val="24"/>
              </w:rPr>
              <w:lastRenderedPageBreak/>
              <w:t>корисними» або «дуже корисними» у їх повсякденній роботі. Більш того, для максимального результату тренери модифікували наповнення тренінгів в залежності від рівня знань аудиторії, наприклад, в рамках тренінгу по фінансовому моделюванню.</w:t>
            </w:r>
          </w:p>
          <w:p w:rsidR="00036315" w:rsidRPr="00FE3480" w:rsidRDefault="00036315" w:rsidP="00977612">
            <w:pPr>
              <w:tabs>
                <w:tab w:val="left" w:pos="930"/>
              </w:tabs>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Серед факторів, що були цікавими слухачам можна також відмітити: «ознайомлення із досвідом іноземних провідних компаній», «усвідомлення ризиків, можливості формувати ризики на різних етапах  розвитку свердловин», «ознайомлення із світовими практиками та стандартами стосовно цілісності свердловини. Практичні розрахунки», «автоматизація великої кількості інформації та її систематизація», «Приклади та практичні поради доповідачів» та багато іншого.</w:t>
            </w:r>
          </w:p>
        </w:tc>
      </w:tr>
      <w:tr w:rsidR="00036315" w:rsidRPr="00FE3480" w:rsidTr="00186AFE">
        <w:trPr>
          <w:trHeight w:val="70"/>
        </w:trPr>
        <w:tc>
          <w:tcPr>
            <w:tcW w:w="2194" w:type="pct"/>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Збільшення рівня видобутку природного газу</w:t>
            </w:r>
          </w:p>
        </w:tc>
        <w:tc>
          <w:tcPr>
            <w:tcW w:w="75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047" w:type="pct"/>
            <w:gridSpan w:val="2"/>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 участі команди Делойт було опрацьовано ряд нових родовищ Товариства, які забезпечуватимуть збільшення видобутку у майбутньому.</w:t>
            </w:r>
          </w:p>
        </w:tc>
      </w:tr>
      <w:tr w:rsidR="00036315" w:rsidRPr="00FE3480" w:rsidTr="00186AFE">
        <w:trPr>
          <w:trHeight w:val="70"/>
        </w:trPr>
        <w:tc>
          <w:tcPr>
            <w:tcW w:w="2194" w:type="pct"/>
            <w:shd w:val="clear" w:color="auto" w:fill="auto"/>
          </w:tcPr>
          <w:p w:rsidR="00036315" w:rsidRPr="00FE3480" w:rsidRDefault="00036315"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Кількість законів, політик, регуляторних актів або стандартів для поліпшення управління в енергетичному секторі, які офіційно запропоновані, прийняті або впроваджені за підтримки уряду США.  Звітність за цим показником буде подаватись з розбивкою за (1) статусом та (2) національним, адміністративно-територіальним або регіональним рівнями.</w:t>
            </w:r>
          </w:p>
        </w:tc>
        <w:tc>
          <w:tcPr>
            <w:tcW w:w="75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047" w:type="pct"/>
            <w:gridSpan w:val="2"/>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відсутня</w:t>
            </w:r>
          </w:p>
        </w:tc>
      </w:tr>
      <w:tr w:rsidR="00036315" w:rsidRPr="00FE3480" w:rsidTr="00186AFE">
        <w:trPr>
          <w:trHeight w:val="70"/>
        </w:trPr>
        <w:tc>
          <w:tcPr>
            <w:tcW w:w="2194" w:type="pct"/>
            <w:shd w:val="clear" w:color="auto" w:fill="auto"/>
          </w:tcPr>
          <w:p w:rsidR="00036315" w:rsidRPr="00FE3480" w:rsidRDefault="00036315"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Кількість осіб, які пройшли технічну підготовку в енергетичній сфері за підтримки уряду США.  Звітність за цим показником буде подаватись з розбивкою за (1) статтю та (2) видами персоналу.</w:t>
            </w:r>
          </w:p>
        </w:tc>
        <w:tc>
          <w:tcPr>
            <w:tcW w:w="75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047" w:type="pct"/>
            <w:gridSpan w:val="2"/>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 ході реалізації проекту для представників реципієнта було проведено п’ять (5) професійні тренінгові програми щодо наступних тем:</w:t>
            </w:r>
          </w:p>
          <w:p w:rsidR="00036315" w:rsidRPr="00FE3480" w:rsidRDefault="00036315" w:rsidP="00977612">
            <w:pPr>
              <w:numPr>
                <w:ilvl w:val="0"/>
                <w:numId w:val="44"/>
              </w:numPr>
              <w:spacing w:after="0" w:line="240" w:lineRule="auto"/>
              <w:ind w:left="304" w:hanging="284"/>
              <w:rPr>
                <w:rFonts w:ascii="Times New Roman" w:hAnsi="Times New Roman" w:cs="Times New Roman"/>
                <w:sz w:val="24"/>
                <w:szCs w:val="24"/>
              </w:rPr>
            </w:pPr>
            <w:r w:rsidRPr="00FE3480">
              <w:rPr>
                <w:rFonts w:ascii="Times New Roman" w:hAnsi="Times New Roman" w:cs="Times New Roman"/>
                <w:sz w:val="24"/>
                <w:szCs w:val="24"/>
              </w:rPr>
              <w:t>Фінансове моделювання для міжнародного партнерства (37 учасників);</w:t>
            </w:r>
          </w:p>
          <w:p w:rsidR="00036315" w:rsidRPr="00FE3480" w:rsidRDefault="00036315" w:rsidP="00977612">
            <w:pPr>
              <w:numPr>
                <w:ilvl w:val="0"/>
                <w:numId w:val="44"/>
              </w:numPr>
              <w:spacing w:after="0" w:line="240" w:lineRule="auto"/>
              <w:ind w:left="304" w:hanging="284"/>
              <w:rPr>
                <w:rFonts w:ascii="Times New Roman" w:hAnsi="Times New Roman" w:cs="Times New Roman"/>
                <w:sz w:val="24"/>
                <w:szCs w:val="24"/>
              </w:rPr>
            </w:pPr>
            <w:r w:rsidRPr="00FE3480">
              <w:rPr>
                <w:rFonts w:ascii="Times New Roman" w:hAnsi="Times New Roman" w:cs="Times New Roman"/>
                <w:sz w:val="24"/>
                <w:szCs w:val="24"/>
              </w:rPr>
              <w:t>Ризик, невизначеність та оцінка ресурсів (27 учасників);</w:t>
            </w:r>
          </w:p>
          <w:p w:rsidR="00036315" w:rsidRPr="00FE3480" w:rsidRDefault="00036315" w:rsidP="00977612">
            <w:pPr>
              <w:numPr>
                <w:ilvl w:val="0"/>
                <w:numId w:val="44"/>
              </w:numPr>
              <w:spacing w:after="0" w:line="240" w:lineRule="auto"/>
              <w:ind w:left="304" w:hanging="284"/>
              <w:rPr>
                <w:rFonts w:ascii="Times New Roman" w:hAnsi="Times New Roman" w:cs="Times New Roman"/>
                <w:sz w:val="24"/>
                <w:szCs w:val="24"/>
              </w:rPr>
            </w:pPr>
            <w:r w:rsidRPr="00FE3480">
              <w:rPr>
                <w:rFonts w:ascii="Times New Roman" w:hAnsi="Times New Roman" w:cs="Times New Roman"/>
                <w:sz w:val="24"/>
                <w:szCs w:val="24"/>
              </w:rPr>
              <w:t>Профілактика забруднення труб (64 учасника);</w:t>
            </w:r>
          </w:p>
          <w:p w:rsidR="00036315" w:rsidRPr="00FE3480" w:rsidRDefault="00036315" w:rsidP="00977612">
            <w:pPr>
              <w:numPr>
                <w:ilvl w:val="0"/>
                <w:numId w:val="44"/>
              </w:numPr>
              <w:spacing w:after="0" w:line="240" w:lineRule="auto"/>
              <w:ind w:left="304" w:hanging="284"/>
              <w:rPr>
                <w:rFonts w:ascii="Times New Roman" w:hAnsi="Times New Roman" w:cs="Times New Roman"/>
                <w:sz w:val="24"/>
                <w:szCs w:val="24"/>
              </w:rPr>
            </w:pPr>
            <w:r w:rsidRPr="00FE3480">
              <w:rPr>
                <w:rFonts w:ascii="Times New Roman" w:hAnsi="Times New Roman" w:cs="Times New Roman"/>
                <w:sz w:val="24"/>
                <w:szCs w:val="24"/>
              </w:rPr>
              <w:lastRenderedPageBreak/>
              <w:t>Стандарти доброчесності для нафтової та газової галузей промисловості (23 учасника);</w:t>
            </w:r>
          </w:p>
          <w:p w:rsidR="00036315" w:rsidRPr="00FE3480" w:rsidRDefault="00036315" w:rsidP="00977612">
            <w:pPr>
              <w:numPr>
                <w:ilvl w:val="0"/>
                <w:numId w:val="44"/>
              </w:numPr>
              <w:spacing w:after="0" w:line="240" w:lineRule="auto"/>
              <w:ind w:left="304" w:hanging="284"/>
              <w:rPr>
                <w:rFonts w:ascii="Times New Roman" w:hAnsi="Times New Roman" w:cs="Times New Roman"/>
                <w:sz w:val="24"/>
                <w:szCs w:val="24"/>
              </w:rPr>
            </w:pPr>
            <w:r w:rsidRPr="00FE3480">
              <w:rPr>
                <w:rFonts w:ascii="Times New Roman" w:hAnsi="Times New Roman" w:cs="Times New Roman"/>
                <w:sz w:val="24"/>
                <w:szCs w:val="24"/>
              </w:rPr>
              <w:t>Підготовка майданчика та безпека буріння (101 учасник).</w:t>
            </w:r>
          </w:p>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Загальна кількість учасників – 252, з яких 232 чоловіків та 20 жінок.</w:t>
            </w:r>
          </w:p>
        </w:tc>
      </w:tr>
      <w:tr w:rsidR="00036315" w:rsidRPr="00FE3480" w:rsidTr="00186AFE">
        <w:tc>
          <w:tcPr>
            <w:tcW w:w="2194" w:type="pct"/>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Зобов’язання донора (виконавця) проекту (програми), визначені в документі про узгодження цілей, завдань, діяльності за проектом</w:t>
            </w:r>
          </w:p>
        </w:tc>
        <w:tc>
          <w:tcPr>
            <w:tcW w:w="2806" w:type="pct"/>
            <w:gridSpan w:val="6"/>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w:t>
            </w:r>
          </w:p>
          <w:p w:rsidR="00036315" w:rsidRPr="00FE3480" w:rsidRDefault="00036315" w:rsidP="00977612">
            <w:pPr>
              <w:spacing w:after="0" w:line="240" w:lineRule="auto"/>
              <w:jc w:val="center"/>
              <w:rPr>
                <w:rFonts w:ascii="Times New Roman" w:hAnsi="Times New Roman" w:cs="Times New Roman"/>
                <w:sz w:val="24"/>
                <w:szCs w:val="24"/>
              </w:rPr>
            </w:pPr>
          </w:p>
        </w:tc>
      </w:tr>
      <w:tr w:rsidR="00036315" w:rsidRPr="00FE3480" w:rsidTr="00186AFE">
        <w:trPr>
          <w:trHeight w:val="562"/>
        </w:trPr>
        <w:tc>
          <w:tcPr>
            <w:tcW w:w="2194" w:type="pct"/>
            <w:shd w:val="clear" w:color="auto" w:fill="auto"/>
          </w:tcPr>
          <w:p w:rsidR="00036315" w:rsidRPr="00FE3480" w:rsidRDefault="00036315"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Група фахівців виконавця для роботи над Проектом виконуватиме роботу на місцях в Україні, а також поза межами України під час строку виконання договору. Керівництво групи фахівців виконавця для роботи над Проектом взаємодіятиме із керівництвом УГВ перед будь-яким залученням персоналу для роботи над Проектом в Україні для координації завдань, які передбачається виконати на місцях, необхідного узгодження та співробітництва із відповідним керівництвом та очікуваних результатів такого залучення.</w:t>
            </w:r>
          </w:p>
        </w:tc>
        <w:tc>
          <w:tcPr>
            <w:tcW w:w="2806" w:type="pct"/>
            <w:gridSpan w:val="6"/>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 а також виконавця, було виконано у повному обсязі, відповідно до меморандуму про розуміння між реципієнтом та виконавцем.</w:t>
            </w:r>
          </w:p>
        </w:tc>
      </w:tr>
      <w:tr w:rsidR="00036315" w:rsidRPr="00FE3480" w:rsidTr="00036315">
        <w:tc>
          <w:tcPr>
            <w:tcW w:w="5000" w:type="pct"/>
            <w:gridSpan w:val="7"/>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036315" w:rsidRPr="00FE3480" w:rsidTr="00186AFE">
        <w:tc>
          <w:tcPr>
            <w:tcW w:w="2232" w:type="pct"/>
            <w:gridSpan w:val="2"/>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409" w:type="pct"/>
            <w:gridSpan w:val="4"/>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360" w:type="pct"/>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036315" w:rsidRPr="00FE3480" w:rsidTr="00186AFE">
        <w:tc>
          <w:tcPr>
            <w:tcW w:w="2232" w:type="pct"/>
            <w:gridSpan w:val="2"/>
            <w:shd w:val="clear" w:color="auto" w:fill="auto"/>
          </w:tcPr>
          <w:p w:rsidR="00036315" w:rsidRPr="00FE3480" w:rsidRDefault="00036315"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Україна продовжує вирішувати негайні, середньострокові та довгострокові проблеми у своїх зусиллях інституціоналізувати та впровадити реформи у секторах вуглеводнів.  Основним результатом цієї реформи є підвищення енергетичної безпеки за рахунок гарантування надійного та стабільного постачання нафти і природного газу власного видобутку.  Цілями реформи, яку проводить «Нафтогаз» (далі – «Нафтогаз»), є модернізація та покращення його операційної практики та корпоративного управління для забезпечення прозорого управління нафтогазовими ресурсами України та залучення інвестицій від приватних міжнародних партнерів для підтримки здатності сектора підтримувати </w:t>
            </w:r>
            <w:r w:rsidRPr="00FE3480">
              <w:rPr>
                <w:rFonts w:ascii="Times New Roman" w:hAnsi="Times New Roman" w:cs="Times New Roman"/>
                <w:sz w:val="24"/>
                <w:szCs w:val="24"/>
              </w:rPr>
              <w:lastRenderedPageBreak/>
              <w:t>довгострокову енергетичну безпеку України.  Основною метою цього Проекту є забезпечити для компанії УГВ у складі Нафтогазу продовження зростання власного видобутку газу в Україні.</w:t>
            </w:r>
          </w:p>
        </w:tc>
        <w:tc>
          <w:tcPr>
            <w:tcW w:w="1409" w:type="pct"/>
            <w:gridSpan w:val="4"/>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Інформація відсутня</w:t>
            </w:r>
          </w:p>
        </w:tc>
        <w:tc>
          <w:tcPr>
            <w:tcW w:w="1360" w:type="pct"/>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Інформація відсутня</w:t>
            </w:r>
          </w:p>
        </w:tc>
      </w:tr>
      <w:tr w:rsidR="00036315" w:rsidRPr="00FE3480" w:rsidTr="00036315">
        <w:tc>
          <w:tcPr>
            <w:tcW w:w="5000" w:type="pct"/>
            <w:gridSpan w:val="7"/>
            <w:shd w:val="clear" w:color="auto" w:fill="auto"/>
          </w:tcPr>
          <w:p w:rsidR="00036315" w:rsidRPr="00FE3480" w:rsidRDefault="00036315"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5. Пропозиції щодо забезпечення довгострокового використання результатів проекту (програми)</w:t>
            </w:r>
          </w:p>
        </w:tc>
      </w:tr>
      <w:tr w:rsidR="00036315" w:rsidRPr="00FE3480" w:rsidTr="00186AFE">
        <w:tc>
          <w:tcPr>
            <w:tcW w:w="2272"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72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Відповідні звіти у рамках проекту у повному обсязі було передано реципієнту.</w:t>
            </w:r>
          </w:p>
        </w:tc>
      </w:tr>
      <w:tr w:rsidR="00036315" w:rsidRPr="00FE3480" w:rsidTr="00186AFE">
        <w:tc>
          <w:tcPr>
            <w:tcW w:w="2272"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72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Результати проекту буде поширено на відповідні підрозділи УГВ.</w:t>
            </w:r>
          </w:p>
        </w:tc>
      </w:tr>
      <w:tr w:rsidR="00036315" w:rsidRPr="00FE3480" w:rsidTr="00186AFE">
        <w:tc>
          <w:tcPr>
            <w:tcW w:w="2272"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72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Подальше використання рекомендації, наданих у рамках фінальних звітів, допоможе УГВ вжити суттєві заходи для вдосконалення корпоративного управління та систематизації технічних операцій, в тому числі у підрозділах, які виконують нафтопромислові послуги.  УГВ може також отримати вигоди від продовження консультацій із технічними та управлінськими фахівцями, які надають дорадчу підтримку керівництву УГВ у виконанні основної мети щодо збільшення видобутку власного газу.</w:t>
            </w:r>
          </w:p>
        </w:tc>
      </w:tr>
      <w:tr w:rsidR="00036315" w:rsidRPr="00FE3480" w:rsidTr="00186AFE">
        <w:tc>
          <w:tcPr>
            <w:tcW w:w="2272"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Довгострокове зменшення витрат (за наявності)</w:t>
            </w:r>
          </w:p>
        </w:tc>
        <w:tc>
          <w:tcPr>
            <w:tcW w:w="272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036315" w:rsidRPr="00FE3480" w:rsidTr="00186AFE">
        <w:tc>
          <w:tcPr>
            <w:tcW w:w="2272" w:type="pct"/>
            <w:gridSpan w:val="3"/>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728" w:type="pct"/>
            <w:gridSpan w:val="4"/>
            <w:shd w:val="clear" w:color="auto" w:fill="auto"/>
          </w:tcPr>
          <w:p w:rsidR="00036315" w:rsidRPr="00FE3480" w:rsidRDefault="00036315"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bl>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br w:type="page"/>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9"/>
        <w:gridCol w:w="994"/>
        <w:gridCol w:w="1805"/>
        <w:gridCol w:w="3345"/>
      </w:tblGrid>
      <w:tr w:rsidR="00FE3480" w:rsidRPr="00FE3480" w:rsidTr="00207CFE">
        <w:tc>
          <w:tcPr>
            <w:tcW w:w="5000" w:type="pct"/>
            <w:gridSpan w:val="4"/>
            <w:tcBorders>
              <w:top w:val="nil"/>
              <w:left w:val="nil"/>
              <w:bottom w:val="single" w:sz="4" w:space="0" w:color="auto"/>
              <w:right w:val="nil"/>
            </w:tcBorders>
            <w:shd w:val="clear" w:color="auto" w:fill="auto"/>
          </w:tcPr>
          <w:p w:rsidR="00FE3480" w:rsidRPr="00FE3480" w:rsidRDefault="00FE3480" w:rsidP="00977612">
            <w:pPr>
              <w:shd w:val="clear" w:color="auto" w:fill="FFFFFF"/>
              <w:spacing w:after="0" w:line="240" w:lineRule="auto"/>
              <w:ind w:left="448" w:right="448"/>
              <w:jc w:val="center"/>
              <w:rPr>
                <w:rFonts w:ascii="Times New Roman" w:hAnsi="Times New Roman" w:cs="Times New Roman"/>
                <w:sz w:val="24"/>
                <w:szCs w:val="24"/>
              </w:rPr>
            </w:pPr>
            <w:r w:rsidRPr="00FE3480">
              <w:rPr>
                <w:rFonts w:ascii="Times New Roman" w:hAnsi="Times New Roman" w:cs="Times New Roman"/>
                <w:b/>
                <w:sz w:val="24"/>
                <w:szCs w:val="24"/>
              </w:rPr>
              <w:lastRenderedPageBreak/>
              <w:t>ПІДСУМКОВИЙ ЗВІТ</w:t>
            </w:r>
            <w:r w:rsidRPr="00FE3480">
              <w:rPr>
                <w:rFonts w:ascii="Times New Roman" w:hAnsi="Times New Roman" w:cs="Times New Roman"/>
                <w:b/>
                <w:sz w:val="24"/>
                <w:szCs w:val="24"/>
              </w:rPr>
              <w:br/>
              <w:t>про досягнуті результати реалізації проекту(програми): «Технічна допомога у реформуванні корпоративного управління Національної акціонерної компанії «Нафтогаз України» на період 2018-2019 років»</w:t>
            </w:r>
          </w:p>
        </w:tc>
      </w:tr>
      <w:tr w:rsidR="00FE3480" w:rsidRPr="00FE3480" w:rsidTr="00207CFE">
        <w:tc>
          <w:tcPr>
            <w:tcW w:w="5000" w:type="pct"/>
            <w:gridSpan w:val="4"/>
            <w:tcBorders>
              <w:top w:val="single" w:sz="4" w:space="0" w:color="auto"/>
            </w:tcBorders>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1. Вихідні дані проекту (програми)</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Донор</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Державний департамент Сполучених Штатів Америки</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Виконавець</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ТОВ «Делойт Файненшл Едвайзорі Сервісез Оверсіз Проджектс»</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Реципієнт</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НАК «Нафтогаз України» (далі також – Нафтогаз або Компанія)</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Бенефіціар</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Міністерство енергетики та захисту довкілля України</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Номер реєстраційної картки проекту</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lang w:val="en-US"/>
              </w:rPr>
            </w:pPr>
            <w:r w:rsidRPr="00FE3480">
              <w:rPr>
                <w:rFonts w:ascii="Times New Roman" w:hAnsi="Times New Roman" w:cs="Times New Roman"/>
                <w:sz w:val="24"/>
                <w:szCs w:val="24"/>
                <w:lang w:val="en-US"/>
              </w:rPr>
              <w:t>4253</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Запланована і фактична дата початку реалізації проекту (програми) та завершення</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 xml:space="preserve">30 вересня 2018 року – </w:t>
            </w:r>
            <w:r w:rsidRPr="00FE3480">
              <w:rPr>
                <w:rFonts w:ascii="Times New Roman" w:hAnsi="Times New Roman" w:cs="Times New Roman"/>
                <w:sz w:val="24"/>
                <w:szCs w:val="24"/>
                <w:lang w:val="en-US"/>
              </w:rPr>
              <w:t xml:space="preserve"> </w:t>
            </w:r>
            <w:r w:rsidRPr="00FE3480">
              <w:rPr>
                <w:rFonts w:ascii="Times New Roman" w:hAnsi="Times New Roman" w:cs="Times New Roman"/>
                <w:sz w:val="24"/>
                <w:szCs w:val="24"/>
              </w:rPr>
              <w:t>29 грудня 2019 року</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Кошторисна вартість</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1,861,679.04 дол. США</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про наглядові ради та експертні групи, утворені для супроводження діяльності за проектом (програмою) у разі, коли таке супроводження передбачається проектом (програмою)</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lang w:val="en-US"/>
              </w:rPr>
            </w:pPr>
            <w:r w:rsidRPr="00FE3480">
              <w:rPr>
                <w:rFonts w:ascii="Times New Roman" w:hAnsi="Times New Roman" w:cs="Times New Roman"/>
                <w:sz w:val="24"/>
                <w:szCs w:val="24"/>
                <w:lang w:val="en-US"/>
              </w:rPr>
              <w:t>-</w:t>
            </w:r>
          </w:p>
        </w:tc>
      </w:tr>
      <w:tr w:rsidR="00FE3480" w:rsidRPr="00FE3480" w:rsidTr="00207CFE">
        <w:tc>
          <w:tcPr>
            <w:tcW w:w="5000" w:type="pct"/>
            <w:gridSpan w:val="4"/>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2. Інформація про досягнення очікуваних результатів</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Узагальнені результати впровадження проекту (програми)</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 межах проекту технічної допомоги (далі – Проект), що здійснюється за підтримки Державного департаменту Сполучених Штатів Америки, компанією Делойт було здійснено низку робіт, спрямованих на надання допомоги НАК «Нафтогаз України» для здійснення основних заходів з удосконалення корпоративного управління, реалізації змін у НАК «Нафтогаз України» та у більшості компаній Групи Нафтогаз, згідно з Планом робіт Проекту та відповідно до європейських та міжнародних стандартів. Робота за Проектом була зосереджена за напрямами: корпоративне управління, міжнародне партнерство, управління розвитком трудових ресурсів, а також управління ланцюгами поставок та була спрямована на розробку рекомендацій щодо вдосконалення діяльності підприємств Групи Нафтогаз за цими напрямами. В межах Проекту, Делойт провів низку тренінгів для зміцнення практик управління, підтримки професійних навичок і культури підзвітності, а також більш прозорої та ефективної роботи, а також підготував і надав звіти та рекомендації за напрямами робіт. </w:t>
            </w:r>
          </w:p>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За підсумком Проекту відповідно до напрямів було розглянуто кращі практики корпоративного управління, переваги </w:t>
            </w:r>
            <w:r w:rsidRPr="00FE3480">
              <w:rPr>
                <w:rFonts w:ascii="Times New Roman" w:hAnsi="Times New Roman" w:cs="Times New Roman"/>
                <w:sz w:val="24"/>
                <w:szCs w:val="24"/>
              </w:rPr>
              <w:lastRenderedPageBreak/>
              <w:t>матричної структури для НАК «Нафтогаз України», організацію взаємодії органів управління в матричній структурі, у т.ч. з службами корпоративного центру.</w:t>
            </w:r>
          </w:p>
          <w:p w:rsidR="00FE3480" w:rsidRPr="00FE3480" w:rsidRDefault="00FE3480" w:rsidP="00977612">
            <w:pPr>
              <w:spacing w:after="0" w:line="240" w:lineRule="auto"/>
              <w:jc w:val="both"/>
              <w:rPr>
                <w:rFonts w:ascii="Times New Roman" w:hAnsi="Times New Roman" w:cs="Times New Roman"/>
                <w:sz w:val="24"/>
                <w:szCs w:val="24"/>
                <w:lang w:eastAsia="uk-UA"/>
              </w:rPr>
            </w:pPr>
            <w:r w:rsidRPr="00FE3480">
              <w:rPr>
                <w:rFonts w:ascii="Times New Roman" w:hAnsi="Times New Roman" w:cs="Times New Roman"/>
                <w:sz w:val="24"/>
                <w:szCs w:val="24"/>
              </w:rPr>
              <w:t>Здійснено загальний аналіз і надано рекомендації стосовно: ц</w:t>
            </w:r>
            <w:r w:rsidRPr="00FE3480">
              <w:rPr>
                <w:rFonts w:ascii="Times New Roman" w:hAnsi="Times New Roman" w:cs="Times New Roman"/>
                <w:sz w:val="24"/>
                <w:szCs w:val="24"/>
                <w:lang w:eastAsia="uk-UA"/>
              </w:rPr>
              <w:t>ентралізації діяльності з корпоративного розвитку на рівні НАК "Нафтогаз України", для реалізації партнерств, використання фінансових моделей, шаблонів, data room для оцінки і визначення пріоритетності проектів та започаткування можливих партнерств; усунення або пом’якшення перешкод для налагодження партнерств Групи Нафтогаз і прогресу в реалізації стратегічних цілей Енергетичної стратегії України до 2035 року, а саме: спільна участь підприємств Групи Нафтогаз (Чорноморнафтогаз та АТ «Укргазвидобування») в укладанні Угод про розподіл продукції, у т.ч. на шельфових ділянках; ринок альтернативного пального, зокрема копримованного/стисненого природного газу (CNG), може стати привабливою можливістю для України в довгостроковій перспективі, запровадження податкових пільг на альтернативні види пального, як це сталося в країнах ЄС, буде корисним для України і може бути підставою до започаткування партнерств; Нафтогаз разом з іншими потенційно зацікавленими сторонами (наприклад, компаніями SOCAR, Orlen) має обговорити можливі варіанти співпраці з транспортуванням нафти з оператором НТС Словаччини; Нафтогаз повинен продовжувати лобіювання законодавчих змін для альтернативних видів пального, відповідно до тенденцій ринків Європи, що може створити потенціал для партнерств та розширення існуючої мережі АГНКС України.</w:t>
            </w:r>
          </w:p>
          <w:p w:rsidR="00FE3480" w:rsidRPr="00FE3480" w:rsidRDefault="00FE3480" w:rsidP="00977612">
            <w:pPr>
              <w:spacing w:after="0" w:line="240" w:lineRule="auto"/>
              <w:jc w:val="both"/>
              <w:rPr>
                <w:rFonts w:ascii="Times New Roman" w:hAnsi="Times New Roman" w:cs="Times New Roman"/>
                <w:spacing w:val="-4"/>
                <w:sz w:val="24"/>
                <w:szCs w:val="24"/>
                <w:lang w:eastAsia="uk-UA"/>
              </w:rPr>
            </w:pPr>
            <w:r w:rsidRPr="00FE3480">
              <w:rPr>
                <w:rFonts w:ascii="Times New Roman" w:hAnsi="Times New Roman" w:cs="Times New Roman"/>
                <w:spacing w:val="-4"/>
                <w:sz w:val="24"/>
                <w:szCs w:val="24"/>
                <w:lang w:eastAsia="uk-UA"/>
              </w:rPr>
              <w:t>Також надано консультативну та операційну допомогу в розробці моделі компетенцій на основі цінностей Групи Нафтогаз та у впроваджені «цілей та ключових результатів» (OKR).</w:t>
            </w:r>
          </w:p>
          <w:p w:rsidR="00FE3480" w:rsidRPr="00FE3480" w:rsidRDefault="00FE3480" w:rsidP="00977612">
            <w:pPr>
              <w:spacing w:after="0" w:line="240" w:lineRule="auto"/>
              <w:jc w:val="both"/>
              <w:rPr>
                <w:rFonts w:ascii="Times New Roman" w:hAnsi="Times New Roman" w:cs="Times New Roman"/>
                <w:color w:val="5B9BD5"/>
                <w:sz w:val="24"/>
                <w:szCs w:val="24"/>
              </w:rPr>
            </w:pPr>
            <w:r w:rsidRPr="00FE3480">
              <w:rPr>
                <w:rFonts w:ascii="Times New Roman" w:hAnsi="Times New Roman" w:cs="Times New Roman"/>
                <w:sz w:val="24"/>
                <w:szCs w:val="24"/>
              </w:rPr>
              <w:t>Виконано оцінку поточного стану логістичної функції Групи Нафтогаз (складське господарство, транспорт) та надані стратегічні рекомендації на рівні керуючої компанії щодо реорганізації складського господарства, централізації управління запасами, спрощення та стандартизації відповідних процедур, автоматизації процесів управління транспортними та матеріальними потоками.</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Загальна сума витрачених коштів міжнародної технічної допомоги під час реалізації проекту (програми) (за наявності), у тому числі за категоріями:</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щодо витрачених коштів міжнародної технічної допомоги під час реалізації проекту відсутня</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послуги з організації тренінгів, навчання, опитування, інформаційні кампанії</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консультаційні послуги</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обладнання</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будівельні, ремонтні роботи, технічний нагляд</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адміністративні витрати виконавця, відрядження і проживання</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Проблемні питання</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highlight w:val="yellow"/>
              </w:rPr>
            </w:pPr>
            <w:r w:rsidRPr="00FE3480">
              <w:rPr>
                <w:rFonts w:ascii="Times New Roman" w:hAnsi="Times New Roman" w:cs="Times New Roman"/>
                <w:sz w:val="24"/>
                <w:szCs w:val="24"/>
              </w:rPr>
              <w:t>Не виявлено</w:t>
            </w:r>
          </w:p>
        </w:tc>
      </w:tr>
      <w:tr w:rsidR="00FE3480" w:rsidRPr="00FE3480" w:rsidTr="00207CFE">
        <w:tc>
          <w:tcPr>
            <w:tcW w:w="5000" w:type="pct"/>
            <w:gridSpan w:val="4"/>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3. Порівняння запланованих результатів проекту (програми) з досягнутими</w:t>
            </w:r>
          </w:p>
        </w:tc>
      </w:tr>
      <w:tr w:rsidR="00FE3480" w:rsidRPr="00FE3480" w:rsidTr="00207CFE">
        <w:tc>
          <w:tcPr>
            <w:tcW w:w="1791" w:type="pct"/>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Кількісні та/або якісні критерії результативності проекту (програми)</w:t>
            </w:r>
          </w:p>
        </w:tc>
        <w:tc>
          <w:tcPr>
            <w:tcW w:w="519" w:type="pct"/>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Заплановані результати</w:t>
            </w:r>
          </w:p>
        </w:tc>
        <w:tc>
          <w:tcPr>
            <w:tcW w:w="2690" w:type="pct"/>
            <w:gridSpan w:val="2"/>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Фактичні результати</w:t>
            </w:r>
          </w:p>
        </w:tc>
      </w:tr>
      <w:tr w:rsidR="00FE3480" w:rsidRPr="00FE3480" w:rsidTr="00207CFE">
        <w:tc>
          <w:tcPr>
            <w:tcW w:w="1791" w:type="pct"/>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Якісні відгуки від учасників тренінгів</w:t>
            </w:r>
          </w:p>
        </w:tc>
        <w:tc>
          <w:tcPr>
            <w:tcW w:w="519" w:type="pct"/>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Участь у тренінгах дозволила учасникам ознайомитися з кращими світовими практиками та підходами, а також подивитися на вирішення певних бізнес-завдань під іншим кутом. Слухачі відзначили, що більша частина інформації, яку вони отримали на тренінгах була новою та корисною для виконання їхньої повсякденної роботи. Після участі у тренінгах (наприклад, таких як «Система цілей та ключових результатів») багато слухачів висловилось за проведення аналогічного тренінгу для інших працівників компанії.</w:t>
            </w:r>
          </w:p>
          <w:p w:rsidR="00FE3480" w:rsidRPr="00FE3480" w:rsidRDefault="00FE3480" w:rsidP="00977612">
            <w:pPr>
              <w:spacing w:after="0" w:line="240" w:lineRule="auto"/>
              <w:jc w:val="both"/>
              <w:rPr>
                <w:rFonts w:ascii="Times New Roman" w:hAnsi="Times New Roman" w:cs="Times New Roman"/>
                <w:color w:val="5B9BD5"/>
                <w:sz w:val="24"/>
                <w:szCs w:val="24"/>
              </w:rPr>
            </w:pPr>
            <w:r w:rsidRPr="00FE3480">
              <w:rPr>
                <w:rFonts w:ascii="Times New Roman" w:hAnsi="Times New Roman" w:cs="Times New Roman"/>
                <w:sz w:val="24"/>
                <w:szCs w:val="24"/>
              </w:rPr>
              <w:t xml:space="preserve">Позитивні оцінки отримали тренінги з корпоративного управління для наглядової ради, Правління та керівників вищої ланки НАК «Нафтогаз України», а також з фінансового моделювання, проведені для фахівців Групи Нафтогаз (був проведений в межах проекту технічної допомоги з АТ «Укргазвидобування»). </w:t>
            </w:r>
          </w:p>
        </w:tc>
      </w:tr>
      <w:tr w:rsidR="00FE3480" w:rsidRPr="00FE3480" w:rsidTr="00207CFE">
        <w:tc>
          <w:tcPr>
            <w:tcW w:w="1791" w:type="pct"/>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Збільшення рівня видобутку природного газу</w:t>
            </w:r>
          </w:p>
        </w:tc>
        <w:tc>
          <w:tcPr>
            <w:tcW w:w="519" w:type="pct"/>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Інформація відсутня</w:t>
            </w:r>
          </w:p>
        </w:tc>
      </w:tr>
      <w:tr w:rsidR="00FE3480" w:rsidRPr="00FE3480" w:rsidTr="00207CFE">
        <w:tc>
          <w:tcPr>
            <w:tcW w:w="1791" w:type="pct"/>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Кількість законів, політик, регуляторних актів або стандартів для поліпшення управління в енергетичному секторі, які офіційно запропоновані, прийняті або впроваджені за підтримки Уряду США.  Звітність за цим показником буде подаватись з розбивкою за (1) статусом та (2) національним, адміністративно-</w:t>
            </w:r>
            <w:r w:rsidRPr="00FE3480">
              <w:rPr>
                <w:rFonts w:ascii="Times New Roman" w:hAnsi="Times New Roman" w:cs="Times New Roman"/>
                <w:sz w:val="24"/>
                <w:szCs w:val="24"/>
              </w:rPr>
              <w:lastRenderedPageBreak/>
              <w:t>територіальним або регіональним рівнями.</w:t>
            </w:r>
          </w:p>
        </w:tc>
        <w:tc>
          <w:tcPr>
            <w:tcW w:w="519" w:type="pct"/>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color w:val="5B9BD5"/>
                <w:sz w:val="24"/>
                <w:szCs w:val="24"/>
              </w:rPr>
            </w:pPr>
            <w:r w:rsidRPr="00FE3480">
              <w:rPr>
                <w:rFonts w:ascii="Times New Roman" w:hAnsi="Times New Roman" w:cs="Times New Roman"/>
                <w:sz w:val="24"/>
                <w:szCs w:val="24"/>
              </w:rPr>
              <w:t xml:space="preserve">Не розроблялися </w:t>
            </w:r>
          </w:p>
        </w:tc>
      </w:tr>
      <w:tr w:rsidR="00FE3480" w:rsidRPr="00FE3480" w:rsidTr="00207CFE">
        <w:trPr>
          <w:trHeight w:val="70"/>
        </w:trPr>
        <w:tc>
          <w:tcPr>
            <w:tcW w:w="1791" w:type="pct"/>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Кількість осіб, які пройшли технічну підготовку в енергетичній сфері за підтримки уряду США. Звітність за цим показником буде подаватись з розбивкою за (1) статтю та (2) видами персоналу.</w:t>
            </w:r>
          </w:p>
        </w:tc>
        <w:tc>
          <w:tcPr>
            <w:tcW w:w="519" w:type="pct"/>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У ході реалізації проекту для представників реципієнта було проведено три (3) професійні тренінгові програми щодо наступних тем:</w:t>
            </w:r>
          </w:p>
          <w:p w:rsidR="00FE3480" w:rsidRPr="00FE3480" w:rsidRDefault="00FE3480" w:rsidP="00977612">
            <w:pPr>
              <w:numPr>
                <w:ilvl w:val="0"/>
                <w:numId w:val="71"/>
              </w:numPr>
              <w:spacing w:after="0" w:line="240" w:lineRule="auto"/>
              <w:ind w:left="323" w:hanging="283"/>
              <w:rPr>
                <w:rFonts w:ascii="Times New Roman" w:hAnsi="Times New Roman" w:cs="Times New Roman"/>
                <w:sz w:val="24"/>
                <w:szCs w:val="24"/>
              </w:rPr>
            </w:pPr>
            <w:r w:rsidRPr="00FE3480">
              <w:rPr>
                <w:rFonts w:ascii="Times New Roman" w:hAnsi="Times New Roman" w:cs="Times New Roman"/>
                <w:sz w:val="24"/>
                <w:szCs w:val="24"/>
              </w:rPr>
              <w:t>Система цілей та ключових результатів (28 учасників);</w:t>
            </w:r>
          </w:p>
          <w:p w:rsidR="00FE3480" w:rsidRPr="00FE3480" w:rsidRDefault="00FE3480" w:rsidP="00977612">
            <w:pPr>
              <w:numPr>
                <w:ilvl w:val="0"/>
                <w:numId w:val="71"/>
              </w:numPr>
              <w:spacing w:after="0" w:line="240" w:lineRule="auto"/>
              <w:ind w:left="323" w:hanging="283"/>
              <w:rPr>
                <w:rFonts w:ascii="Times New Roman" w:hAnsi="Times New Roman" w:cs="Times New Roman"/>
                <w:sz w:val="24"/>
                <w:szCs w:val="24"/>
              </w:rPr>
            </w:pPr>
            <w:r w:rsidRPr="00FE3480">
              <w:rPr>
                <w:rFonts w:ascii="Times New Roman" w:hAnsi="Times New Roman" w:cs="Times New Roman"/>
                <w:sz w:val="24"/>
                <w:szCs w:val="24"/>
              </w:rPr>
              <w:t>Корпоративне управління для наглядової ради (8 учасників);</w:t>
            </w:r>
          </w:p>
          <w:p w:rsidR="00FE3480" w:rsidRPr="00FE3480" w:rsidRDefault="00FE3480" w:rsidP="00977612">
            <w:pPr>
              <w:numPr>
                <w:ilvl w:val="0"/>
                <w:numId w:val="71"/>
              </w:numPr>
              <w:spacing w:after="0" w:line="240" w:lineRule="auto"/>
              <w:ind w:left="323" w:hanging="283"/>
              <w:rPr>
                <w:rFonts w:ascii="Times New Roman" w:hAnsi="Times New Roman" w:cs="Times New Roman"/>
                <w:sz w:val="24"/>
                <w:szCs w:val="24"/>
              </w:rPr>
            </w:pPr>
            <w:r w:rsidRPr="00FE3480">
              <w:rPr>
                <w:rFonts w:ascii="Times New Roman" w:hAnsi="Times New Roman" w:cs="Times New Roman"/>
                <w:sz w:val="24"/>
                <w:szCs w:val="24"/>
              </w:rPr>
              <w:t>Корпоративне управління для Правління та вищого керівництва Групи Нафтогаз (19 учасників).</w:t>
            </w:r>
          </w:p>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Загальна кількість учасників – 55, з яких 35 чоловіків та 20 жінок.</w:t>
            </w:r>
          </w:p>
        </w:tc>
      </w:tr>
      <w:tr w:rsidR="00FE3480" w:rsidRPr="00FE3480" w:rsidTr="00207CFE">
        <w:tc>
          <w:tcPr>
            <w:tcW w:w="1791" w:type="pct"/>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Зобов’язання донора (виконавця) проекту (програми), визначені в документі про узгодження цілей, завдань, діяльності за проектом</w:t>
            </w:r>
          </w:p>
        </w:tc>
        <w:tc>
          <w:tcPr>
            <w:tcW w:w="3209" w:type="pct"/>
            <w:gridSpan w:val="3"/>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Оцінка виконання зобов’язань</w:t>
            </w:r>
          </w:p>
          <w:p w:rsidR="00FE3480" w:rsidRPr="00FE3480" w:rsidRDefault="00FE3480" w:rsidP="00977612">
            <w:pPr>
              <w:spacing w:after="0" w:line="240" w:lineRule="auto"/>
              <w:jc w:val="both"/>
              <w:rPr>
                <w:rFonts w:ascii="Times New Roman" w:hAnsi="Times New Roman" w:cs="Times New Roman"/>
                <w:sz w:val="24"/>
                <w:szCs w:val="24"/>
              </w:rPr>
            </w:pPr>
          </w:p>
        </w:tc>
      </w:tr>
      <w:tr w:rsidR="00FE3480" w:rsidRPr="00FE3480" w:rsidTr="00207CFE">
        <w:trPr>
          <w:trHeight w:val="2554"/>
        </w:trPr>
        <w:tc>
          <w:tcPr>
            <w:tcW w:w="1791" w:type="pct"/>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Група фахівців виконавця в рамках угоди з донором виконуватиме роботу на місцях в Україні, а також поза межами залучених підприємств (за межами України). Перш ніж залучити персонал до роботи над Проектом в Україні, керівництво групи фахівців виконавця взаємодіятиме із керівництвом Нафтогазу для координації завдань, які передбачається виконати на місцях, налагодження співробітництва із відповідними посадовими особами та визначення очікуваних результатів.</w:t>
            </w:r>
          </w:p>
        </w:tc>
        <w:tc>
          <w:tcPr>
            <w:tcW w:w="3209" w:type="pct"/>
            <w:gridSpan w:val="3"/>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Зобов’язання донора, а також виконавця, було виконано, відповідно до меморандуму про розуміння між реципієнтом та виконавцем.</w:t>
            </w:r>
          </w:p>
        </w:tc>
      </w:tr>
      <w:tr w:rsidR="00FE3480" w:rsidRPr="00FE3480" w:rsidTr="00207CFE">
        <w:tc>
          <w:tcPr>
            <w:tcW w:w="5000" w:type="pct"/>
            <w:gridSpan w:val="4"/>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4. Результати проведення оцінки впливу реалізації проекту (програми) на соціальний та економічний розвиток держави, відповідної галузі та регіону (економічна та соціальна ефективність реалізації проекту (програми)</w:t>
            </w:r>
          </w:p>
        </w:tc>
      </w:tr>
      <w:tr w:rsidR="00FE3480" w:rsidRPr="00FE3480" w:rsidTr="00207CFE">
        <w:tc>
          <w:tcPr>
            <w:tcW w:w="1791" w:type="pct"/>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Цілі соціального та економічного розвитку держави, відповідної галузі та регіону, на досягнення яких спрямовано проект (програму)</w:t>
            </w:r>
          </w:p>
        </w:tc>
        <w:tc>
          <w:tcPr>
            <w:tcW w:w="1462" w:type="pct"/>
            <w:gridSpan w:val="2"/>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Економічна ефективність реалізації проекту (програми)</w:t>
            </w:r>
          </w:p>
        </w:tc>
        <w:tc>
          <w:tcPr>
            <w:tcW w:w="1747" w:type="pct"/>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t>Соціальна ефективність реалізації проекту (програми)</w:t>
            </w:r>
          </w:p>
        </w:tc>
      </w:tr>
      <w:tr w:rsidR="00FE3480" w:rsidRPr="00FE3480" w:rsidTr="00207CFE">
        <w:tc>
          <w:tcPr>
            <w:tcW w:w="1791" w:type="pct"/>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Україна продовжує вирішувати негайні, середньострокові та довгострокові проблеми щодо інституціоналізування та впровадження реформ у секторах вуглеводнів. Основним результатом цієї </w:t>
            </w:r>
            <w:r w:rsidRPr="00FE3480">
              <w:rPr>
                <w:rFonts w:ascii="Times New Roman" w:hAnsi="Times New Roman" w:cs="Times New Roman"/>
                <w:sz w:val="24"/>
                <w:szCs w:val="24"/>
              </w:rPr>
              <w:lastRenderedPageBreak/>
              <w:t xml:space="preserve">реформи є підвищення енергетичної безпеки за рахунок гарантування надійного та стабільного постачання власної нафти і природного газу.  Для цього необхідне подальше зростання власного видобутку в Україні. Цілями реформи, яку проводить Нафтогаз, є модернізація та поліпшення його операційної практики та корпоративного управління для забезпечення прозорого управління нафтогазовими ресурсами України та залучення інвестицій від приватних міжнародних партнерів для забезпечення здатності сектору підтримувати довгострокову енергетичну безпеку України.  </w:t>
            </w:r>
          </w:p>
        </w:tc>
        <w:tc>
          <w:tcPr>
            <w:tcW w:w="1462"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 xml:space="preserve">Оцінка можлива лише за підсумком імплементації рекомендацій виконавця за напрямами Проекту, який по окремим напрямам буде продовжено в 2020 році </w:t>
            </w:r>
            <w:r w:rsidRPr="00FE3480">
              <w:rPr>
                <w:rFonts w:ascii="Times New Roman" w:hAnsi="Times New Roman" w:cs="Times New Roman"/>
                <w:sz w:val="24"/>
                <w:szCs w:val="24"/>
              </w:rPr>
              <w:lastRenderedPageBreak/>
              <w:t xml:space="preserve">(по окремим напрямам роботи призупинено з ініціативи донора і виконавця) </w:t>
            </w:r>
          </w:p>
          <w:p w:rsidR="00FE3480" w:rsidRPr="00FE3480" w:rsidRDefault="00FE3480" w:rsidP="00977612">
            <w:pPr>
              <w:spacing w:after="0" w:line="240" w:lineRule="auto"/>
              <w:rPr>
                <w:rFonts w:ascii="Times New Roman" w:hAnsi="Times New Roman" w:cs="Times New Roman"/>
                <w:sz w:val="24"/>
                <w:szCs w:val="24"/>
              </w:rPr>
            </w:pPr>
          </w:p>
        </w:tc>
        <w:tc>
          <w:tcPr>
            <w:tcW w:w="1747" w:type="pct"/>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lastRenderedPageBreak/>
              <w:t>Взаємодія з іноземними фахівцями, залучення/обмін і поширення досвіду і кращих практик для галузевих підприємств України.</w:t>
            </w:r>
          </w:p>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Потенційно результати можуть мати вплив на </w:t>
            </w:r>
            <w:r w:rsidRPr="00FE3480">
              <w:rPr>
                <w:rFonts w:ascii="Times New Roman" w:hAnsi="Times New Roman" w:cs="Times New Roman"/>
                <w:sz w:val="24"/>
                <w:szCs w:val="24"/>
              </w:rPr>
              <w:lastRenderedPageBreak/>
              <w:t>соціальну складову галузі, у т.ч. на: підвищення ефективності урядування в підприємствах Групи Нафтогаз і в галузі; стабільність фінансування господарської діяльності; стабільність та рівень надходжень до бюджетів усіх рівнів; забезпечення зайнятості і зниження соціального напруження; рівень оплати праці і соціального захисту; оптимізацію господарської діяльності підприємств галузі та ін..</w:t>
            </w:r>
          </w:p>
        </w:tc>
      </w:tr>
      <w:tr w:rsidR="00FE3480" w:rsidRPr="00FE3480" w:rsidTr="00207CFE">
        <w:tc>
          <w:tcPr>
            <w:tcW w:w="5000" w:type="pct"/>
            <w:gridSpan w:val="4"/>
            <w:shd w:val="clear" w:color="auto" w:fill="auto"/>
          </w:tcPr>
          <w:p w:rsidR="00FE3480" w:rsidRPr="00FE3480" w:rsidRDefault="00FE3480" w:rsidP="00977612">
            <w:pPr>
              <w:spacing w:after="0" w:line="240" w:lineRule="auto"/>
              <w:jc w:val="center"/>
              <w:rPr>
                <w:rFonts w:ascii="Times New Roman" w:hAnsi="Times New Roman" w:cs="Times New Roman"/>
                <w:sz w:val="24"/>
                <w:szCs w:val="24"/>
              </w:rPr>
            </w:pPr>
            <w:r w:rsidRPr="00FE3480">
              <w:rPr>
                <w:rFonts w:ascii="Times New Roman" w:hAnsi="Times New Roman" w:cs="Times New Roman"/>
                <w:sz w:val="24"/>
                <w:szCs w:val="24"/>
              </w:rPr>
              <w:lastRenderedPageBreak/>
              <w:t>5. Пропозиції щодо забезпечення довгострокового використання результатів проекту (програми)</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Доступність результатів</w:t>
            </w:r>
          </w:p>
        </w:tc>
        <w:tc>
          <w:tcPr>
            <w:tcW w:w="2690" w:type="pct"/>
            <w:gridSpan w:val="2"/>
            <w:shd w:val="clear" w:color="auto" w:fill="auto"/>
          </w:tcPr>
          <w:p w:rsidR="00FE3480" w:rsidRPr="00FE3480" w:rsidRDefault="00FE3480" w:rsidP="00977612">
            <w:pPr>
              <w:spacing w:after="0" w:line="240" w:lineRule="auto"/>
              <w:rPr>
                <w:rFonts w:ascii="Times New Roman" w:hAnsi="Times New Roman" w:cs="Times New Roman"/>
                <w:color w:val="5B9BD5"/>
                <w:sz w:val="24"/>
                <w:szCs w:val="24"/>
              </w:rPr>
            </w:pPr>
            <w:r w:rsidRPr="00FE3480">
              <w:rPr>
                <w:rFonts w:ascii="Times New Roman" w:hAnsi="Times New Roman" w:cs="Times New Roman"/>
                <w:sz w:val="24"/>
                <w:szCs w:val="24"/>
              </w:rPr>
              <w:t>Відповідні підсумкові звіти у рамках проекту по кожному напряму  англійською мовою було передано реципієнту протягом періоду вересень 2019 – січень 2020 року.</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Поширення результатів</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Рекомендації за напрямами Проекту можуть бути поширені на всі задіяні компанії Групи Нафтогаз.</w:t>
            </w:r>
          </w:p>
          <w:p w:rsidR="00FE3480" w:rsidRPr="00FE3480" w:rsidRDefault="00FE3480" w:rsidP="00977612">
            <w:pPr>
              <w:spacing w:after="0" w:line="240" w:lineRule="auto"/>
              <w:jc w:val="both"/>
              <w:rPr>
                <w:rFonts w:ascii="Times New Roman" w:hAnsi="Times New Roman" w:cs="Times New Roman"/>
                <w:color w:val="5B9BD5"/>
                <w:sz w:val="24"/>
                <w:szCs w:val="24"/>
              </w:rPr>
            </w:pPr>
            <w:r w:rsidRPr="00FE3480">
              <w:rPr>
                <w:rFonts w:ascii="Times New Roman" w:hAnsi="Times New Roman" w:cs="Times New Roman"/>
                <w:sz w:val="24"/>
                <w:szCs w:val="24"/>
              </w:rPr>
              <w:t>Рекомендації для бенефіціарів окремо не надавалися.</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Розвиток інституційної спроможності реципієнтів</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Очікується, що подальше використання рекомендацій, наданих у межах фінальних звітів, допоможе НАК «Нафтогаз України» вжити заходів для вдосконалення корпоративного управління та здійснення змін, реформування і трансформації у Нафтогазі та всіх компаніях Групи Нафтогаз. Також для НАК «Нафтогаз України» може бути корисним продовження консультацій із технічними та управлінськими фахівцями, які надають дорадчу підтримку керівництву Компанії, для вдосконалення операційної практики та корпоративного управління.</w:t>
            </w:r>
          </w:p>
          <w:p w:rsidR="00FE3480" w:rsidRPr="00FE3480" w:rsidRDefault="00FE3480" w:rsidP="00977612">
            <w:pPr>
              <w:spacing w:after="0" w:line="240" w:lineRule="auto"/>
              <w:jc w:val="both"/>
              <w:rPr>
                <w:rFonts w:ascii="Times New Roman" w:hAnsi="Times New Roman" w:cs="Times New Roman"/>
                <w:spacing w:val="-4"/>
                <w:sz w:val="24"/>
                <w:szCs w:val="24"/>
                <w:lang w:eastAsia="uk-UA"/>
              </w:rPr>
            </w:pPr>
            <w:r w:rsidRPr="00FE3480">
              <w:rPr>
                <w:rFonts w:ascii="Times New Roman" w:hAnsi="Times New Roman" w:cs="Times New Roman"/>
                <w:spacing w:val="-4"/>
                <w:sz w:val="24"/>
                <w:szCs w:val="24"/>
                <w:lang w:eastAsia="uk-UA"/>
              </w:rPr>
              <w:t>Має сенс продовження консультативної та операційної допомоги в розробці моделі компетенцій на основі цінностей Групи Нафтогаз та у впроваджені цілей та ключових результатів (OKR).</w:t>
            </w:r>
          </w:p>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За підсумком Проекту виявлено доцільність подальшої роботи з консультантами в </w:t>
            </w:r>
            <w:r w:rsidRPr="00FE3480">
              <w:rPr>
                <w:rFonts w:ascii="Times New Roman" w:hAnsi="Times New Roman" w:cs="Times New Roman"/>
                <w:sz w:val="24"/>
                <w:szCs w:val="24"/>
              </w:rPr>
              <w:lastRenderedPageBreak/>
              <w:t>моделюванні можливого стану логістичної функції, визначенні та складані плану реалізації стану «AS IS TO BE», з урахуванням стратегії розвитку бізнесів Групи Нафтогаз, а також у створенні відповідної команди фахівців для подальшого здійснення організаційних та інфраструктурних змін, оскільки це може дозволити отримати більш відчутні результати Проекту.</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lastRenderedPageBreak/>
              <w:t>Довгострокове зменшення витрат (за наявності)</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Імплементація рекомендацій, отриманих у межах Проекту, може сприяти: скороченню витрат часу (на прийняття рішень, отримання фінансування, просування та імплементацію ініціатив та виконання виробничих програм та ін.), трудових ресурсів, зниження фінансових витрат, у т.ч. на проведення оптимізації і на логістику, оптимізацію запасів матеріалів, вивільнення оборотних коштів і т.п.. </w:t>
            </w:r>
          </w:p>
        </w:tc>
      </w:tr>
      <w:tr w:rsidR="00FE3480" w:rsidRPr="00FE3480" w:rsidTr="00207CFE">
        <w:tc>
          <w:tcPr>
            <w:tcW w:w="2310" w:type="pct"/>
            <w:gridSpan w:val="2"/>
            <w:shd w:val="clear" w:color="auto" w:fill="auto"/>
          </w:tcPr>
          <w:p w:rsidR="00FE3480" w:rsidRPr="00FE3480" w:rsidRDefault="00FE3480" w:rsidP="00977612">
            <w:pPr>
              <w:spacing w:after="0" w:line="240" w:lineRule="auto"/>
              <w:rPr>
                <w:rFonts w:ascii="Times New Roman" w:hAnsi="Times New Roman" w:cs="Times New Roman"/>
                <w:sz w:val="24"/>
                <w:szCs w:val="24"/>
              </w:rPr>
            </w:pPr>
            <w:r w:rsidRPr="00FE3480">
              <w:rPr>
                <w:rFonts w:ascii="Times New Roman" w:hAnsi="Times New Roman" w:cs="Times New Roman"/>
                <w:sz w:val="24"/>
                <w:szCs w:val="24"/>
              </w:rPr>
              <w:t>Інші пропозиції</w:t>
            </w:r>
          </w:p>
        </w:tc>
        <w:tc>
          <w:tcPr>
            <w:tcW w:w="2690" w:type="pct"/>
            <w:gridSpan w:val="2"/>
            <w:shd w:val="clear" w:color="auto" w:fill="auto"/>
          </w:tcPr>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Продовжити процес вдосконалення і вивчення провідних практик корпоративного урядування. Здійснити розробку рекомендацій, у т.ч. для бернефіціара для застосування єдиних підходів у корпуправлінні для підприємств державної власності України на базі принципів ОЕСР із відповідним удосконаленням вітчизняного законодавства. </w:t>
            </w:r>
          </w:p>
          <w:p w:rsidR="00FE3480" w:rsidRPr="00FE3480" w:rsidRDefault="00FE3480" w:rsidP="00977612">
            <w:pPr>
              <w:spacing w:after="0" w:line="240" w:lineRule="auto"/>
              <w:jc w:val="both"/>
              <w:rPr>
                <w:rFonts w:ascii="Times New Roman" w:hAnsi="Times New Roman" w:cs="Times New Roman"/>
                <w:spacing w:val="-4"/>
                <w:sz w:val="24"/>
                <w:szCs w:val="24"/>
                <w:lang w:eastAsia="uk-UA"/>
              </w:rPr>
            </w:pPr>
            <w:r w:rsidRPr="00FE3480">
              <w:rPr>
                <w:rFonts w:ascii="Times New Roman" w:hAnsi="Times New Roman" w:cs="Times New Roman"/>
                <w:spacing w:val="-4"/>
                <w:sz w:val="24"/>
                <w:szCs w:val="24"/>
                <w:lang w:eastAsia="uk-UA"/>
              </w:rPr>
              <w:t>Завершити розробку моделі компетенцій на основі цінностей Групи Нафтогаз та впровадження цілей та ключових результатів (OKR) на підприємствах Групи Нафтогаз.</w:t>
            </w:r>
          </w:p>
          <w:p w:rsidR="00FE3480" w:rsidRPr="00FE3480" w:rsidRDefault="00FE3480" w:rsidP="00977612">
            <w:pPr>
              <w:spacing w:after="0" w:line="240" w:lineRule="auto"/>
              <w:jc w:val="both"/>
              <w:rPr>
                <w:rFonts w:ascii="Times New Roman" w:hAnsi="Times New Roman" w:cs="Times New Roman"/>
                <w:spacing w:val="-4"/>
                <w:sz w:val="24"/>
                <w:szCs w:val="24"/>
                <w:lang w:eastAsia="uk-UA"/>
              </w:rPr>
            </w:pPr>
            <w:r w:rsidRPr="00FE3480">
              <w:rPr>
                <w:rFonts w:ascii="Times New Roman" w:hAnsi="Times New Roman" w:cs="Times New Roman"/>
                <w:spacing w:val="-4"/>
                <w:sz w:val="24"/>
                <w:szCs w:val="24"/>
                <w:lang w:eastAsia="uk-UA"/>
              </w:rPr>
              <w:t>Дослідити, обґрунтувати, ранжувати за пріоритетністю і надати рекомендації підприємствам Групи Нафтогаз щодо можливих партнерств.</w:t>
            </w:r>
          </w:p>
          <w:p w:rsidR="00FE3480" w:rsidRPr="00FE3480" w:rsidRDefault="00FE3480" w:rsidP="00977612">
            <w:pPr>
              <w:spacing w:after="0" w:line="240" w:lineRule="auto"/>
              <w:jc w:val="both"/>
              <w:rPr>
                <w:rFonts w:ascii="Times New Roman" w:hAnsi="Times New Roman" w:cs="Times New Roman"/>
                <w:sz w:val="24"/>
                <w:szCs w:val="24"/>
              </w:rPr>
            </w:pPr>
            <w:r w:rsidRPr="00FE3480">
              <w:rPr>
                <w:rFonts w:ascii="Times New Roman" w:hAnsi="Times New Roman" w:cs="Times New Roman"/>
                <w:sz w:val="24"/>
                <w:szCs w:val="24"/>
              </w:rPr>
              <w:t xml:space="preserve">Розширити перелік завдань, зокрема за напрямом «Управління ланцюгом постачання», з акцентом на більш практичну/прикладну участь фахівців виконавця в роботах по складанню описів майбутніх операційних процесів взаємодії різних підрозділів компаній Групи, їх взаємодії з постачальниками та перевізниками, впровадженні єдиної логістичної інформаційної системи. </w:t>
            </w:r>
          </w:p>
        </w:tc>
      </w:tr>
    </w:tbl>
    <w:p w:rsidR="00B86E4F" w:rsidRPr="00FE3480" w:rsidRDefault="00B86E4F" w:rsidP="00977612">
      <w:pPr>
        <w:spacing w:after="0" w:line="240" w:lineRule="auto"/>
        <w:rPr>
          <w:rFonts w:ascii="Times New Roman" w:hAnsi="Times New Roman" w:cs="Times New Roman"/>
          <w:sz w:val="24"/>
          <w:szCs w:val="24"/>
        </w:rPr>
      </w:pPr>
    </w:p>
    <w:p w:rsidR="00036315" w:rsidRPr="00FE3480" w:rsidRDefault="00036315" w:rsidP="00977612">
      <w:pPr>
        <w:spacing w:after="0" w:line="240" w:lineRule="auto"/>
        <w:rPr>
          <w:rFonts w:ascii="Times New Roman" w:hAnsi="Times New Roman" w:cs="Times New Roman"/>
          <w:sz w:val="24"/>
          <w:szCs w:val="24"/>
        </w:rPr>
      </w:pPr>
    </w:p>
    <w:p w:rsidR="00B86E4F" w:rsidRPr="00FE3480" w:rsidRDefault="00B86E4F" w:rsidP="00977612">
      <w:pPr>
        <w:spacing w:after="0" w:line="240" w:lineRule="auto"/>
        <w:rPr>
          <w:rFonts w:ascii="Times New Roman" w:hAnsi="Times New Roman" w:cs="Times New Roman"/>
          <w:sz w:val="24"/>
          <w:szCs w:val="24"/>
        </w:rPr>
      </w:pPr>
    </w:p>
    <w:p w:rsidR="00B86E4F" w:rsidRPr="00FE3480" w:rsidRDefault="00B86E4F" w:rsidP="00977612">
      <w:pPr>
        <w:spacing w:after="0" w:line="240" w:lineRule="auto"/>
        <w:rPr>
          <w:rFonts w:ascii="Times New Roman" w:hAnsi="Times New Roman" w:cs="Times New Roman"/>
          <w:sz w:val="24"/>
          <w:szCs w:val="24"/>
        </w:rPr>
      </w:pPr>
    </w:p>
    <w:p w:rsidR="002B73A5" w:rsidRPr="00FE3480" w:rsidRDefault="00BA373B" w:rsidP="00977612">
      <w:pPr>
        <w:tabs>
          <w:tab w:val="left" w:pos="6946"/>
        </w:tabs>
        <w:spacing w:after="0" w:line="240" w:lineRule="auto"/>
        <w:rPr>
          <w:rFonts w:ascii="Times New Roman" w:hAnsi="Times New Roman" w:cs="Times New Roman"/>
          <w:b/>
          <w:sz w:val="24"/>
          <w:szCs w:val="24"/>
        </w:rPr>
      </w:pPr>
      <w:r w:rsidRPr="00FE3480">
        <w:rPr>
          <w:rFonts w:ascii="Times New Roman" w:hAnsi="Times New Roman" w:cs="Times New Roman"/>
          <w:b/>
          <w:sz w:val="24"/>
          <w:szCs w:val="24"/>
        </w:rPr>
        <w:t>Коо</w:t>
      </w:r>
      <w:r w:rsidR="002B73A5" w:rsidRPr="00FE3480">
        <w:rPr>
          <w:rFonts w:ascii="Times New Roman" w:hAnsi="Times New Roman" w:cs="Times New Roman"/>
          <w:b/>
          <w:sz w:val="24"/>
          <w:szCs w:val="24"/>
        </w:rPr>
        <w:t xml:space="preserve">рдинатор проектів </w:t>
      </w:r>
    </w:p>
    <w:p w:rsidR="00BA373B" w:rsidRPr="00FE3480" w:rsidRDefault="002B73A5" w:rsidP="00977612">
      <w:pPr>
        <w:tabs>
          <w:tab w:val="left" w:pos="6946"/>
        </w:tabs>
        <w:spacing w:after="0" w:line="240" w:lineRule="auto"/>
        <w:rPr>
          <w:rFonts w:ascii="Times New Roman" w:hAnsi="Times New Roman" w:cs="Times New Roman"/>
          <w:b/>
          <w:sz w:val="24"/>
          <w:szCs w:val="24"/>
        </w:rPr>
      </w:pPr>
      <w:r w:rsidRPr="00FE3480">
        <w:rPr>
          <w:rFonts w:ascii="Times New Roman" w:hAnsi="Times New Roman" w:cs="Times New Roman"/>
          <w:b/>
          <w:sz w:val="24"/>
          <w:szCs w:val="24"/>
        </w:rPr>
        <w:t>Мінекоенерго</w:t>
      </w:r>
      <w:r w:rsidRPr="00FE3480">
        <w:rPr>
          <w:rFonts w:ascii="Times New Roman" w:hAnsi="Times New Roman" w:cs="Times New Roman"/>
          <w:b/>
          <w:sz w:val="24"/>
          <w:szCs w:val="24"/>
        </w:rPr>
        <w:tab/>
        <w:t>Костянтин ЧИЖИК</w:t>
      </w:r>
    </w:p>
    <w:sectPr w:rsidR="00BA373B" w:rsidRPr="00FE3480">
      <w:headerReference w:type="default" r:id="rId6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591" w:rsidRDefault="005C6591" w:rsidP="00414B63">
      <w:pPr>
        <w:spacing w:after="0" w:line="240" w:lineRule="auto"/>
      </w:pPr>
      <w:r>
        <w:separator/>
      </w:r>
    </w:p>
  </w:endnote>
  <w:endnote w:type="continuationSeparator" w:id="0">
    <w:p w:rsidR="005C6591" w:rsidRDefault="005C6591" w:rsidP="0041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591" w:rsidRDefault="005C6591" w:rsidP="00414B63">
      <w:pPr>
        <w:spacing w:after="0" w:line="240" w:lineRule="auto"/>
      </w:pPr>
      <w:r>
        <w:separator/>
      </w:r>
    </w:p>
  </w:footnote>
  <w:footnote w:type="continuationSeparator" w:id="0">
    <w:p w:rsidR="005C6591" w:rsidRDefault="005C6591" w:rsidP="00414B63">
      <w:pPr>
        <w:spacing w:after="0" w:line="240" w:lineRule="auto"/>
      </w:pPr>
      <w:r>
        <w:continuationSeparator/>
      </w:r>
    </w:p>
  </w:footnote>
  <w:footnote w:id="1">
    <w:p w:rsidR="00240414" w:rsidRPr="00ED1302" w:rsidRDefault="00240414" w:rsidP="00A53D0C">
      <w:pPr>
        <w:pStyle w:val="af2"/>
      </w:pPr>
      <w:r>
        <w:rPr>
          <w:rStyle w:val="af4"/>
        </w:rPr>
        <w:footnoteRef/>
      </w:r>
      <w:r>
        <w:t xml:space="preserve"> Більш детальна інформація наведена у ДОДАТКУ (стор. 6) у відповідному розділі 2</w:t>
      </w:r>
    </w:p>
  </w:footnote>
  <w:footnote w:id="2">
    <w:p w:rsidR="00240414" w:rsidRPr="00ED1302" w:rsidRDefault="00240414" w:rsidP="00A53D0C">
      <w:pPr>
        <w:pStyle w:val="af2"/>
      </w:pPr>
      <w:r>
        <w:rPr>
          <w:rStyle w:val="af4"/>
        </w:rPr>
        <w:footnoteRef/>
      </w:r>
      <w:r>
        <w:t xml:space="preserve"> Інформація наведена у ДОДАТКУ (стор. 6) у відповідному розділі 3 </w:t>
      </w:r>
    </w:p>
    <w:p w:rsidR="00240414" w:rsidRPr="00ED1302" w:rsidRDefault="00240414" w:rsidP="00A53D0C">
      <w:pPr>
        <w:pStyle w:val="af2"/>
      </w:pPr>
    </w:p>
  </w:footnote>
  <w:footnote w:id="3">
    <w:p w:rsidR="00240414" w:rsidRDefault="00240414" w:rsidP="00F94620">
      <w:pPr>
        <w:pStyle w:val="af2"/>
      </w:pPr>
      <w:r w:rsidRPr="00BC1A99">
        <w:rPr>
          <w:rStyle w:val="af4"/>
        </w:rPr>
        <w:footnoteRef/>
      </w:r>
      <w:r w:rsidRPr="00BC1A99">
        <w:t xml:space="preserve"> </w:t>
      </w:r>
      <w:r w:rsidRPr="00BC1A99">
        <w:rPr>
          <w:rFonts w:ascii="Times New Roman" w:hAnsi="Times New Roman"/>
          <w:sz w:val="24"/>
          <w:szCs w:val="24"/>
        </w:rPr>
        <w:t xml:space="preserve">Сума потребує уточнення, оскільки остаточні дані щодо витрат проекту у 2019 фінансовому році будуть відображені в фінансовій системі ПРООН </w:t>
      </w:r>
      <w:r w:rsidRPr="00BC1A99">
        <w:rPr>
          <w:rFonts w:ascii="Times New Roman" w:hAnsi="Times New Roman"/>
          <w:sz w:val="24"/>
          <w:szCs w:val="24"/>
          <w:lang w:val="en-US"/>
        </w:rPr>
        <w:t>Atlas</w:t>
      </w:r>
      <w:r w:rsidRPr="00A53D0C">
        <w:rPr>
          <w:rFonts w:ascii="Times New Roman" w:hAnsi="Times New Roman"/>
          <w:sz w:val="24"/>
          <w:szCs w:val="24"/>
        </w:rPr>
        <w:t xml:space="preserve"> </w:t>
      </w:r>
      <w:r w:rsidRPr="00BC1A99">
        <w:rPr>
          <w:rFonts w:ascii="Times New Roman" w:hAnsi="Times New Roman"/>
          <w:sz w:val="24"/>
          <w:szCs w:val="24"/>
        </w:rPr>
        <w:t>до кінця першого кварталу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926533"/>
      <w:docPartObj>
        <w:docPartGallery w:val="Page Numbers (Top of Page)"/>
        <w:docPartUnique/>
      </w:docPartObj>
    </w:sdtPr>
    <w:sdtEndPr>
      <w:rPr>
        <w:rFonts w:ascii="Times New Roman" w:hAnsi="Times New Roman" w:cs="Times New Roman"/>
      </w:rPr>
    </w:sdtEndPr>
    <w:sdtContent>
      <w:p w:rsidR="00240414" w:rsidRPr="00414B63" w:rsidRDefault="00240414">
        <w:pPr>
          <w:pStyle w:val="a5"/>
          <w:jc w:val="center"/>
          <w:rPr>
            <w:rFonts w:ascii="Times New Roman" w:hAnsi="Times New Roman" w:cs="Times New Roman"/>
          </w:rPr>
        </w:pPr>
        <w:r w:rsidRPr="00414B63">
          <w:rPr>
            <w:rFonts w:ascii="Times New Roman" w:hAnsi="Times New Roman" w:cs="Times New Roman"/>
          </w:rPr>
          <w:fldChar w:fldCharType="begin"/>
        </w:r>
        <w:r w:rsidRPr="00414B63">
          <w:rPr>
            <w:rFonts w:ascii="Times New Roman" w:hAnsi="Times New Roman" w:cs="Times New Roman"/>
          </w:rPr>
          <w:instrText>PAGE   \* MERGEFORMAT</w:instrText>
        </w:r>
        <w:r w:rsidRPr="00414B63">
          <w:rPr>
            <w:rFonts w:ascii="Times New Roman" w:hAnsi="Times New Roman" w:cs="Times New Roman"/>
          </w:rPr>
          <w:fldChar w:fldCharType="separate"/>
        </w:r>
        <w:r w:rsidR="00B66C3E" w:rsidRPr="00B66C3E">
          <w:rPr>
            <w:rFonts w:ascii="Times New Roman" w:hAnsi="Times New Roman" w:cs="Times New Roman"/>
            <w:noProof/>
            <w:lang w:val="ru-RU"/>
          </w:rPr>
          <w:t>151</w:t>
        </w:r>
        <w:r w:rsidRPr="00414B63">
          <w:rPr>
            <w:rFonts w:ascii="Times New Roman" w:hAnsi="Times New Roman" w:cs="Times New Roman"/>
          </w:rPr>
          <w:fldChar w:fldCharType="end"/>
        </w:r>
      </w:p>
    </w:sdtContent>
  </w:sdt>
  <w:p w:rsidR="00240414" w:rsidRPr="00414B63" w:rsidRDefault="00240414">
    <w:pPr>
      <w:pStyle w:val="a5"/>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15:restartNumberingAfterBreak="0">
    <w:nsid w:val="02F34BE1"/>
    <w:multiLevelType w:val="hybridMultilevel"/>
    <w:tmpl w:val="8CC61D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E15C1"/>
    <w:multiLevelType w:val="hybridMultilevel"/>
    <w:tmpl w:val="4DB6A5EE"/>
    <w:lvl w:ilvl="0" w:tplc="B5C2448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3B73DE8"/>
    <w:multiLevelType w:val="hybridMultilevel"/>
    <w:tmpl w:val="68C6D51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03E92A3C"/>
    <w:multiLevelType w:val="hybridMultilevel"/>
    <w:tmpl w:val="E8FE173E"/>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0C7220DB"/>
    <w:multiLevelType w:val="hybridMultilevel"/>
    <w:tmpl w:val="2FB0E8BC"/>
    <w:lvl w:ilvl="0" w:tplc="08090001">
      <w:start w:val="1"/>
      <w:numFmt w:val="bullet"/>
      <w:lvlText w:val=""/>
      <w:lvlJc w:val="left"/>
      <w:pPr>
        <w:ind w:left="720" w:hanging="360"/>
      </w:pPr>
      <w:rPr>
        <w:rFonts w:ascii="Symbol" w:hAnsi="Symbol" w:hint="default"/>
      </w:rPr>
    </w:lvl>
    <w:lvl w:ilvl="1" w:tplc="FABA5DF4">
      <w:start w:val="1"/>
      <w:numFmt w:val="bullet"/>
      <w:lvlText w:val=""/>
      <w:lvlJc w:val="left"/>
      <w:pPr>
        <w:tabs>
          <w:tab w:val="num" w:pos="1440"/>
        </w:tabs>
        <w:ind w:left="1440" w:hanging="360"/>
      </w:pPr>
      <w:rPr>
        <w:rFonts w:ascii="Symbol" w:hAnsi="Symbol" w:hint="default"/>
        <w:color w:val="auto"/>
      </w:rPr>
    </w:lvl>
    <w:lvl w:ilvl="2" w:tplc="FABA5DF4">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D6342CA"/>
    <w:multiLevelType w:val="hybridMultilevel"/>
    <w:tmpl w:val="E530163C"/>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0F765F6A"/>
    <w:multiLevelType w:val="hybridMultilevel"/>
    <w:tmpl w:val="3C667C38"/>
    <w:lvl w:ilvl="0" w:tplc="125CA146">
      <w:start w:val="1"/>
      <w:numFmt w:val="bullet"/>
      <w:lvlText w:val="o"/>
      <w:lvlJc w:val="left"/>
      <w:pPr>
        <w:tabs>
          <w:tab w:val="num" w:pos="720"/>
        </w:tabs>
        <w:ind w:left="720" w:hanging="360"/>
      </w:pPr>
      <w:rPr>
        <w:rFonts w:ascii="Courier New" w:hAnsi="Courier New" w:hint="default"/>
      </w:rPr>
    </w:lvl>
    <w:lvl w:ilvl="1" w:tplc="9C54DB5A" w:tentative="1">
      <w:start w:val="1"/>
      <w:numFmt w:val="bullet"/>
      <w:lvlText w:val="o"/>
      <w:lvlJc w:val="left"/>
      <w:pPr>
        <w:tabs>
          <w:tab w:val="num" w:pos="1440"/>
        </w:tabs>
        <w:ind w:left="1440" w:hanging="360"/>
      </w:pPr>
      <w:rPr>
        <w:rFonts w:ascii="Courier New" w:hAnsi="Courier New" w:hint="default"/>
      </w:rPr>
    </w:lvl>
    <w:lvl w:ilvl="2" w:tplc="AA0045F6" w:tentative="1">
      <w:start w:val="1"/>
      <w:numFmt w:val="bullet"/>
      <w:lvlText w:val="o"/>
      <w:lvlJc w:val="left"/>
      <w:pPr>
        <w:tabs>
          <w:tab w:val="num" w:pos="2160"/>
        </w:tabs>
        <w:ind w:left="2160" w:hanging="360"/>
      </w:pPr>
      <w:rPr>
        <w:rFonts w:ascii="Courier New" w:hAnsi="Courier New" w:hint="default"/>
      </w:rPr>
    </w:lvl>
    <w:lvl w:ilvl="3" w:tplc="4D983CC6" w:tentative="1">
      <w:start w:val="1"/>
      <w:numFmt w:val="bullet"/>
      <w:lvlText w:val="o"/>
      <w:lvlJc w:val="left"/>
      <w:pPr>
        <w:tabs>
          <w:tab w:val="num" w:pos="2880"/>
        </w:tabs>
        <w:ind w:left="2880" w:hanging="360"/>
      </w:pPr>
      <w:rPr>
        <w:rFonts w:ascii="Courier New" w:hAnsi="Courier New" w:hint="default"/>
      </w:rPr>
    </w:lvl>
    <w:lvl w:ilvl="4" w:tplc="D56E5C00" w:tentative="1">
      <w:start w:val="1"/>
      <w:numFmt w:val="bullet"/>
      <w:lvlText w:val="o"/>
      <w:lvlJc w:val="left"/>
      <w:pPr>
        <w:tabs>
          <w:tab w:val="num" w:pos="3600"/>
        </w:tabs>
        <w:ind w:left="3600" w:hanging="360"/>
      </w:pPr>
      <w:rPr>
        <w:rFonts w:ascii="Courier New" w:hAnsi="Courier New" w:hint="default"/>
      </w:rPr>
    </w:lvl>
    <w:lvl w:ilvl="5" w:tplc="D42AFFAA" w:tentative="1">
      <w:start w:val="1"/>
      <w:numFmt w:val="bullet"/>
      <w:lvlText w:val="o"/>
      <w:lvlJc w:val="left"/>
      <w:pPr>
        <w:tabs>
          <w:tab w:val="num" w:pos="4320"/>
        </w:tabs>
        <w:ind w:left="4320" w:hanging="360"/>
      </w:pPr>
      <w:rPr>
        <w:rFonts w:ascii="Courier New" w:hAnsi="Courier New" w:hint="default"/>
      </w:rPr>
    </w:lvl>
    <w:lvl w:ilvl="6" w:tplc="B73C2D56" w:tentative="1">
      <w:start w:val="1"/>
      <w:numFmt w:val="bullet"/>
      <w:lvlText w:val="o"/>
      <w:lvlJc w:val="left"/>
      <w:pPr>
        <w:tabs>
          <w:tab w:val="num" w:pos="5040"/>
        </w:tabs>
        <w:ind w:left="5040" w:hanging="360"/>
      </w:pPr>
      <w:rPr>
        <w:rFonts w:ascii="Courier New" w:hAnsi="Courier New" w:hint="default"/>
      </w:rPr>
    </w:lvl>
    <w:lvl w:ilvl="7" w:tplc="9CFA8A72" w:tentative="1">
      <w:start w:val="1"/>
      <w:numFmt w:val="bullet"/>
      <w:lvlText w:val="o"/>
      <w:lvlJc w:val="left"/>
      <w:pPr>
        <w:tabs>
          <w:tab w:val="num" w:pos="5760"/>
        </w:tabs>
        <w:ind w:left="5760" w:hanging="360"/>
      </w:pPr>
      <w:rPr>
        <w:rFonts w:ascii="Courier New" w:hAnsi="Courier New" w:hint="default"/>
      </w:rPr>
    </w:lvl>
    <w:lvl w:ilvl="8" w:tplc="B00C54CC"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1DA09E9"/>
    <w:multiLevelType w:val="hybridMultilevel"/>
    <w:tmpl w:val="2F485296"/>
    <w:lvl w:ilvl="0" w:tplc="0D50FD0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343C66"/>
    <w:multiLevelType w:val="hybridMultilevel"/>
    <w:tmpl w:val="CC1255D6"/>
    <w:lvl w:ilvl="0" w:tplc="DFA67028">
      <w:start w:val="5"/>
      <w:numFmt w:val="bullet"/>
      <w:lvlText w:val="-"/>
      <w:lvlJc w:val="left"/>
      <w:pPr>
        <w:tabs>
          <w:tab w:val="num" w:pos="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6040B5"/>
    <w:multiLevelType w:val="hybridMultilevel"/>
    <w:tmpl w:val="2DCA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A34CFB"/>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7BF3E98"/>
    <w:multiLevelType w:val="hybridMultilevel"/>
    <w:tmpl w:val="01BCC232"/>
    <w:lvl w:ilvl="0" w:tplc="4B30C8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2916ED"/>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AD64AD3"/>
    <w:multiLevelType w:val="hybridMultilevel"/>
    <w:tmpl w:val="A8427B0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1C0053F2"/>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483AA4"/>
    <w:multiLevelType w:val="hybridMultilevel"/>
    <w:tmpl w:val="D790549C"/>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1F4B3149"/>
    <w:multiLevelType w:val="hybridMultilevel"/>
    <w:tmpl w:val="F0D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F6296"/>
    <w:multiLevelType w:val="hybridMultilevel"/>
    <w:tmpl w:val="B686AD86"/>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236B6B24"/>
    <w:multiLevelType w:val="hybridMultilevel"/>
    <w:tmpl w:val="222A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75B79"/>
    <w:multiLevelType w:val="hybridMultilevel"/>
    <w:tmpl w:val="EDFC906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B961D2"/>
    <w:multiLevelType w:val="hybridMultilevel"/>
    <w:tmpl w:val="FFD64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ADF7216"/>
    <w:multiLevelType w:val="hybridMultilevel"/>
    <w:tmpl w:val="348E8AB2"/>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2B620F1E"/>
    <w:multiLevelType w:val="hybridMultilevel"/>
    <w:tmpl w:val="5CA6D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C3C389B"/>
    <w:multiLevelType w:val="hybridMultilevel"/>
    <w:tmpl w:val="C484869C"/>
    <w:lvl w:ilvl="0" w:tplc="3EB4E2FE">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5" w15:restartNumberingAfterBreak="0">
    <w:nsid w:val="2C963F63"/>
    <w:multiLevelType w:val="multilevel"/>
    <w:tmpl w:val="32262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D22C81"/>
    <w:multiLevelType w:val="hybridMultilevel"/>
    <w:tmpl w:val="80E43664"/>
    <w:lvl w:ilvl="0" w:tplc="1214FA2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F5645A0"/>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2773CF5"/>
    <w:multiLevelType w:val="hybridMultilevel"/>
    <w:tmpl w:val="7E921942"/>
    <w:lvl w:ilvl="0" w:tplc="8A24E92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510712B"/>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82E09F5"/>
    <w:multiLevelType w:val="hybridMultilevel"/>
    <w:tmpl w:val="A75E47A0"/>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38F24D1E"/>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96346D2"/>
    <w:multiLevelType w:val="hybridMultilevel"/>
    <w:tmpl w:val="4930258A"/>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D285D"/>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3E0B753E"/>
    <w:multiLevelType w:val="hybridMultilevel"/>
    <w:tmpl w:val="85F8FA7A"/>
    <w:lvl w:ilvl="0" w:tplc="83B40E36">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E7C54DF"/>
    <w:multiLevelType w:val="hybridMultilevel"/>
    <w:tmpl w:val="5528596E"/>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6" w15:restartNumberingAfterBreak="0">
    <w:nsid w:val="42D47B76"/>
    <w:multiLevelType w:val="hybridMultilevel"/>
    <w:tmpl w:val="6C904EC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7" w15:restartNumberingAfterBreak="0">
    <w:nsid w:val="43EC67C1"/>
    <w:multiLevelType w:val="hybridMultilevel"/>
    <w:tmpl w:val="39C6A8F0"/>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15:restartNumberingAfterBreak="0">
    <w:nsid w:val="449130AE"/>
    <w:multiLevelType w:val="hybridMultilevel"/>
    <w:tmpl w:val="8A66D996"/>
    <w:lvl w:ilvl="0" w:tplc="CBFAB9AE">
      <w:start w:val="1"/>
      <w:numFmt w:val="bullet"/>
      <w:lvlText w:val=""/>
      <w:lvlJc w:val="left"/>
      <w:pPr>
        <w:tabs>
          <w:tab w:val="num" w:pos="720"/>
        </w:tabs>
        <w:ind w:left="720" w:hanging="360"/>
      </w:pPr>
      <w:rPr>
        <w:rFonts w:ascii="Wingdings" w:hAnsi="Wingdings" w:hint="default"/>
        <w:b w:val="0"/>
        <w:i w:val="0"/>
        <w:caps w:val="0"/>
        <w:strike w:val="0"/>
        <w:dstrike w:val="0"/>
        <w:vanish w:val="0"/>
        <w:color w:val="000000"/>
        <w:sz w:val="24"/>
        <w:u w:val="none"/>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1559C1"/>
    <w:multiLevelType w:val="hybridMultilevel"/>
    <w:tmpl w:val="1E12E3A2"/>
    <w:lvl w:ilvl="0" w:tplc="DFA67028">
      <w:start w:val="5"/>
      <w:numFmt w:val="bullet"/>
      <w:lvlText w:val="-"/>
      <w:lvlJc w:val="left"/>
      <w:pPr>
        <w:ind w:left="720" w:hanging="360"/>
      </w:pPr>
      <w:rPr>
        <w:rFonts w:ascii="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479740F7"/>
    <w:multiLevelType w:val="hybridMultilevel"/>
    <w:tmpl w:val="0BE2308E"/>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48773A5D"/>
    <w:multiLevelType w:val="hybridMultilevel"/>
    <w:tmpl w:val="9CEA4EE0"/>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2" w15:restartNumberingAfterBreak="0">
    <w:nsid w:val="48D85661"/>
    <w:multiLevelType w:val="hybridMultilevel"/>
    <w:tmpl w:val="0D44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545D0F"/>
    <w:multiLevelType w:val="hybridMultilevel"/>
    <w:tmpl w:val="CA9C4138"/>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4" w15:restartNumberingAfterBreak="0">
    <w:nsid w:val="4BD739E0"/>
    <w:multiLevelType w:val="hybridMultilevel"/>
    <w:tmpl w:val="824AC760"/>
    <w:lvl w:ilvl="0" w:tplc="4AE227A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6063DC"/>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50A76A86"/>
    <w:multiLevelType w:val="hybridMultilevel"/>
    <w:tmpl w:val="84E6E1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647A8F"/>
    <w:multiLevelType w:val="hybridMultilevel"/>
    <w:tmpl w:val="076631BC"/>
    <w:lvl w:ilvl="0" w:tplc="02FAAE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8A0DF8"/>
    <w:multiLevelType w:val="hybridMultilevel"/>
    <w:tmpl w:val="C62AF212"/>
    <w:lvl w:ilvl="0" w:tplc="CE4257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61E7894"/>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563E4A55"/>
    <w:multiLevelType w:val="hybridMultilevel"/>
    <w:tmpl w:val="57302A32"/>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1" w15:restartNumberingAfterBreak="0">
    <w:nsid w:val="59991B21"/>
    <w:multiLevelType w:val="hybridMultilevel"/>
    <w:tmpl w:val="1478B43A"/>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2" w15:restartNumberingAfterBreak="0">
    <w:nsid w:val="5D4C76BA"/>
    <w:multiLevelType w:val="hybridMultilevel"/>
    <w:tmpl w:val="183AD14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3" w15:restartNumberingAfterBreak="0">
    <w:nsid w:val="60126B01"/>
    <w:multiLevelType w:val="hybridMultilevel"/>
    <w:tmpl w:val="00E6DCBA"/>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4" w15:restartNumberingAfterBreak="0">
    <w:nsid w:val="61F950DD"/>
    <w:multiLevelType w:val="hybridMultilevel"/>
    <w:tmpl w:val="E15C06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2D84265"/>
    <w:multiLevelType w:val="hybridMultilevel"/>
    <w:tmpl w:val="8AC663C4"/>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6" w15:restartNumberingAfterBreak="0">
    <w:nsid w:val="62E001BF"/>
    <w:multiLevelType w:val="hybridMultilevel"/>
    <w:tmpl w:val="945610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63114852"/>
    <w:multiLevelType w:val="hybridMultilevel"/>
    <w:tmpl w:val="7C8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1429A1"/>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64653043"/>
    <w:multiLevelType w:val="hybridMultilevel"/>
    <w:tmpl w:val="7E842FAA"/>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60" w15:restartNumberingAfterBreak="0">
    <w:nsid w:val="65A369E5"/>
    <w:multiLevelType w:val="multilevel"/>
    <w:tmpl w:val="69EA9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97F0041"/>
    <w:multiLevelType w:val="hybridMultilevel"/>
    <w:tmpl w:val="29D42E8E"/>
    <w:lvl w:ilvl="0" w:tplc="1FCC3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6B43E7"/>
    <w:multiLevelType w:val="hybridMultilevel"/>
    <w:tmpl w:val="7A0CA360"/>
    <w:lvl w:ilvl="0" w:tplc="3F64345C">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63" w15:restartNumberingAfterBreak="0">
    <w:nsid w:val="6B9B65CC"/>
    <w:multiLevelType w:val="hybridMultilevel"/>
    <w:tmpl w:val="0D2E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010788"/>
    <w:multiLevelType w:val="hybridMultilevel"/>
    <w:tmpl w:val="6CB4A4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6D065046"/>
    <w:multiLevelType w:val="hybridMultilevel"/>
    <w:tmpl w:val="9F6A2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6" w15:restartNumberingAfterBreak="0">
    <w:nsid w:val="6F3A4833"/>
    <w:multiLevelType w:val="hybridMultilevel"/>
    <w:tmpl w:val="A5AE9E48"/>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735D7B46"/>
    <w:multiLevelType w:val="hybridMultilevel"/>
    <w:tmpl w:val="F6B40DB0"/>
    <w:lvl w:ilvl="0" w:tplc="6A1AC75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751E4F85"/>
    <w:multiLevelType w:val="hybridMultilevel"/>
    <w:tmpl w:val="145451DE"/>
    <w:lvl w:ilvl="0" w:tplc="04090001">
      <w:start w:val="1"/>
      <w:numFmt w:val="bullet"/>
      <w:lvlText w:val=""/>
      <w:lvlJc w:val="left"/>
      <w:pPr>
        <w:ind w:left="720" w:hanging="360"/>
      </w:pPr>
      <w:rPr>
        <w:rFonts w:ascii="Symbol" w:hAnsi="Symbol" w:hint="default"/>
      </w:rPr>
    </w:lvl>
    <w:lvl w:ilvl="1" w:tplc="224E5FB6">
      <w:numFmt w:val="bullet"/>
      <w:lvlText w:val="–"/>
      <w:lvlJc w:val="left"/>
      <w:pPr>
        <w:ind w:left="1440" w:hanging="360"/>
      </w:pPr>
      <w:rPr>
        <w:rFonts w:ascii="Times New Roman" w:eastAsia="Times New Roman" w:hAnsi="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9" w15:restartNumberingAfterBreak="0">
    <w:nsid w:val="75713439"/>
    <w:multiLevelType w:val="hybridMultilevel"/>
    <w:tmpl w:val="45DC8FA0"/>
    <w:lvl w:ilvl="0" w:tplc="04090001">
      <w:start w:val="1"/>
      <w:numFmt w:val="decimal"/>
      <w:lvlText w:val="%1)"/>
      <w:lvlJc w:val="left"/>
      <w:pPr>
        <w:tabs>
          <w:tab w:val="num" w:pos="720"/>
        </w:tabs>
        <w:ind w:left="720" w:hanging="360"/>
      </w:pPr>
      <w:rPr>
        <w:rFonts w:cs="Times New Roman"/>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70" w15:restartNumberingAfterBreak="0">
    <w:nsid w:val="77E9690B"/>
    <w:multiLevelType w:val="hybridMultilevel"/>
    <w:tmpl w:val="526668BA"/>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1" w15:restartNumberingAfterBreak="0">
    <w:nsid w:val="79B67BAC"/>
    <w:multiLevelType w:val="hybridMultilevel"/>
    <w:tmpl w:val="1E2282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79D657A6"/>
    <w:multiLevelType w:val="hybridMultilevel"/>
    <w:tmpl w:val="A982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EB6CF9"/>
    <w:multiLevelType w:val="hybridMultilevel"/>
    <w:tmpl w:val="91F6291E"/>
    <w:lvl w:ilvl="0" w:tplc="3F64345C">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4" w15:restartNumberingAfterBreak="0">
    <w:nsid w:val="7FB807F5"/>
    <w:multiLevelType w:val="hybridMultilevel"/>
    <w:tmpl w:val="EEACF31C"/>
    <w:lvl w:ilvl="0" w:tplc="3F64345C">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num w:numId="1">
    <w:abstractNumId w:val="30"/>
  </w:num>
  <w:num w:numId="2">
    <w:abstractNumId w:val="18"/>
  </w:num>
  <w:num w:numId="3">
    <w:abstractNumId w:val="70"/>
  </w:num>
  <w:num w:numId="4">
    <w:abstractNumId w:val="43"/>
  </w:num>
  <w:num w:numId="5">
    <w:abstractNumId w:val="16"/>
  </w:num>
  <w:num w:numId="6">
    <w:abstractNumId w:val="40"/>
  </w:num>
  <w:num w:numId="7">
    <w:abstractNumId w:val="51"/>
  </w:num>
  <w:num w:numId="8">
    <w:abstractNumId w:val="50"/>
  </w:num>
  <w:num w:numId="9">
    <w:abstractNumId w:val="6"/>
  </w:num>
  <w:num w:numId="10">
    <w:abstractNumId w:val="55"/>
  </w:num>
  <w:num w:numId="11">
    <w:abstractNumId w:val="37"/>
  </w:num>
  <w:num w:numId="12">
    <w:abstractNumId w:val="73"/>
  </w:num>
  <w:num w:numId="13">
    <w:abstractNumId w:val="74"/>
  </w:num>
  <w:num w:numId="14">
    <w:abstractNumId w:val="62"/>
  </w:num>
  <w:num w:numId="15">
    <w:abstractNumId w:val="53"/>
  </w:num>
  <w:num w:numId="16">
    <w:abstractNumId w:val="41"/>
  </w:num>
  <w:num w:numId="17">
    <w:abstractNumId w:val="35"/>
  </w:num>
  <w:num w:numId="18">
    <w:abstractNumId w:val="22"/>
  </w:num>
  <w:num w:numId="19">
    <w:abstractNumId w:val="4"/>
  </w:num>
  <w:num w:numId="20">
    <w:abstractNumId w:val="69"/>
  </w:num>
  <w:num w:numId="21">
    <w:abstractNumId w:val="38"/>
  </w:num>
  <w:num w:numId="22">
    <w:abstractNumId w:val="46"/>
  </w:num>
  <w:num w:numId="23">
    <w:abstractNumId w:val="21"/>
  </w:num>
  <w:num w:numId="24">
    <w:abstractNumId w:val="66"/>
  </w:num>
  <w:num w:numId="25">
    <w:abstractNumId w:val="56"/>
  </w:num>
  <w:num w:numId="26">
    <w:abstractNumId w:val="71"/>
  </w:num>
  <w:num w:numId="27">
    <w:abstractNumId w:val="20"/>
  </w:num>
  <w:num w:numId="28">
    <w:abstractNumId w:val="60"/>
  </w:num>
  <w:num w:numId="29">
    <w:abstractNumId w:val="17"/>
  </w:num>
  <w:num w:numId="30">
    <w:abstractNumId w:val="19"/>
  </w:num>
  <w:num w:numId="31">
    <w:abstractNumId w:val="68"/>
  </w:num>
  <w:num w:numId="32">
    <w:abstractNumId w:val="2"/>
  </w:num>
  <w:num w:numId="33">
    <w:abstractNumId w:val="44"/>
  </w:num>
  <w:num w:numId="34">
    <w:abstractNumId w:val="10"/>
  </w:num>
  <w:num w:numId="35">
    <w:abstractNumId w:val="23"/>
  </w:num>
  <w:num w:numId="36">
    <w:abstractNumId w:val="63"/>
  </w:num>
  <w:num w:numId="37">
    <w:abstractNumId w:val="25"/>
  </w:num>
  <w:num w:numId="38">
    <w:abstractNumId w:val="57"/>
  </w:num>
  <w:num w:numId="39">
    <w:abstractNumId w:val="1"/>
  </w:num>
  <w:num w:numId="40">
    <w:abstractNumId w:val="7"/>
  </w:num>
  <w:num w:numId="41">
    <w:abstractNumId w:val="27"/>
  </w:num>
  <w:num w:numId="42">
    <w:abstractNumId w:val="67"/>
  </w:num>
  <w:num w:numId="43">
    <w:abstractNumId w:val="32"/>
  </w:num>
  <w:num w:numId="44">
    <w:abstractNumId w:val="72"/>
  </w:num>
  <w:num w:numId="45">
    <w:abstractNumId w:val="26"/>
  </w:num>
  <w:num w:numId="46">
    <w:abstractNumId w:val="54"/>
  </w:num>
  <w:num w:numId="47">
    <w:abstractNumId w:val="14"/>
  </w:num>
  <w:num w:numId="48">
    <w:abstractNumId w:val="8"/>
  </w:num>
  <w:num w:numId="49">
    <w:abstractNumId w:val="13"/>
  </w:num>
  <w:num w:numId="50">
    <w:abstractNumId w:val="59"/>
  </w:num>
  <w:num w:numId="51">
    <w:abstractNumId w:val="58"/>
  </w:num>
  <w:num w:numId="52">
    <w:abstractNumId w:val="33"/>
  </w:num>
  <w:num w:numId="53">
    <w:abstractNumId w:val="5"/>
  </w:num>
  <w:num w:numId="54">
    <w:abstractNumId w:val="47"/>
  </w:num>
  <w:num w:numId="55">
    <w:abstractNumId w:val="31"/>
  </w:num>
  <w:num w:numId="56">
    <w:abstractNumId w:val="39"/>
  </w:num>
  <w:num w:numId="57">
    <w:abstractNumId w:val="45"/>
  </w:num>
  <w:num w:numId="58">
    <w:abstractNumId w:val="9"/>
  </w:num>
  <w:num w:numId="59">
    <w:abstractNumId w:val="24"/>
  </w:num>
  <w:num w:numId="60">
    <w:abstractNumId w:val="52"/>
  </w:num>
  <w:num w:numId="61">
    <w:abstractNumId w:val="0"/>
  </w:num>
  <w:num w:numId="62">
    <w:abstractNumId w:val="11"/>
  </w:num>
  <w:num w:numId="63">
    <w:abstractNumId w:val="28"/>
  </w:num>
  <w:num w:numId="64">
    <w:abstractNumId w:val="34"/>
  </w:num>
  <w:num w:numId="65">
    <w:abstractNumId w:val="61"/>
  </w:num>
  <w:num w:numId="66">
    <w:abstractNumId w:val="48"/>
  </w:num>
  <w:num w:numId="67">
    <w:abstractNumId w:val="12"/>
  </w:num>
  <w:num w:numId="68">
    <w:abstractNumId w:val="3"/>
  </w:num>
  <w:num w:numId="69">
    <w:abstractNumId w:val="36"/>
  </w:num>
  <w:num w:numId="70">
    <w:abstractNumId w:val="65"/>
  </w:num>
  <w:num w:numId="71">
    <w:abstractNumId w:val="42"/>
  </w:num>
  <w:num w:numId="72">
    <w:abstractNumId w:val="49"/>
  </w:num>
  <w:num w:numId="73">
    <w:abstractNumId w:val="15"/>
  </w:num>
  <w:num w:numId="74">
    <w:abstractNumId w:val="29"/>
  </w:num>
  <w:num w:numId="75">
    <w:abstractNumId w:val="6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F26"/>
    <w:rsid w:val="00020D7D"/>
    <w:rsid w:val="00036315"/>
    <w:rsid w:val="00046469"/>
    <w:rsid w:val="001224E2"/>
    <w:rsid w:val="00127D97"/>
    <w:rsid w:val="00134C55"/>
    <w:rsid w:val="00145D46"/>
    <w:rsid w:val="00186AFE"/>
    <w:rsid w:val="00193036"/>
    <w:rsid w:val="00207CFE"/>
    <w:rsid w:val="00222D61"/>
    <w:rsid w:val="00240414"/>
    <w:rsid w:val="00275323"/>
    <w:rsid w:val="002B73A5"/>
    <w:rsid w:val="002F4E29"/>
    <w:rsid w:val="00305723"/>
    <w:rsid w:val="00327CEB"/>
    <w:rsid w:val="003D0D7E"/>
    <w:rsid w:val="003D17B8"/>
    <w:rsid w:val="00414B63"/>
    <w:rsid w:val="00451139"/>
    <w:rsid w:val="005629D1"/>
    <w:rsid w:val="005B3B97"/>
    <w:rsid w:val="005C6591"/>
    <w:rsid w:val="00632983"/>
    <w:rsid w:val="00653FFB"/>
    <w:rsid w:val="006927B5"/>
    <w:rsid w:val="00703A19"/>
    <w:rsid w:val="00704A31"/>
    <w:rsid w:val="00790F1A"/>
    <w:rsid w:val="00797925"/>
    <w:rsid w:val="00896F26"/>
    <w:rsid w:val="008F0A65"/>
    <w:rsid w:val="00950228"/>
    <w:rsid w:val="00967966"/>
    <w:rsid w:val="00977612"/>
    <w:rsid w:val="00997875"/>
    <w:rsid w:val="009F132D"/>
    <w:rsid w:val="00A11C5D"/>
    <w:rsid w:val="00A53D0C"/>
    <w:rsid w:val="00A757EA"/>
    <w:rsid w:val="00AC4ACE"/>
    <w:rsid w:val="00AC4ED5"/>
    <w:rsid w:val="00AE1989"/>
    <w:rsid w:val="00B66C3E"/>
    <w:rsid w:val="00B86E4F"/>
    <w:rsid w:val="00BA373B"/>
    <w:rsid w:val="00BA72A0"/>
    <w:rsid w:val="00BF5D7C"/>
    <w:rsid w:val="00C93781"/>
    <w:rsid w:val="00E23A30"/>
    <w:rsid w:val="00E36499"/>
    <w:rsid w:val="00E70A79"/>
    <w:rsid w:val="00EB28F8"/>
    <w:rsid w:val="00EB72D2"/>
    <w:rsid w:val="00F61BE9"/>
    <w:rsid w:val="00F8647A"/>
    <w:rsid w:val="00F94620"/>
    <w:rsid w:val="00FE34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501DE0-1349-4437-8A33-A18995E5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B63"/>
  </w:style>
  <w:style w:type="paragraph" w:styleId="2">
    <w:name w:val="heading 2"/>
    <w:basedOn w:val="a"/>
    <w:next w:val="a"/>
    <w:link w:val="20"/>
    <w:uiPriority w:val="9"/>
    <w:semiHidden/>
    <w:unhideWhenUsed/>
    <w:qFormat/>
    <w:rsid w:val="00A75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B86E4F"/>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86E4F"/>
    <w:rPr>
      <w:rFonts w:ascii="Times New Roman" w:eastAsiaTheme="minorEastAsia" w:hAnsi="Times New Roman" w:cs="Times New Roman"/>
      <w:b/>
      <w:bCs/>
      <w:sz w:val="27"/>
      <w:szCs w:val="27"/>
      <w:lang w:eastAsia="uk-UA"/>
    </w:rPr>
  </w:style>
  <w:style w:type="paragraph" w:styleId="a3">
    <w:name w:val="Normal (Web)"/>
    <w:aliases w:val="Обычный (Web),Обычный (Web) Знак Знак,Обычный (Web) Знак,Обычный (веб)111"/>
    <w:basedOn w:val="a"/>
    <w:link w:val="a4"/>
    <w:uiPriority w:val="99"/>
    <w:unhideWhenUsed/>
    <w:rsid w:val="00414B6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header"/>
    <w:basedOn w:val="a"/>
    <w:link w:val="a6"/>
    <w:uiPriority w:val="99"/>
    <w:unhideWhenUsed/>
    <w:rsid w:val="00414B6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414B63"/>
  </w:style>
  <w:style w:type="paragraph" w:styleId="a7">
    <w:name w:val="footer"/>
    <w:basedOn w:val="a"/>
    <w:link w:val="a8"/>
    <w:unhideWhenUsed/>
    <w:rsid w:val="00414B63"/>
    <w:pPr>
      <w:tabs>
        <w:tab w:val="center" w:pos="4819"/>
        <w:tab w:val="right" w:pos="9639"/>
      </w:tabs>
      <w:spacing w:after="0" w:line="240" w:lineRule="auto"/>
    </w:pPr>
  </w:style>
  <w:style w:type="character" w:customStyle="1" w:styleId="a8">
    <w:name w:val="Нижний колонтитул Знак"/>
    <w:basedOn w:val="a0"/>
    <w:link w:val="a7"/>
    <w:rsid w:val="00414B63"/>
  </w:style>
  <w:style w:type="paragraph" w:styleId="a9">
    <w:name w:val="List Paragraph"/>
    <w:basedOn w:val="a"/>
    <w:link w:val="aa"/>
    <w:uiPriority w:val="34"/>
    <w:qFormat/>
    <w:rsid w:val="00193036"/>
    <w:pPr>
      <w:spacing w:after="0" w:line="240" w:lineRule="auto"/>
      <w:ind w:left="720"/>
      <w:contextualSpacing/>
    </w:pPr>
    <w:rPr>
      <w:rFonts w:ascii="Times New Roman" w:eastAsiaTheme="minorEastAsia" w:hAnsi="Times New Roman" w:cs="Times New Roman"/>
      <w:sz w:val="24"/>
      <w:szCs w:val="24"/>
      <w:lang w:eastAsia="uk-UA"/>
    </w:rPr>
  </w:style>
  <w:style w:type="character" w:customStyle="1" w:styleId="aa">
    <w:name w:val="Абзац списка Знак"/>
    <w:link w:val="a9"/>
    <w:uiPriority w:val="34"/>
    <w:locked/>
    <w:rsid w:val="00F94620"/>
    <w:rPr>
      <w:rFonts w:ascii="Times New Roman" w:eastAsiaTheme="minorEastAsia" w:hAnsi="Times New Roman" w:cs="Times New Roman"/>
      <w:sz w:val="24"/>
      <w:szCs w:val="24"/>
      <w:lang w:eastAsia="uk-UA"/>
    </w:rPr>
  </w:style>
  <w:style w:type="paragraph" w:customStyle="1" w:styleId="ab">
    <w:name w:val="Нормальний текст"/>
    <w:basedOn w:val="a"/>
    <w:rsid w:val="00F94620"/>
    <w:pPr>
      <w:spacing w:before="120" w:after="0" w:line="240" w:lineRule="auto"/>
      <w:ind w:firstLine="567"/>
    </w:pPr>
    <w:rPr>
      <w:rFonts w:ascii="Antiqua" w:eastAsia="Times New Roman" w:hAnsi="Antiqua" w:cs="Times New Roman"/>
      <w:sz w:val="26"/>
      <w:szCs w:val="20"/>
      <w:lang w:eastAsia="ru-RU"/>
    </w:rPr>
  </w:style>
  <w:style w:type="paragraph" w:customStyle="1" w:styleId="ac">
    <w:name w:val="Назва документа"/>
    <w:basedOn w:val="a"/>
    <w:next w:val="ab"/>
    <w:rsid w:val="00F94620"/>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F94620"/>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st121">
    <w:name w:val="st121"/>
    <w:uiPriority w:val="99"/>
    <w:rsid w:val="00F94620"/>
    <w:rPr>
      <w:i/>
      <w:iCs/>
      <w:color w:val="000000"/>
    </w:rPr>
  </w:style>
  <w:style w:type="character" w:customStyle="1" w:styleId="st131">
    <w:name w:val="st131"/>
    <w:uiPriority w:val="99"/>
    <w:rsid w:val="00F94620"/>
    <w:rPr>
      <w:i/>
      <w:iCs/>
      <w:color w:val="0000FF"/>
    </w:rPr>
  </w:style>
  <w:style w:type="character" w:customStyle="1" w:styleId="st46">
    <w:name w:val="st46"/>
    <w:uiPriority w:val="99"/>
    <w:rsid w:val="00F94620"/>
    <w:rPr>
      <w:i/>
      <w:iCs/>
      <w:color w:val="000000"/>
    </w:rPr>
  </w:style>
  <w:style w:type="character" w:styleId="ad">
    <w:name w:val="Hyperlink"/>
    <w:uiPriority w:val="99"/>
    <w:unhideWhenUsed/>
    <w:rsid w:val="00F94620"/>
    <w:rPr>
      <w:color w:val="0563C1"/>
      <w:u w:val="single"/>
    </w:rPr>
  </w:style>
  <w:style w:type="paragraph" w:customStyle="1" w:styleId="ListParagraph1">
    <w:name w:val="List Paragraph1"/>
    <w:basedOn w:val="a"/>
    <w:link w:val="ListParagraphChar"/>
    <w:rsid w:val="00F94620"/>
    <w:pPr>
      <w:spacing w:after="0" w:line="240" w:lineRule="auto"/>
      <w:ind w:left="720"/>
    </w:pPr>
    <w:rPr>
      <w:rFonts w:ascii="Times New Roman" w:eastAsia="Times New Roman" w:hAnsi="Times New Roman" w:cs="Times New Roman"/>
      <w:sz w:val="24"/>
      <w:szCs w:val="24"/>
      <w:lang w:val="en-US" w:eastAsia="en-IN"/>
    </w:rPr>
  </w:style>
  <w:style w:type="character" w:customStyle="1" w:styleId="ListParagraphChar">
    <w:name w:val="List Paragraph Char"/>
    <w:link w:val="ListParagraph1"/>
    <w:locked/>
    <w:rsid w:val="00F94620"/>
    <w:rPr>
      <w:rFonts w:ascii="Times New Roman" w:eastAsia="Times New Roman" w:hAnsi="Times New Roman" w:cs="Times New Roman"/>
      <w:sz w:val="24"/>
      <w:szCs w:val="24"/>
      <w:lang w:val="en-US" w:eastAsia="en-IN"/>
    </w:rPr>
  </w:style>
  <w:style w:type="paragraph" w:styleId="ae">
    <w:name w:val="Body Text"/>
    <w:basedOn w:val="a"/>
    <w:link w:val="af"/>
    <w:uiPriority w:val="99"/>
    <w:unhideWhenUsed/>
    <w:rsid w:val="00F94620"/>
    <w:pPr>
      <w:spacing w:after="120"/>
    </w:pPr>
    <w:rPr>
      <w:rFonts w:ascii="Calibri" w:eastAsia="Calibri" w:hAnsi="Calibri" w:cs="Times New Roman"/>
      <w:lang w:val="ru-RU"/>
    </w:rPr>
  </w:style>
  <w:style w:type="character" w:customStyle="1" w:styleId="af">
    <w:name w:val="Основной текст Знак"/>
    <w:basedOn w:val="a0"/>
    <w:link w:val="ae"/>
    <w:uiPriority w:val="99"/>
    <w:rsid w:val="00F94620"/>
    <w:rPr>
      <w:rFonts w:ascii="Calibri" w:eastAsia="Calibri" w:hAnsi="Calibri" w:cs="Times New Roman"/>
      <w:lang w:val="ru-RU"/>
    </w:rPr>
  </w:style>
  <w:style w:type="paragraph" w:customStyle="1" w:styleId="xmsolistparagraph">
    <w:name w:val="x_msolistparagraph"/>
    <w:basedOn w:val="a"/>
    <w:rsid w:val="00F946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0">
    <w:name w:val="Текст выноски Знак"/>
    <w:basedOn w:val="a0"/>
    <w:link w:val="af1"/>
    <w:uiPriority w:val="99"/>
    <w:semiHidden/>
    <w:rsid w:val="00F94620"/>
    <w:rPr>
      <w:rFonts w:ascii="Segoe UI" w:eastAsia="Times New Roman" w:hAnsi="Segoe UI" w:cs="Segoe UI"/>
      <w:sz w:val="18"/>
      <w:szCs w:val="18"/>
      <w:lang w:eastAsia="ru-RU"/>
    </w:rPr>
  </w:style>
  <w:style w:type="paragraph" w:styleId="af1">
    <w:name w:val="Balloon Text"/>
    <w:basedOn w:val="a"/>
    <w:link w:val="af0"/>
    <w:uiPriority w:val="99"/>
    <w:semiHidden/>
    <w:unhideWhenUsed/>
    <w:rsid w:val="00F94620"/>
    <w:pPr>
      <w:spacing w:after="0" w:line="240" w:lineRule="auto"/>
    </w:pPr>
    <w:rPr>
      <w:rFonts w:ascii="Segoe UI" w:eastAsia="Times New Roman" w:hAnsi="Segoe UI" w:cs="Segoe UI"/>
      <w:sz w:val="18"/>
      <w:szCs w:val="18"/>
      <w:lang w:eastAsia="ru-RU"/>
    </w:rPr>
  </w:style>
  <w:style w:type="paragraph" w:styleId="af2">
    <w:name w:val="footnote text"/>
    <w:basedOn w:val="a"/>
    <w:link w:val="af3"/>
    <w:uiPriority w:val="99"/>
    <w:semiHidden/>
    <w:unhideWhenUsed/>
    <w:rsid w:val="00F94620"/>
    <w:pPr>
      <w:spacing w:after="0" w:line="240" w:lineRule="auto"/>
    </w:pPr>
    <w:rPr>
      <w:rFonts w:ascii="Antiqua" w:eastAsia="Times New Roman" w:hAnsi="Antiqua" w:cs="Times New Roman"/>
      <w:sz w:val="20"/>
      <w:szCs w:val="20"/>
      <w:lang w:eastAsia="ru-RU"/>
    </w:rPr>
  </w:style>
  <w:style w:type="character" w:customStyle="1" w:styleId="af3">
    <w:name w:val="Текст сноски Знак"/>
    <w:basedOn w:val="a0"/>
    <w:link w:val="af2"/>
    <w:uiPriority w:val="99"/>
    <w:semiHidden/>
    <w:rsid w:val="00F94620"/>
    <w:rPr>
      <w:rFonts w:ascii="Antiqua" w:eastAsia="Times New Roman" w:hAnsi="Antiqua" w:cs="Times New Roman"/>
      <w:sz w:val="20"/>
      <w:szCs w:val="20"/>
      <w:lang w:eastAsia="ru-RU"/>
    </w:rPr>
  </w:style>
  <w:style w:type="character" w:styleId="af4">
    <w:name w:val="footnote reference"/>
    <w:uiPriority w:val="99"/>
    <w:semiHidden/>
    <w:unhideWhenUsed/>
    <w:rsid w:val="00F94620"/>
    <w:rPr>
      <w:vertAlign w:val="superscript"/>
    </w:rPr>
  </w:style>
  <w:style w:type="character" w:customStyle="1" w:styleId="af5">
    <w:name w:val="Текст примечания Знак"/>
    <w:basedOn w:val="a0"/>
    <w:link w:val="af6"/>
    <w:uiPriority w:val="99"/>
    <w:semiHidden/>
    <w:rsid w:val="00F94620"/>
    <w:rPr>
      <w:rFonts w:ascii="Antiqua" w:eastAsia="Times New Roman" w:hAnsi="Antiqua" w:cs="Times New Roman"/>
      <w:sz w:val="20"/>
      <w:szCs w:val="20"/>
      <w:lang w:eastAsia="ru-RU"/>
    </w:rPr>
  </w:style>
  <w:style w:type="paragraph" w:styleId="af6">
    <w:name w:val="annotation text"/>
    <w:basedOn w:val="a"/>
    <w:link w:val="af5"/>
    <w:uiPriority w:val="99"/>
    <w:semiHidden/>
    <w:unhideWhenUsed/>
    <w:rsid w:val="00F94620"/>
    <w:pPr>
      <w:spacing w:after="0" w:line="240" w:lineRule="auto"/>
    </w:pPr>
    <w:rPr>
      <w:rFonts w:ascii="Antiqua" w:eastAsia="Times New Roman" w:hAnsi="Antiqua" w:cs="Times New Roman"/>
      <w:sz w:val="20"/>
      <w:szCs w:val="20"/>
      <w:lang w:eastAsia="ru-RU"/>
    </w:rPr>
  </w:style>
  <w:style w:type="character" w:customStyle="1" w:styleId="af7">
    <w:name w:val="Тема примечания Знак"/>
    <w:basedOn w:val="af5"/>
    <w:link w:val="af8"/>
    <w:uiPriority w:val="99"/>
    <w:semiHidden/>
    <w:rsid w:val="00F94620"/>
    <w:rPr>
      <w:rFonts w:ascii="Antiqua" w:eastAsia="Times New Roman" w:hAnsi="Antiqua" w:cs="Times New Roman"/>
      <w:b/>
      <w:bCs/>
      <w:sz w:val="20"/>
      <w:szCs w:val="20"/>
      <w:lang w:eastAsia="ru-RU"/>
    </w:rPr>
  </w:style>
  <w:style w:type="paragraph" w:styleId="af8">
    <w:name w:val="annotation subject"/>
    <w:basedOn w:val="af6"/>
    <w:next w:val="af6"/>
    <w:link w:val="af7"/>
    <w:uiPriority w:val="99"/>
    <w:semiHidden/>
    <w:unhideWhenUsed/>
    <w:rsid w:val="00F94620"/>
    <w:rPr>
      <w:b/>
      <w:bCs/>
    </w:rPr>
  </w:style>
  <w:style w:type="character" w:styleId="af9">
    <w:name w:val="Placeholder Text"/>
    <w:uiPriority w:val="99"/>
    <w:rsid w:val="00F94620"/>
    <w:rPr>
      <w:color w:val="808080"/>
    </w:rPr>
  </w:style>
  <w:style w:type="paragraph" w:customStyle="1" w:styleId="rvps2">
    <w:name w:val="rvps2"/>
    <w:basedOn w:val="a"/>
    <w:rsid w:val="00797925"/>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a">
    <w:name w:val="Table Grid"/>
    <w:basedOn w:val="a1"/>
    <w:uiPriority w:val="59"/>
    <w:rsid w:val="00797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046469"/>
  </w:style>
  <w:style w:type="character" w:customStyle="1" w:styleId="grame">
    <w:name w:val="grame"/>
    <w:basedOn w:val="a0"/>
    <w:rsid w:val="00046469"/>
  </w:style>
  <w:style w:type="character" w:customStyle="1" w:styleId="rvts9">
    <w:name w:val="rvts9"/>
    <w:basedOn w:val="a0"/>
    <w:rsid w:val="00046469"/>
  </w:style>
  <w:style w:type="character" w:customStyle="1" w:styleId="rvts0">
    <w:name w:val="rvts0"/>
    <w:basedOn w:val="a0"/>
    <w:rsid w:val="00046469"/>
  </w:style>
  <w:style w:type="character" w:styleId="afb">
    <w:name w:val="Strong"/>
    <w:uiPriority w:val="22"/>
    <w:qFormat/>
    <w:rsid w:val="00046469"/>
    <w:rPr>
      <w:b/>
      <w:bCs/>
    </w:rPr>
  </w:style>
  <w:style w:type="character" w:customStyle="1" w:styleId="a4">
    <w:name w:val="Обычный (веб) Знак"/>
    <w:aliases w:val="Обычный (Web) Знак1,Обычный (Web) Знак Знак Знак,Обычный (Web) Знак Знак1,Обычный (веб)111 Знак"/>
    <w:link w:val="a3"/>
    <w:uiPriority w:val="99"/>
    <w:locked/>
    <w:rsid w:val="00046469"/>
    <w:rPr>
      <w:rFonts w:ascii="Times New Roman" w:eastAsiaTheme="minorEastAsia" w:hAnsi="Times New Roman" w:cs="Times New Roman"/>
      <w:sz w:val="24"/>
      <w:szCs w:val="24"/>
      <w:lang w:eastAsia="uk-UA"/>
    </w:rPr>
  </w:style>
  <w:style w:type="character" w:styleId="afc">
    <w:name w:val="Emphasis"/>
    <w:qFormat/>
    <w:rsid w:val="00E70A79"/>
    <w:rPr>
      <w:i/>
      <w:iCs/>
    </w:rPr>
  </w:style>
  <w:style w:type="paragraph" w:styleId="afd">
    <w:name w:val="Plain Text"/>
    <w:basedOn w:val="a"/>
    <w:link w:val="afe"/>
    <w:uiPriority w:val="99"/>
    <w:unhideWhenUsed/>
    <w:rsid w:val="00305723"/>
    <w:pPr>
      <w:spacing w:after="0" w:line="240" w:lineRule="auto"/>
    </w:pPr>
    <w:rPr>
      <w:rFonts w:ascii="Times New Roman" w:hAnsi="Times New Roman"/>
      <w:color w:val="2E74B5" w:themeColor="accent1" w:themeShade="BF"/>
      <w:sz w:val="24"/>
      <w:szCs w:val="21"/>
    </w:rPr>
  </w:style>
  <w:style w:type="character" w:customStyle="1" w:styleId="afe">
    <w:name w:val="Текст Знак"/>
    <w:basedOn w:val="a0"/>
    <w:link w:val="afd"/>
    <w:uiPriority w:val="99"/>
    <w:rsid w:val="00305723"/>
    <w:rPr>
      <w:rFonts w:ascii="Times New Roman" w:hAnsi="Times New Roman"/>
      <w:color w:val="2E74B5" w:themeColor="accent1" w:themeShade="BF"/>
      <w:sz w:val="24"/>
      <w:szCs w:val="21"/>
    </w:rPr>
  </w:style>
  <w:style w:type="paragraph" w:customStyle="1" w:styleId="1">
    <w:name w:val="Абзац списка1"/>
    <w:basedOn w:val="a"/>
    <w:rsid w:val="00A11C5D"/>
    <w:pPr>
      <w:spacing w:after="200" w:line="276" w:lineRule="auto"/>
      <w:ind w:left="720"/>
      <w:contextualSpacing/>
    </w:pPr>
    <w:rPr>
      <w:rFonts w:ascii="Calibri" w:eastAsia="Times New Roman" w:hAnsi="Calibri" w:cs="Times New Roman"/>
    </w:rPr>
  </w:style>
  <w:style w:type="character" w:customStyle="1" w:styleId="normaltextrun">
    <w:name w:val="normaltextrun"/>
    <w:rsid w:val="00E36499"/>
  </w:style>
  <w:style w:type="character" w:customStyle="1" w:styleId="21">
    <w:name w:val="Основной текст (2)_"/>
    <w:link w:val="210"/>
    <w:locked/>
    <w:rsid w:val="00703A19"/>
    <w:rPr>
      <w:rFonts w:cs="Times New Roman"/>
      <w:shd w:val="clear" w:color="auto" w:fill="FFFFFF"/>
    </w:rPr>
  </w:style>
  <w:style w:type="paragraph" w:customStyle="1" w:styleId="210">
    <w:name w:val="Основной текст (2)1"/>
    <w:basedOn w:val="a"/>
    <w:link w:val="21"/>
    <w:rsid w:val="00703A19"/>
    <w:pPr>
      <w:widowControl w:val="0"/>
      <w:shd w:val="clear" w:color="auto" w:fill="FFFFFF"/>
      <w:spacing w:before="360" w:after="240" w:line="274" w:lineRule="exact"/>
      <w:ind w:hanging="400"/>
      <w:jc w:val="both"/>
    </w:pPr>
    <w:rPr>
      <w:rFonts w:cs="Times New Roman"/>
    </w:rPr>
  </w:style>
  <w:style w:type="character" w:customStyle="1" w:styleId="22">
    <w:name w:val="Основной текст (2)"/>
    <w:rsid w:val="00703A19"/>
    <w:rPr>
      <w:rFonts w:ascii="Times New Roman" w:hAnsi="Times New Roman" w:cs="Times New Roman"/>
      <w:u w:val="single"/>
      <w:shd w:val="clear" w:color="auto" w:fill="FFFFFF"/>
    </w:rPr>
  </w:style>
  <w:style w:type="character" w:customStyle="1" w:styleId="20">
    <w:name w:val="Заголовок 2 Знак"/>
    <w:basedOn w:val="a0"/>
    <w:link w:val="2"/>
    <w:uiPriority w:val="9"/>
    <w:semiHidden/>
    <w:rsid w:val="00A757EA"/>
    <w:rPr>
      <w:rFonts w:asciiTheme="majorHAnsi" w:eastAsiaTheme="majorEastAsia" w:hAnsiTheme="majorHAnsi" w:cstheme="majorBidi"/>
      <w:color w:val="2E74B5" w:themeColor="accent1" w:themeShade="BF"/>
      <w:sz w:val="26"/>
      <w:szCs w:val="26"/>
    </w:rPr>
  </w:style>
  <w:style w:type="character" w:customStyle="1" w:styleId="eop">
    <w:name w:val="eop"/>
    <w:rsid w:val="00A757EA"/>
  </w:style>
  <w:style w:type="paragraph" w:customStyle="1" w:styleId="rvps12">
    <w:name w:val="rvps12"/>
    <w:basedOn w:val="a"/>
    <w:rsid w:val="00020D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020D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
    <w:name w:val="Стиль"/>
    <w:rsid w:val="00A53D0C"/>
    <w:pPr>
      <w:widowControl w:val="0"/>
      <w:autoSpaceDE w:val="0"/>
      <w:autoSpaceDN w:val="0"/>
      <w:adjustRightInd w:val="0"/>
      <w:spacing w:after="0" w:line="240" w:lineRule="auto"/>
    </w:pPr>
    <w:rPr>
      <w:rFonts w:ascii="Arial" w:eastAsia="Times New Roman" w:hAnsi="Arial" w:cs="Arial"/>
      <w:sz w:val="24"/>
      <w:szCs w:val="24"/>
      <w:lang w:eastAsia="uk-UA"/>
    </w:rPr>
  </w:style>
  <w:style w:type="paragraph" w:customStyle="1" w:styleId="Default">
    <w:name w:val="Default"/>
    <w:rsid w:val="00207C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3.safelinks.protection.outlook.com/?url=https%3A%2F%2Fnewch.tv%2Fden-zakhystu-ozonovoho-sharu-3995%2F&amp;data=02%7C01%7Cnina.pashchenko%40undp.org%7C1092e4a64140421dd8fc08d792912182%7Cb3e5db5e2944483799f57488ace54319%7C0%7C0%7C637139024332076381&amp;sdata=VqNjNCaQ298KNI3cjcAcANfbqiv%2B7imr4mYRJ8anxIk%3D&amp;reserved=0" TargetMode="External"/><Relationship Id="rId21" Type="http://schemas.openxmlformats.org/officeDocument/2006/relationships/hyperlink" Target="https://eur03.safelinks.protection.outlook.com/?url=https%3A%2F%2Fsgpinfo.org.ua%2Fsites%2Fdefault%2Ffiles%2Fpdf%2F6203-e-edupack_secschool_student_ukr_2.pdf&amp;data=02%7C01%7Cnina.pashchenko%40undp.org%7C1092e4a64140421dd8fc08d792912182%7Cb3e5db5e2944483799f57488ace54319%7C0%7C0%7C637139024332056394&amp;sdata=NfobwS%2FxB2QDxOgSFn%2FBqrYrVZhFM0OQMwRWbSDiTzo%3D&amp;reserved=0" TargetMode="External"/><Relationship Id="rId42" Type="http://schemas.openxmlformats.org/officeDocument/2006/relationships/hyperlink" Target="https://eur03.safelinks.protection.outlook.com/?url=http%3A%2F%2Fwww.ecoosvita.org.ua%2Fnovyna%2Fkonkurs-videorobit-zhyttya-bez-smittya-zaversheno-vitayemo-peremozhciv&amp;data=02%7C01%7Cnina.pashchenko%40undp.org%7C1092e4a64140421dd8fc08d792912182%7Cb3e5db5e2944483799f57488ace54319%7C0%7C0%7C637139024332136351&amp;sdata=FGQ1XIhiL0lBcZtlVifQP7HJbMNLbaGLcwDeD5RHa3Y%3D&amp;reserved=0" TargetMode="External"/><Relationship Id="rId47" Type="http://schemas.openxmlformats.org/officeDocument/2006/relationships/hyperlink" Target="https://eur03.safelinks.protection.outlook.com/?url=http%3A%2F%2Fwww.ecoosvita.org.ua%2Fnovyna%2Fproon-ogoloshuye-grantovyy-konkurs-ekologichnyh-proektiv-zahyst-zemli-vid-ruynuvannya&amp;data=02%7C01%7Cnina.pashchenko%40undp.org%7C1092e4a64140421dd8fc08d792912182%7Cb3e5db5e2944483799f57488ace54319%7C0%7C0%7C637139024332156339&amp;sdata=4dtoxnYfmnMYv3QPHAqvkM%2FDZHB5qx8SmNEMqKVb4N0%3D&amp;reserved=0" TargetMode="External"/><Relationship Id="rId63" Type="http://schemas.openxmlformats.org/officeDocument/2006/relationships/hyperlink" Target="https://eur03.safelinks.protection.outlook.com/?url=https%3A%2F%2Fwww.facebook.com%2Fecoosvita.org.ua%2F&amp;data=02%7C01%7Cnina.pashchenko%40undp.org%7C1092e4a64140421dd8fc08d792912182%7Cb3e5db5e2944483799f57488ace54319%7C0%7C0%7C637139024332236293&amp;sdata=7AF12V0i%2FmmlZU0LHTEktaHtPASTRpzS8%2FCCwYFaT0E%3D&amp;reserved=0" TargetMode="External"/><Relationship Id="rId68" Type="http://schemas.openxmlformats.org/officeDocument/2006/relationships/hyperlink" Target="http://deis.menr.gov.ua/" TargetMode="External"/><Relationship Id="rId7" Type="http://schemas.openxmlformats.org/officeDocument/2006/relationships/hyperlink" Target="http://www.ua.undp.org/content/ukraine/uk/home/get-involved/call-for-proposals-protection-of-ozone-layer.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3.safelinks.protection.outlook.com/?url=http%3A%2F%2Fwww.tsatu.edu.ua%2Feons%2Fdij-za-ozon%2F&amp;data=02%7C01%7Cnina.pashchenko%40undp.org%7C1092e4a64140421dd8fc08d792912182%7Cb3e5db5e2944483799f57488ace54319%7C0%7C0%7C637139024332026412&amp;sdata=9FWTRXi8YQS7c6PjuHMQ8ALH%2Fv6i%2F5nMeClK07Ur9Lc%3D&amp;reserved=0" TargetMode="External"/><Relationship Id="rId29" Type="http://schemas.openxmlformats.org/officeDocument/2006/relationships/hyperlink" Target="https://eur03.safelinks.protection.outlook.com/?url=https%3A%2F%2Fcheline.com.ua%2Fnews%2Fsociety%2Fdij-za-ozon-40-shkolyariv-uzyali-uchast-v-aktsiyi-176891&amp;data=02%7C01%7Cnina.pashchenko%40undp.org%7C1092e4a64140421dd8fc08d792912182%7Cb3e5db5e2944483799f57488ace54319%7C0%7C0%7C637139024332086374&amp;sdata=M%2F8E%2F9DuyvD0Zf1sVFvHFAO8Tmo33PudcIf6sOKdd28%3D&amp;reserved=0" TargetMode="External"/><Relationship Id="rId11" Type="http://schemas.openxmlformats.org/officeDocument/2006/relationships/hyperlink" Target="https://www.unn.com.ua/uk/news/1841050-nardepi-ukhvalili-zakonoproekt-pro-ozonoruynivni-rechovini-ta-parnikovi-gazi" TargetMode="External"/><Relationship Id="rId24" Type="http://schemas.openxmlformats.org/officeDocument/2006/relationships/hyperlink" Target="https://eur03.safelinks.protection.outlook.com/?url=https%3A%2F%2Fcn.suspilne.media%2Fepisode%2F20511&amp;data=02%7C01%7Cnina.pashchenko%40undp.org%7C1092e4a64140421dd8fc08d792912182%7Cb3e5db5e2944483799f57488ace54319%7C0%7C0%7C637139024332066390&amp;sdata=Xj%2BOOj5X1585O9cKhJBMaTzzu%2Bc0XWY493pOKcl58dI%3D&amp;reserved=0" TargetMode="External"/><Relationship Id="rId32" Type="http://schemas.openxmlformats.org/officeDocument/2006/relationships/hyperlink" Target="https://eur03.safelinks.protection.outlook.com/?url=https%3A%2F%2Fgipoteza.net%2Fkriminal%2Fitem%2F454455-d-y-za-ozon-40-shkolyar-v-uzyali-uchast-v-akc&amp;data=02%7C01%7Cnina.pashchenko%40undp.org%7C1092e4a64140421dd8fc08d792912182%7Cb3e5db5e2944483799f57488ace54319%7C0%7C0%7C637139024332096373&amp;sdata=sctCFrQipKVdfwp3v7qL%2FBsupvfMpur20MYcaa4rfb8%3D&amp;reserved=0" TargetMode="External"/><Relationship Id="rId37" Type="http://schemas.openxmlformats.org/officeDocument/2006/relationships/hyperlink" Target="https://eur03.safelinks.protection.outlook.com/?url=http%3A%2F%2Fwww.ecoosvita.org.ua%2Fnovyna%2Fceminar-osnovni-napryamy-ta-perspektyvy-vykonannya-vymog-monrealskogo-protokolu-v-ukrayini&amp;data=02%7C01%7Cnina.pashchenko%40undp.org%7C1092e4a64140421dd8fc08d792912182%7Cb3e5db5e2944483799f57488ace54319%7C0%7C0%7C637139024332116361&amp;sdata=4JWiLSKRM6rNCoMn5l0ZKEnmEiOuuKXhmlsF0CZKM9U%3D&amp;reserved=0" TargetMode="External"/><Relationship Id="rId40" Type="http://schemas.openxmlformats.org/officeDocument/2006/relationships/hyperlink" Target="https://eur03.safelinks.protection.outlook.com/?url=http%3A%2F%2Fwww.ecoosvita.org.ua%2Fnovyna%2Fperemozhciv-konkursu-video-robit-zhyttya-bez-smittya-vidznacheno-u-den-ohorony-dovkillya&amp;data=02%7C01%7Cnina.pashchenko%40undp.org%7C1092e4a64140421dd8fc08d792912182%7Cb3e5db5e2944483799f57488ace54319%7C0%7C0%7C637139024332126355&amp;sdata=ur5Pj1vlfvlW0iqQCGC1%2B6u4Ozv9ENRDoa9Ha0YdkYA%3D&amp;reserved=0" TargetMode="External"/><Relationship Id="rId45" Type="http://schemas.openxmlformats.org/officeDocument/2006/relationships/hyperlink" Target="https://eur03.safelinks.protection.outlook.com/?url=http%3A%2F%2Fwww.ecoosvita.org.ua%2Fnovyna%2Fkomanda-iniciatyvy-diy-za-ozon-vzyala-uchast-v-mini-edcamp-irpin&amp;data=02%7C01%7Cnina.pashchenko%40undp.org%7C1092e4a64140421dd8fc08d792912182%7Cb3e5db5e2944483799f57488ace54319%7C0%7C0%7C637139024332146342&amp;sdata=f00zv2f%2FrGQPKXzbvO6IN2jXJLJV1Q7SkkWfnGo64ok%3D&amp;reserved=0" TargetMode="External"/><Relationship Id="rId53" Type="http://schemas.openxmlformats.org/officeDocument/2006/relationships/hyperlink" Target="https://eur03.safelinks.protection.outlook.com/?url=http%3A%2F%2Fmezinpark.com.ua%2Fholovna%2Faktsiya-dij-za-ozon-vidbulasya-na-terytoriji-mezynskoho-npp%2F&amp;data=02%7C01%7Cnina.pashchenko%40undp.org%7C1092e4a64140421dd8fc08d792912182%7Cb3e5db5e2944483799f57488ace54319%7C0%7C0%7C637139024332196315&amp;sdata=a5oJcrTBVP54nhh7t3YsWXCExUPAYjvlP75vpc0vhUk%3D&amp;reserved=0" TargetMode="External"/><Relationship Id="rId58" Type="http://schemas.openxmlformats.org/officeDocument/2006/relationships/hyperlink" Target="https://eur03.safelinks.protection.outlook.com/?url=https%3A%2F%2Fwww.facebook.com%2Fsuspilne.chernihiv%2Fvideos%2F2405094156437837%2FUzpfSTE2NDU5OTQ5NTU1NDY4ODk6MTc5NDE4ODA2NzM5NDI0Mw%2F&amp;data=02%7C01%7Cnina.pashchenko%40undp.org%7C1092e4a64140421dd8fc08d792912182%7Cb3e5db5e2944483799f57488ace54319%7C0%7C0%7C637139024332216304&amp;sdata=kX%2Fgg7cpWap0i9UgJLLTR0jj1wnHKnpHdnD6Vh8MXIY%3D&amp;reserved=0" TargetMode="External"/><Relationship Id="rId66" Type="http://schemas.openxmlformats.org/officeDocument/2006/relationships/hyperlink" Target="http://emblasproject.org/" TargetMode="External"/><Relationship Id="rId5" Type="http://schemas.openxmlformats.org/officeDocument/2006/relationships/footnotes" Target="footnotes.xml"/><Relationship Id="rId61" Type="http://schemas.openxmlformats.org/officeDocument/2006/relationships/hyperlink" Target="https://eur03.safelinks.protection.outlook.com/?url=http%3A%2F%2Fbit.ly%2F32eQkqL&amp;data=02%7C01%7Cnina.pashchenko%40undp.org%7C1092e4a64140421dd8fc08d792912182%7Cb3e5db5e2944483799f57488ace54319%7C0%7C0%7C637139024332226298&amp;sdata=YN8e99ph5YGkVJLk6YJPT3UrVSO4VM5UuxTWPUISQsQ%3D&amp;reserved=0" TargetMode="External"/><Relationship Id="rId19" Type="http://schemas.openxmlformats.org/officeDocument/2006/relationships/hyperlink" Target="https://eur03.safelinks.protection.outlook.com/?url=http%3A%2F%2Fwww.ecoosvita.org.ua%2Fnovyna%2Fekologichnyy-kurs-z-vprovadzhennya-navchalnogo-komplektu-dlya-zakladiv-zagalnoyi-serednoyi&amp;data=02%7C01%7Cnina.pashchenko%40undp.org%7C1092e4a64140421dd8fc08d792912182%7Cb3e5db5e2944483799f57488ace54319%7C0%7C0%7C637139024332046401&amp;sdata=hekOkAvz%2F2fP8wg2kdHfsqVEBDMvFdbW2cK1f6Iz96g%3D&amp;reserved=0" TargetMode="External"/><Relationship Id="rId14" Type="http://schemas.openxmlformats.org/officeDocument/2006/relationships/hyperlink" Target="https://eur03.safelinks.protection.outlook.com/?url=http%3A%2F%2Fwww.ecoosvita.org.ua%2Fnovyna%2Fochikuyemo-na-vyhid-unikalnogo-ukrayinskogo-produktu-metodychnyy-posibnyk-dlya-vykladachiv&amp;data=02%7C01%7Cnina.pashchenko%40undp.org%7C1092e4a64140421dd8fc08d792912182%7Cb3e5db5e2944483799f57488ace54319%7C0%7C0%7C637139024332026412&amp;sdata=ANEhC%2F0ZnXE529mQFBAlMxveDsnb4d6L%2F581d6EP2mA%3D&amp;reserved=0" TargetMode="External"/><Relationship Id="rId22" Type="http://schemas.openxmlformats.org/officeDocument/2006/relationships/hyperlink" Target="https://eur03.safelinks.protection.outlook.com/?url=https%3A%2F%2Fwww.edcamp.org.ua%2Fedcampukraine2019&amp;data=02%7C01%7Cnina.pashchenko%40undp.org%7C1092e4a64140421dd8fc08d792912182%7Cb3e5db5e2944483799f57488ace54319%7C0%7C0%7C637139024332056394&amp;sdata=ym6qZUMTLTos0wCG0pNm67lIWBhRBL7lu28N%2FLBgvOM%3D&amp;reserved=0" TargetMode="External"/><Relationship Id="rId27" Type="http://schemas.openxmlformats.org/officeDocument/2006/relationships/hyperlink" Target="https://eur03.safelinks.protection.outlook.com/?url=https%3A%2F%2Fukrainepravo.com%2Flaw-making%2Fbill_enacted_into_law%2Fzakon-ukrayiny-pro-ozonoruynivni-rechovyny-ta-ftorovani-parnykovi-gazy%2F&amp;data=02%7C01%7Cnina.pashchenko%40undp.org%7C1092e4a64140421dd8fc08d792912182%7Cb3e5db5e2944483799f57488ace54319%7C0%7C0%7C637139024332076381&amp;sdata=4LpAPVXRtZCoOg5Ya1un5xBi9M%2F7%2BNoCawT5m%2FeUmZ0%3D&amp;reserved=0" TargetMode="External"/><Relationship Id="rId30" Type="http://schemas.openxmlformats.org/officeDocument/2006/relationships/hyperlink" Target="https://eur03.safelinks.protection.outlook.com/?url=http%3A%2F%2Fwww.ecoosvita.org.ua%2Fnovyna%2F15-chervnya-u-m-kyyiv-dot-antey-vidbulas-chergova-akciya-diy-za-ozon&amp;data=02%7C01%7Cnina.pashchenko%40undp.org%7C1092e4a64140421dd8fc08d792912182%7Cb3e5db5e2944483799f57488ace54319%7C0%7C0%7C637139024332086374&amp;sdata=KBmUaJKbP1a0XqF4C1G7wyaGWsdzSxDQTwAf5LC5awE%3D&amp;reserved=0" TargetMode="External"/><Relationship Id="rId35" Type="http://schemas.openxmlformats.org/officeDocument/2006/relationships/hyperlink" Target="https://eur03.safelinks.protection.outlook.com/?url=http%3A%2F%2Fwww.ecoosvita.org.ua%2Fnovyna%2Fpartnerska-merezha-osvita-v-interesah-stalogo-rozvytku-na-edkempi-ukrayina&amp;data=02%7C01%7Cnina.pashchenko%40undp.org%7C1092e4a64140421dd8fc08d792912182%7Cb3e5db5e2944483799f57488ace54319%7C0%7C0%7C637139024332106368&amp;sdata=BUuQYVhEr1paQpzHOZa2QBDbZw%2F%2BkYauu%2FjdQVIP7yI%3D&amp;reserved=0" TargetMode="External"/><Relationship Id="rId43" Type="http://schemas.openxmlformats.org/officeDocument/2006/relationships/hyperlink" Target="https://eur03.safelinks.protection.outlook.com/?url=http%3A%2F%2Fwww.ecoosvita.org.ua%2Fnovyna%2F23-kvitnya-2019-roku-u-nenc-proyshov-trening-diy-za-ozon&amp;data=02%7C01%7Cnina.pashchenko%40undp.org%7C1092e4a64140421dd8fc08d792912182%7Cb3e5db5e2944483799f57488ace54319%7C0%7C0%7C637139024332146342&amp;sdata=sF2C7jYKcuxDgFc0%2FOuVE1uHGTSsx1wHM4Wlty6Z5mM%3D&amp;reserved=0" TargetMode="External"/><Relationship Id="rId48" Type="http://schemas.openxmlformats.org/officeDocument/2006/relationships/hyperlink" Target="https://eur03.safelinks.protection.outlook.com/?url=http%3A%2F%2Fwww.ecoosvita.org.ua%2Fnovyna%2F8-lyutogo-u-m-dnipro-vidbuvsya-trening-dlya-vchyteliv-diy-za-ozon&amp;data=02%7C01%7Cnina.pashchenko%40undp.org%7C1092e4a64140421dd8fc08d792912182%7Cb3e5db5e2944483799f57488ace54319%7C0%7C0%7C637139024332166334&amp;sdata=i393WyQqtdz2LNhOjI%2BUGdIlt1Nsp%2FJFcz%2FWSgofJ9k%3D&amp;reserved=0" TargetMode="External"/><Relationship Id="rId56" Type="http://schemas.openxmlformats.org/officeDocument/2006/relationships/hyperlink" Target="https://eur03.safelinks.protection.outlook.com/?url=http%3A%2F%2Fosvita.ch.ua%2Fnews%2F4148-ekologchna-gra-dy-za-ozon-u-prishklnomu-tabor-vdpochinku-dzherelce.html&amp;data=02%7C01%7Cnina.pashchenko%40undp.org%7C1092e4a64140421dd8fc08d792912182%7Cb3e5db5e2944483799f57488ace54319%7C0%7C0%7C637139024332206309&amp;sdata=zf40Zi6oyC%2BgACB0okIoE94TTZkKj2mvnYufCLGYzyw%3D&amp;reserved=0" TargetMode="External"/><Relationship Id="rId64" Type="http://schemas.openxmlformats.org/officeDocument/2006/relationships/hyperlink" Target="https://eur03.safelinks.protection.outlook.com/?url=https%3A%2F%2Fnenc.gov.ua%2F&amp;data=02%7C01%7Cnina.pashchenko%40undp.org%7C1092e4a64140421dd8fc08d792912182%7Cb3e5db5e2944483799f57488ace54319%7C0%7C0%7C637139024332246288&amp;sdata=c2Yvk5Mdv2rlsfwbt8BRaMibwaiKbVb1XImj65%2B%2Bnr8%3D&amp;reserved=0" TargetMode="External"/><Relationship Id="rId69" Type="http://schemas.openxmlformats.org/officeDocument/2006/relationships/header" Target="header1.xml"/><Relationship Id="rId8" Type="http://schemas.openxmlformats.org/officeDocument/2006/relationships/hyperlink" Target="https://dea.edu.ua/article/oficiinii_vizit_do_nacionalnogo_ozonovogo_sentru_virmenii" TargetMode="External"/><Relationship Id="rId51" Type="http://schemas.openxmlformats.org/officeDocument/2006/relationships/hyperlink" Target="https://eur03.safelinks.protection.outlook.com/?url=http%3A%2F%2Fchadm.cg.gov.ua%2Findex.php%3Fid%3D343122%26tp%3Dpage&amp;data=02%7C01%7Cnina.pashchenko%40undp.org%7C1092e4a64140421dd8fc08d792912182%7Cb3e5db5e2944483799f57488ace54319%7C0%7C0%7C637139024332186321&amp;sdata=E3N67vPtZE%2BJfUP6q1qkb1XalD4wdBM3aKAh362%2F0T4%3D&amp;reserved=0" TargetMode="External"/><Relationship Id="rId3" Type="http://schemas.openxmlformats.org/officeDocument/2006/relationships/settings" Target="settings.xml"/><Relationship Id="rId12" Type="http://schemas.openxmlformats.org/officeDocument/2006/relationships/hyperlink" Target="https://eur03.safelinks.protection.outlook.com/?url=https%3A%2F%2Fwww.ukrinform.ua%2Frubric-society%2F2836984-ozonovij-sar-ta-parnikovi-gazi-rada-uhvalila-klimaticnij-zakon.html&amp;data=02%7C01%7Cnina.pashchenko%40undp.org%7C1092e4a64140421dd8fc08d792912182%7Cb3e5db5e2944483799f57488ace54319%7C0%7C0%7C637139024332016416&amp;sdata=OZPa6rCQCbFwz4hHoNFopi88jAjlo6viH33QdNtEIYI%3D&amp;reserved=0" TargetMode="External"/><Relationship Id="rId17" Type="http://schemas.openxmlformats.org/officeDocument/2006/relationships/hyperlink" Target="https://eur03.safelinks.protection.outlook.com/?url=https%3A%2F%2Fnenc.gov.ua%2F%3Fp%3D21848&amp;data=02%7C01%7Cnina.pashchenko%40undp.org%7C1092e4a64140421dd8fc08d792912182%7Cb3e5db5e2944483799f57488ace54319%7C0%7C0%7C637139024332036406&amp;sdata=md1W0qD6zz5rXJblNaU2iizlxaJfRwoYgDr41wBHD3A%3D&amp;reserved=0" TargetMode="External"/><Relationship Id="rId25" Type="http://schemas.openxmlformats.org/officeDocument/2006/relationships/hyperlink" Target="https://eur03.safelinks.protection.outlook.com/?url=https%3A%2F%2Fwww.youtube.com%2Fwatch%3Fv%3DmWw-BCTQ1VY&amp;data=02%7C01%7Cnina.pashchenko%40undp.org%7C1092e4a64140421dd8fc08d792912182%7Cb3e5db5e2944483799f57488ace54319%7C0%7C0%7C637139024332066390&amp;sdata=Y8G86d1Zfkts7CBm1k6DAAF2%2FGKd8pywkhpTgQuAeTI%3D&amp;reserved=0" TargetMode="External"/><Relationship Id="rId33" Type="http://schemas.openxmlformats.org/officeDocument/2006/relationships/hyperlink" Target="https://eur03.safelinks.protection.outlook.com/?url=http%3A%2F%2Fsgpinfo.org.ua%2Fnews%2F250-ditey-vzyaly-uchast-v-akciyi-diy-za-ozon&amp;data=02%7C01%7Cnina.pashchenko%40undp.org%7C1092e4a64140421dd8fc08d792912182%7Cb3e5db5e2944483799f57488ace54319%7C0%7C0%7C637139024332096373&amp;sdata=Q7cxruJZRdG3RqLGkCA2uEALODneg1u9D0RuLwpcmiU%3D&amp;reserved=0" TargetMode="External"/><Relationship Id="rId38" Type="http://schemas.openxmlformats.org/officeDocument/2006/relationships/hyperlink" Target="https://eur03.safelinks.protection.outlook.com/?url=http%3A%2F%2Fwww.ecoosvita.org.ua%2Fnovyna%2Fchernigivska-oblast-lidyruye-z-poshyrennya-obiznanosti-v-ramkah-akciyi-diy-za-ozon&amp;data=02%7C01%7Cnina.pashchenko%40undp.org%7C1092e4a64140421dd8fc08d792912182%7Cb3e5db5e2944483799f57488ace54319%7C0%7C0%7C637139024332126355&amp;sdata=E12QsAnQ0VOFNasHcu03G65iuMDM%2BBse7XGy%2BeiisVo%3D&amp;reserved=0" TargetMode="External"/><Relationship Id="rId46" Type="http://schemas.openxmlformats.org/officeDocument/2006/relationships/hyperlink" Target="https://eur03.safelinks.protection.outlook.com/?url=http%3A%2F%2Fwww.ecoosvita.org.ua%2Fnovyna%2Fdiy-za-ozon-osvityany-chernigivshchyny-doluchylys-do-poshyrennya-obiznanosti-pro-ozonovyy&amp;data=02%7C01%7Cnina.pashchenko%40undp.org%7C1092e4a64140421dd8fc08d792912182%7Cb3e5db5e2944483799f57488ace54319%7C0%7C0%7C637139024332156339&amp;sdata=Ro885NbP1Hmbf8bBryzOHH%2FRHEkPfUPrxHVRQkDlCZA%3D&amp;reserved=0" TargetMode="External"/><Relationship Id="rId59" Type="http://schemas.openxmlformats.org/officeDocument/2006/relationships/hyperlink" Target="https://eur03.safelinks.protection.outlook.com/?url=https%3A%2F%2Fwww.youtube.com%2Fwatch%3Fv%3D5T5m7Uq_1u0%26app%3Ddesktop%26fbclid%3DIwAR2qKsfFl4Hr1bxeruJenLnBHQX-z3GD9EITf6kvG3LRJpldN-rIiR49OA8&amp;data=02%7C01%7Cnina.pashchenko%40undp.org%7C1092e4a64140421dd8fc08d792912182%7Cb3e5db5e2944483799f57488ace54319%7C0%7C0%7C637139024332216304&amp;sdata=LSZpOiGb43ZLSAoCICGtGRidHSOduSXNST95QtcUWZc%3D&amp;reserved=0" TargetMode="External"/><Relationship Id="rId67" Type="http://schemas.openxmlformats.org/officeDocument/2006/relationships/hyperlink" Target="https://www.seadatanet.org/" TargetMode="External"/><Relationship Id="rId20" Type="http://schemas.openxmlformats.org/officeDocument/2006/relationships/hyperlink" Target="https://eur03.safelinks.protection.outlook.com/?url=https%3A%2F%2Fvseosvita.ua%2Flibrary%2Fkomplekt-posibnikiv-dla-zakladiv-zagalnoii-serednoi-osviti-ozoneksn-posibnik-ucna-98101.html&amp;data=02%7C01%7Cnina.pashchenko%40undp.org%7C1092e4a64140421dd8fc08d792912182%7Cb3e5db5e2944483799f57488ace54319%7C0%7C0%7C637139024332046401&amp;sdata=eQ6ufj7znlRWAuidsxgvkxQBQWfVE%2F%2BltDvhA57oOqE%3D&amp;reserved=0" TargetMode="External"/><Relationship Id="rId41" Type="http://schemas.openxmlformats.org/officeDocument/2006/relationships/hyperlink" Target="https://eur03.safelinks.protection.outlook.com/?url=http%3A%2F%2Fwww.ecoosvita.org.ua%2Fnovyna%2Fprostir-stalogo-rozvytku-u-m-irpin&amp;data=02%7C01%7Cnina.pashchenko%40undp.org%7C1092e4a64140421dd8fc08d792912182%7Cb3e5db5e2944483799f57488ace54319%7C0%7C0%7C637139024332136351&amp;sdata=TzatmvXoQP1ZFY1f6FqkvTVVzCjAQpr39nLiVkOLYBQ%3D&amp;reserved=0" TargetMode="External"/><Relationship Id="rId54" Type="http://schemas.openxmlformats.org/officeDocument/2006/relationships/hyperlink" Target="https://eur03.safelinks.protection.outlook.com/?url=http%3A%2F%2Fwww.sknews.net%2Fu-mezyns-komu-parku-dity-navchalysia-zakhyshchaty-ozonovyy-shar%2F&amp;data=02%7C01%7Cnina.pashchenko%40undp.org%7C1092e4a64140421dd8fc08d792912182%7Cb3e5db5e2944483799f57488ace54319%7C0%7C0%7C637139024332196315&amp;sdata=xIA2FKjEUzJ46yK2SCrVxKIzB72SadUIh824DGNIfLs%3D&amp;reserved=0" TargetMode="External"/><Relationship Id="rId62" Type="http://schemas.openxmlformats.org/officeDocument/2006/relationships/hyperlink" Target="https://eur03.safelinks.protection.outlook.com/?url=http%3A%2F%2Fbit.ly%2F2JosykT&amp;data=02%7C01%7Cnina.pashchenko%40undp.org%7C1092e4a64140421dd8fc08d792912182%7Cb3e5db5e2944483799f57488ace54319%7C0%7C0%7C637139024332236293&amp;sdata=kjtCZp8C0C%2B1iYv5PqxAjXEiWNRAMdZV2cpfWbncSFE%3D&amp;reserved=0"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ur03.safelinks.protection.outlook.com/?url=http%3A%2F%2Fchnpu.edu.ua%2Fnews%2Fnewsandevents%2Fitem%2F2251-ekolohichnyi-seminar-treninh-dii-za-ozon-dlia-50-osvitian-chernihivskoi-oblasti&amp;data=02%7C01%7Cnina.pashchenko%40undp.org%7C1092e4a64140421dd8fc08d792912182%7Cb3e5db5e2944483799f57488ace54319%7C0%7C0%7C637139024332026412&amp;sdata=NoV0wSJDyNucobXIooOxW8axMAxoCmSkAcLEAhc8TmA%3D&amp;reserved=0" TargetMode="External"/><Relationship Id="rId23" Type="http://schemas.openxmlformats.org/officeDocument/2006/relationships/hyperlink" Target="https://eur03.safelinks.protection.outlook.com/?url=https%3A%2F%2Fwww.youtube.com%2Fwatch%3Fv%3DT4_EukmxsqY&amp;data=02%7C01%7Cnina.pashchenko%40undp.org%7C1092e4a64140421dd8fc08d792912182%7Cb3e5db5e2944483799f57488ace54319%7C0%7C0%7C637139024332056394&amp;sdata=v%2Bal02HiTgj3VCVQ7XITMKY5B%2FEqj4LpgFfiiGhsZmE%3D&amp;reserved=0" TargetMode="External"/><Relationship Id="rId28" Type="http://schemas.openxmlformats.org/officeDocument/2006/relationships/hyperlink" Target="https://eur03.safelinks.protection.outlook.com/?url=https%3A%2F%2Fjurliga.ligazakon.net%2Fua%2Fnews%2F184460_rada-pdtrimala-zakonoproekt-pro-okhoronu-ozonovogo-sharu&amp;data=02%7C01%7Cnina.pashchenko%40undp.org%7C1092e4a64140421dd8fc08d792912182%7Cb3e5db5e2944483799f57488ace54319%7C0%7C0%7C637139024332076381&amp;sdata=Str1BHljMJrYL%2F4ailomR82WZQZOxqUoxzZhbdMbOiE%3D&amp;reserved=0" TargetMode="External"/><Relationship Id="rId36" Type="http://schemas.openxmlformats.org/officeDocument/2006/relationships/hyperlink" Target="https://eur03.safelinks.protection.outlook.com/?url=http%3A%2F%2Fwww.ecoosvita.org.ua%2Fnovyna%2Festafetu-po-zahystu-ozonovogo-sharu-30-chervnya-pryynyala-chernivecka-oblast&amp;data=02%7C01%7Cnina.pashchenko%40undp.org%7C1092e4a64140421dd8fc08d792912182%7Cb3e5db5e2944483799f57488ace54319%7C0%7C0%7C637139024332116361&amp;sdata=RhVeUkOGKXb2h7q6UTiHcpLOYZHVo7TDWWHtDtEHD%2Fo%3D&amp;reserved=0" TargetMode="External"/><Relationship Id="rId49" Type="http://schemas.openxmlformats.org/officeDocument/2006/relationships/hyperlink" Target="https://eur03.safelinks.protection.outlook.com/?url=http%3A%2F%2Fchnpu.edu.ua%2Fcomponent%2Fk2%2Fitem%2F2088-dii-za-ozon&amp;data=02%7C01%7Cnina.pashchenko%40undp.org%7C1092e4a64140421dd8fc08d792912182%7Cb3e5db5e2944483799f57488ace54319%7C0%7C0%7C637139024332166334&amp;sdata=EqyYKtsXdNLIqweMjOoWDIu%2BJUYwwgquAA6wV4CHZ7E%3D&amp;reserved=0" TargetMode="External"/><Relationship Id="rId57" Type="http://schemas.openxmlformats.org/officeDocument/2006/relationships/hyperlink" Target="http://www.tsatu.edu.ua/dij-za-ozon/?fbclid=IwAR0fn2o9DnqL0Woh8DtfrMMAhyaXqIzCcZ8uCHYBJ-hfGti2fgxMz9r_pPE" TargetMode="External"/><Relationship Id="rId10" Type="http://schemas.openxmlformats.org/officeDocument/2006/relationships/hyperlink" Target="https://eur03.safelinks.protection.outlook.com/?url=https%3A%2F%2Fwww.unian.ua%2Fecology%2F10792190-v-ukrajini-posilyat-kontrol-za-ozonoruynivnimi-rechovinami.html&amp;data=02%7C01%7Cnina.pashchenko%40undp.org%7C1092e4a64140421dd8fc08d792912182%7Cb3e5db5e2944483799f57488ace54319%7C0%7C0%7C637139024332006424&amp;sdata=jfe4OAuFJTZe1KYjTNDoJ3Fqw%2FLJyjl9pacLGeRMpm0%3D&amp;reserved=0" TargetMode="External"/><Relationship Id="rId31" Type="http://schemas.openxmlformats.org/officeDocument/2006/relationships/hyperlink" Target="https://eur03.safelinks.protection.outlook.com/?url=http%3A%2F%2Fosvita.ch.ua%2Fnews%2F4141-akcya-dy-za-ozon-v-prishklnomu-tabor-zosh-5.html&amp;data=02%7C01%7Cnina.pashchenko%40undp.org%7C1092e4a64140421dd8fc08d792912182%7Cb3e5db5e2944483799f57488ace54319%7C0%7C0%7C637139024332096373&amp;sdata=ZYGeAE5Zr7YKAliYu0VzaYjDZEmDmK%2FITH99ZFLDU2E%3D&amp;reserved=0" TargetMode="External"/><Relationship Id="rId44" Type="http://schemas.openxmlformats.org/officeDocument/2006/relationships/hyperlink" Target="https://eur03.safelinks.protection.outlook.com/?url=http%3A%2F%2Fwww.ecoosvita.org.ua%2Fnovyna%2Fyakisna-osvita-dlya-vsih-pid-takym-sloganom-proyshov-trening-u-m-irpin&amp;data=02%7C01%7Cnina.pashchenko%40undp.org%7C1092e4a64140421dd8fc08d792912182%7Cb3e5db5e2944483799f57488ace54319%7C0%7C0%7C637139024332146342&amp;sdata=JsXBk38stlKQ70MEBbUBKWd5vGZOWwjroIKauA7%2B6tY%3D&amp;reserved=0" TargetMode="External"/><Relationship Id="rId52" Type="http://schemas.openxmlformats.org/officeDocument/2006/relationships/hyperlink" Target="https://eur03.safelinks.protection.outlook.com/?url=http%3A%2F%2Fschool4.in.ua%2Fdij-za-ozon%2F&amp;data=02%7C01%7Cnina.pashchenko%40undp.org%7C1092e4a64140421dd8fc08d792912182%7Cb3e5db5e2944483799f57488ace54319%7C0%7C0%7C637139024332186321&amp;sdata=UhK8bFyULP120sAqEWOOIVrFJ0xHKtk32I9DB2SPYfQ%3D&amp;reserved=0" TargetMode="External"/><Relationship Id="rId60" Type="http://schemas.openxmlformats.org/officeDocument/2006/relationships/hyperlink" Target="https://eur03.safelinks.protection.outlook.com/?url=https%3A%2F%2Fwww.facebook.com%2FOzoneAction%2F&amp;data=02%7C01%7Cnina.pashchenko%40undp.org%7C1092e4a64140421dd8fc08d792912182%7Cb3e5db5e2944483799f57488ace54319%7C0%7C0%7C637139024332226298&amp;sdata=Okpf1ts%2BbhcESXZyBCpR4TcCffNhg2ovAJbt7PevQkE%3D&amp;reserved=0" TargetMode="External"/><Relationship Id="rId65" Type="http://schemas.openxmlformats.org/officeDocument/2006/relationships/hyperlink" Target="http://www.laender-analysen.de/ukraine/pdf/UkraineAnalysen190.pdf" TargetMode="External"/><Relationship Id="rId4" Type="http://schemas.openxmlformats.org/officeDocument/2006/relationships/webSettings" Target="webSettings.xml"/><Relationship Id="rId9" Type="http://schemas.openxmlformats.org/officeDocument/2006/relationships/hyperlink" Target="https://www.armozone.am/ru/" TargetMode="External"/><Relationship Id="rId13" Type="http://schemas.openxmlformats.org/officeDocument/2006/relationships/hyperlink" Target="https://eur03.safelinks.protection.outlook.com/?url=https%3A%2F%2Fzik.ua%2Fnews%2F2019%2F12%2F23%2Frazumkov_pidpysav_zakon_pro_vidpovidalnist_za_vykydy_ozonoruinivnykh_rechovyn_951573&amp;data=02%7C01%7Cnina.pashchenko%40undp.org%7C1092e4a64140421dd8fc08d792912182%7Cb3e5db5e2944483799f57488ace54319%7C0%7C0%7C637139024332016416&amp;sdata=T0S66bgtdaT8Lmar3o1Obtaasp9aTWrreUAHPrUpddI%3D&amp;reserved=0" TargetMode="External"/><Relationship Id="rId18" Type="http://schemas.openxmlformats.org/officeDocument/2006/relationships/hyperlink" Target="https://eur03.safelinks.protection.outlook.com/?url=http%3A%2F%2Fwww.ecoacademy.org.ua%2Fpublication%2Fnavchalnyy-komplekt-ozonekshn-posibnyk-uchnya&amp;data=02%7C01%7Cnina.pashchenko%40undp.org%7C1092e4a64140421dd8fc08d792912182%7Cb3e5db5e2944483799f57488ace54319%7C0%7C0%7C637139024332036406&amp;sdata=qqtUG17tvwO6rcFxzUI6fKTT5nggh9Jrbrgh2S7C2tY%3D&amp;reserved=0" TargetMode="External"/><Relationship Id="rId39" Type="http://schemas.openxmlformats.org/officeDocument/2006/relationships/hyperlink" Target="https://eur03.safelinks.protection.outlook.com/?url=http%3A%2F%2Fwww.ecoosvita.org.ua%2Fnovyna%2Fgromada-buchi-doluchylasya-do-akciyi-diy-za-ozon&amp;data=02%7C01%7Cnina.pashchenko%40undp.org%7C1092e4a64140421dd8fc08d792912182%7Cb3e5db5e2944483799f57488ace54319%7C0%7C0%7C637139024332126355&amp;sdata=D9xsHn6gQZ4ngAW74y0tOKbDUgSHxxLOYmDNAg3%2BjNw%3D&amp;reserved=0" TargetMode="External"/><Relationship Id="rId34" Type="http://schemas.openxmlformats.org/officeDocument/2006/relationships/hyperlink" Target="https://eur03.safelinks.protection.outlook.com/?url=http%3A%2F%2Fwww.ua.undp.org%2Fcontent%2Fukraine%2Fuk%2Fhome%2Fget-involved%2Fcall-for-proposals-protection-of-ozone-layer.html&amp;data=02%7C01%7Cnina.pashchenko%40undp.org%7C1092e4a64140421dd8fc08d792912182%7Cb3e5db5e2944483799f57488ace54319%7C0%7C0%7C637139024332106368&amp;sdata=nhrfN3cXOQkPpfvcei%2BwxF2%2BM6%2FUMnnOCEyUlVN94ME%3D&amp;reserved=0" TargetMode="External"/><Relationship Id="rId50" Type="http://schemas.openxmlformats.org/officeDocument/2006/relationships/hyperlink" Target="https://eur03.safelinks.protection.outlook.com/?url=https%3A%2F%2Fm.gorod.cn.ua%2Fnews_101731.html&amp;data=02%7C01%7Cnina.pashchenko%40undp.org%7C1092e4a64140421dd8fc08d792912182%7Cb3e5db5e2944483799f57488ace54319%7C0%7C0%7C637139024332176326&amp;sdata=BBV%2Fbyjyrgwx4kM3fKT07Yu1wZ4Zp2NI7cE9tk0iZVg%3D&amp;reserved=0" TargetMode="External"/><Relationship Id="rId55" Type="http://schemas.openxmlformats.org/officeDocument/2006/relationships/hyperlink" Target="https://eur03.safelinks.protection.outlook.com/?url=http%3A%2F%2Fbilahata.net%2Fpro-problemy-zminu-klimatu-rozpovily-u-mezyns-komu-natsparku%2F&amp;data=02%7C01%7Cnina.pashchenko%40undp.org%7C1092e4a64140421dd8fc08d792912182%7Cb3e5db5e2944483799f57488ace54319%7C0%7C0%7C637139024332206309&amp;sdata=PI2cgjwKCsd4qJ5To2Gni1xavR%2FRHJ0ce4wBPY6Cu%2BY%3D&amp;reserv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157</Pages>
  <Words>213363</Words>
  <Characters>121618</Characters>
  <Application>Microsoft Office Word</Application>
  <DocSecurity>0</DocSecurity>
  <Lines>1013</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Левченко</dc:creator>
  <cp:keywords/>
  <dc:description/>
  <cp:lastModifiedBy>Іван Левченко</cp:lastModifiedBy>
  <cp:revision>30</cp:revision>
  <dcterms:created xsi:type="dcterms:W3CDTF">2020-02-25T19:04:00Z</dcterms:created>
  <dcterms:modified xsi:type="dcterms:W3CDTF">2020-03-12T09:00:00Z</dcterms:modified>
</cp:coreProperties>
</file>