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Іванівська ділянка</w:t>
      </w:r>
    </w:p>
    <w:p>
      <w:pPr>
        <w:jc w:val="both"/>
        <w:rPr>
          <w:rFonts w:ascii="Times New Roman" w:hAnsi="Times New Roman" w:cs="Times New Roman"/>
          <w:b/>
          <w:color w:val="000000" w:themeColor="text1"/>
          <w:sz w:val="28"/>
          <w:szCs w:val="28"/>
        </w:rPr>
      </w:pPr>
    </w:p>
    <w:tbl>
      <w:tblPr>
        <w:tblW w:w="154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2049"/>
      </w:tblGrid>
      <w:tr>
        <w:trPr>
          <w:trHeight w:val="870"/>
        </w:trPr>
        <w:tc>
          <w:tcPr>
            <w:tcW w:w="3374" w:type="dxa"/>
          </w:tcPr>
          <w:p>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Найменування </w:t>
            </w:r>
          </w:p>
        </w:tc>
        <w:tc>
          <w:tcPr>
            <w:tcW w:w="12049" w:type="dxa"/>
          </w:tcPr>
          <w:p>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Інформація </w:t>
            </w:r>
          </w:p>
        </w:tc>
      </w:tr>
      <w:tr>
        <w:trPr>
          <w:trHeight w:val="870"/>
        </w:trPr>
        <w:tc>
          <w:tcPr>
            <w:tcW w:w="3374"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 угоди</w:t>
            </w:r>
          </w:p>
          <w:p>
            <w:pPr>
              <w:jc w:val="both"/>
              <w:rPr>
                <w:rFonts w:ascii="Times New Roman" w:hAnsi="Times New Roman" w:cs="Times New Roman"/>
                <w:color w:val="000000" w:themeColor="text1"/>
                <w:sz w:val="28"/>
                <w:szCs w:val="28"/>
              </w:rPr>
            </w:pP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укладення</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найменування сторін</w:t>
            </w:r>
          </w:p>
        </w:tc>
        <w:tc>
          <w:tcPr>
            <w:tcW w:w="12049"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Угода про розподіл вуглеводнів, які видобуватимуться у межах ділянки Іванівська (далі за текстом – Угода)</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б/н</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31.12.2020</w:t>
            </w:r>
            <w:bookmarkStart w:id="0" w:name="_GoBack"/>
            <w:bookmarkEnd w:id="0"/>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Держава Україна (далі за текстом –Держава) та Акціонерне товариство «Укргазвидобування» (далі за текстом – Інвестор)</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набрання чинності </w:t>
            </w:r>
          </w:p>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строк дії угоди;</w:t>
            </w:r>
          </w:p>
        </w:tc>
        <w:tc>
          <w:tcPr>
            <w:tcW w:w="12049"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31.12.2020 </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років </w:t>
            </w:r>
            <w:r>
              <w:rPr>
                <w:rFonts w:ascii="Times New Roman" w:hAnsi="Times New Roman" w:cs="Times New Roman"/>
                <w:sz w:val="28"/>
                <w:szCs w:val="28"/>
              </w:rPr>
              <w:t>з дати набрання чинності</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угоди</w:t>
            </w:r>
          </w:p>
        </w:tc>
        <w:tc>
          <w:tcPr>
            <w:tcW w:w="12049" w:type="dxa"/>
          </w:tcPr>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та обов’язки сторін щодо користування надрами, інші права на природні ресурси</w:t>
            </w:r>
          </w:p>
        </w:tc>
        <w:tc>
          <w:tcPr>
            <w:tcW w:w="12049" w:type="dxa"/>
          </w:tcPr>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маєиправо наймати будь-яких фізичних чи юридичних осіб, зокрема, Пов’язаних осіб Інвестора, у якості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r>
              <w:rPr>
                <w:rFonts w:ascii="Times New Roman" w:eastAsia="CIDFont+F2" w:hAnsi="Times New Roman" w:cs="Times New Roman"/>
                <w:sz w:val="28"/>
                <w:szCs w:val="28"/>
              </w:rPr>
              <w:t>Додатку І до Угоди (далі - Процедура обліку)</w:t>
            </w:r>
            <w:r>
              <w:rPr>
                <w:rFonts w:ascii="Times New Roman" w:eastAsia="CIDFont+F1" w:hAnsi="Times New Roman" w:cs="Times New Roman"/>
                <w:color w:val="000000" w:themeColor="text1"/>
                <w:sz w:val="28"/>
                <w:szCs w:val="28"/>
              </w:rPr>
              <w:t xml:space="preserve"> 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 Витрати на отримання Побічної продукції визначаються у відповідному ПРБ та відносяться 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вільного та безоплатного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настільки, наскільки це є необхідним для ефективного здійснення Операційз вуглеводнями, право на монтаж, експлуатацію, користування та вільне 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 тому числі журнали бухгалтерського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(CC) всі такі інші права, які має Інвестор за Угодою та згідно із Законодавством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отриману з Договірної ділянки, з метою здійснення діяльності за Угодою на умовах, визначених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субпідрядних та інших організацій (осіб) всіх 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Інвестора, застосовуються до кожного Підрядника, в тій мірі, в якій це необхідно аби надати силу правам, які надаються Інвестору за Угодою.</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Розділу 26 Угоди,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здійснювати інвестиції у розмірі не меншому, ніж Зобов'язання з геологічного вивчення, якщо інше не встановлено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подавати Державному інформаційному геологічному фонду Дані та інформацію, отримані під час виконання відповідних робіт; (E) дотримуватися вимог Законодавства України, зокрема про працю, надра та Довкілля, виконувати взяті на себе зобов'язання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та вимог Законодавства України виконувати будь- які необхідні обов'язки, пов'язані з оподаткуванням;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(L) проводити аудит Звітності спеціального призначення відповідно до Розділу14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 та ефективно, відповідно до (i) Законодавства України, (ii) стандартів Інвестора; а, увипадку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15.2.8. Без обмеження прав та засобів правового захисту Інвестора згідно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восьмидесяти) днів, на усунення такого невиконання,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здійснювати нагляд та контроль за виконанням Угоди, зокрема, шляхом 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розпорядженнятакою Конфіденційною інформацією може проводились лише з урахуванням вимог та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проводити один раз на 5 (п’ять) Календарних років комплексну перевірку у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ОБОВ'ЯЗКИ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Розділу не обмежує право Держави виконувати свої суверенні обов’язки та реалізовувати свої суверенні права, що включає вжиття будь- яких заходів в надзвичайних ситуаціях, а також з метою захисту довкілля та здоров’я і безпеки людей.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 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забезпечити Інвестору доступ до систем водопостачання, необхідних 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сприяти прийняттю змін до підзаконних актів НБУ у сфері валютного 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обов’язки за Угодою та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 надати можливість Інвестору ввезти на територію Держави Майно та персонал та (b) дозволити медичну евакуацію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Угодою та правам, які надаються Інвестору, і для здійснення Операцій звуглеводнями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Угодою (надалі – "Прострочене грошове зобов’язання").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lastRenderedPageBreak/>
              <w:t>гарантії щодо стабільності норм законодавства (за наявності);</w:t>
            </w:r>
          </w:p>
          <w:p>
            <w:pPr>
              <w:shd w:val="clear" w:color="auto" w:fill="FFFFFF"/>
              <w:spacing w:after="100" w:afterAutospacing="1"/>
              <w:jc w:val="both"/>
              <w:rPr>
                <w:rFonts w:ascii="Times New Roman" w:hAnsi="Times New Roman" w:cs="Times New Roman"/>
                <w:color w:val="000000" w:themeColor="text1"/>
                <w:sz w:val="28"/>
                <w:szCs w:val="28"/>
              </w:rPr>
            </w:pPr>
          </w:p>
        </w:tc>
        <w:tc>
          <w:tcPr>
            <w:tcW w:w="12049" w:type="dxa"/>
          </w:tcPr>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умови щодо особливостей справляння платежів</w:t>
            </w:r>
          </w:p>
        </w:tc>
        <w:tc>
          <w:tcPr>
            <w:tcW w:w="12049" w:type="dxa"/>
          </w:tcPr>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дії</w:t>
            </w:r>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ПКУ та Угодою. У тій мірі, у якій акцизний податок підлягає сплаті за Угодою, на нього поширюються правила, передбачені для Сплачуваних Податків;</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r>
              <w:rPr>
                <w:color w:val="000000" w:themeColor="text1"/>
                <w:sz w:val="28"/>
                <w:szCs w:val="28"/>
                <w:lang w:val="ru-RU"/>
              </w:rPr>
              <w:t>Угодою, вартість всіх Видобутих вуглеводнів розраховується  та визначається у спосіб, передбачений Угодою.</w:t>
            </w:r>
            <w:bookmarkEnd w:id="4"/>
            <w:r>
              <w:rPr>
                <w:color w:val="000000" w:themeColor="text1"/>
                <w:sz w:val="28"/>
                <w:szCs w:val="28"/>
                <w:lang w:val="ru-RU"/>
              </w:rPr>
              <w:t xml:space="preserve"> </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Частина прибуткової продукції:</w:t>
            </w:r>
          </w:p>
          <w:p>
            <w:pPr>
              <w:pStyle w:val="11"/>
              <w:shd w:val="clear" w:color="auto" w:fill="auto"/>
              <w:tabs>
                <w:tab w:val="left" w:pos="1134"/>
                <w:tab w:val="left" w:pos="1418"/>
              </w:tabs>
              <w:spacing w:after="240"/>
              <w:rPr>
                <w:bCs/>
                <w:color w:val="000000" w:themeColor="text1"/>
                <w:sz w:val="28"/>
                <w:szCs w:val="28"/>
                <w:lang w:val="ru-RU"/>
              </w:rPr>
            </w:pPr>
            <w:r>
              <w:rPr>
                <w:bCs/>
                <w:color w:val="000000" w:themeColor="text1"/>
                <w:sz w:val="28"/>
                <w:szCs w:val="28"/>
                <w:lang w:val="ru-RU"/>
              </w:rPr>
              <w:t>Належна частка Держави у Прибуткових вуглеводнях становить різницю між кількістю Прибуткових вуглеводнів та Належної частки Інвестора у Прибуткових вуглеводнях. Сторони можуть письмово шляхом укладання відповідної додаткової угоди до Угоди домовитися розподіляти Прибуткові вуглеводні шляхом розподілу виручки від їх продажу.</w:t>
            </w:r>
            <w:bookmarkEnd w:id="6"/>
          </w:p>
          <w:p>
            <w:pPr>
              <w:pStyle w:val="St2"/>
              <w:numPr>
                <w:ilvl w:val="0"/>
                <w:numId w:val="0"/>
              </w:numPr>
              <w:rPr>
                <w:rFonts w:cs="Times New Roman"/>
                <w:color w:val="000000" w:themeColor="text1"/>
                <w:sz w:val="28"/>
                <w:szCs w:val="28"/>
                <w:lang w:val="ru-RU"/>
              </w:rPr>
            </w:pP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 порядку та на умовах, передбачених Угодою, здійснює передачу Державі в Пункті виміру</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всього або частини обсягу Належної частки Держави у Прибуткових вуглеводнях</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або здійснює реалізацію (продаж) всього або частини обсягу Належної частки Держави у Прибуткових вуглеводнях, отриманої в результаті розподілу Видобутих вуглеводнів між Сторонами Угоди, та передає грошовий еквівалент такої реалізованої частки Державі.</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r>
              <w:rPr>
                <w:rFonts w:cs="Times New Roman"/>
                <w:color w:val="000000" w:themeColor="text1"/>
                <w:sz w:val="28"/>
                <w:szCs w:val="28"/>
              </w:rPr>
              <w:t xml:space="preserve">рошовим еквівалентом реалізованої Належної частки Держави є сума, що підлягає перерахуванню </w:t>
            </w:r>
            <w:r>
              <w:rPr>
                <w:rFonts w:cs="Times New Roman"/>
                <w:color w:val="000000" w:themeColor="text1"/>
                <w:sz w:val="28"/>
                <w:szCs w:val="28"/>
                <w:lang w:val="ru-RU"/>
              </w:rPr>
              <w:t>Державі за результатами реалізації Інвестором Належної частки Дер</w:t>
            </w:r>
            <w:bookmarkStart w:id="7" w:name="_Ref58866047"/>
            <w:r>
              <w:rPr>
                <w:rFonts w:cs="Times New Roman"/>
                <w:color w:val="000000" w:themeColor="text1"/>
                <w:sz w:val="28"/>
                <w:szCs w:val="28"/>
                <w:lang w:val="ru-RU"/>
              </w:rPr>
              <w:t>жави в Прибуткових вуглеводнях.</w:t>
            </w:r>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У випадку, якщо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 реалізує від імені Держави та з урахуванням положень цього пункту Належну частку Держави в Прибуткових вуглеводнях або частину такої частки,</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перераховує чисті надходження від такої реалізації на Банківський Рахунок Держави, за вирахуванням 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погодженої норми прибутку Інвестора, та витрат, пов’язаних з транспортуванням та реалізацією такої Належної частки Держави в Прибуткових вуглеводнях.</w:t>
            </w:r>
            <w:bookmarkEnd w:id="7"/>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3.Плата за видачу спецдозволу:</w:t>
            </w:r>
          </w:p>
          <w:p>
            <w:pPr>
              <w:pStyle w:val="St2"/>
              <w:numPr>
                <w:ilvl w:val="0"/>
                <w:numId w:val="0"/>
              </w:numPr>
              <w:rPr>
                <w:rFonts w:cs="Times New Roman"/>
                <w:color w:val="000000" w:themeColor="text1"/>
                <w:sz w:val="28"/>
                <w:szCs w:val="28"/>
                <w:lang w:val="ru-RU"/>
              </w:rPr>
            </w:pPr>
            <w:r>
              <w:rPr>
                <w:rFonts w:cs="Times New Roman"/>
                <w:color w:val="000000" w:themeColor="text1"/>
                <w:sz w:val="28"/>
                <w:szCs w:val="28"/>
                <w:lang w:val="ru-RU"/>
              </w:rPr>
              <w:t>Держава має забезпечити видачу Спеціального дозволу Інвестору в порядку, передбаченому Угодою та додатками до неї.</w:t>
            </w:r>
          </w:p>
          <w:p>
            <w:pPr>
              <w:autoSpaceDE w:val="0"/>
              <w:autoSpaceDN w:val="0"/>
              <w:adjustRightInd w:val="0"/>
              <w:spacing w:after="0" w:line="240" w:lineRule="auto"/>
              <w:jc w:val="both"/>
              <w:rPr>
                <w:rFonts w:ascii="Times New Roman" w:eastAsia="CIDFont+F1"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w:t>
            </w:r>
            <w:r>
              <w:rPr>
                <w:rFonts w:ascii="Times New Roman" w:eastAsia="CIDFont+F1" w:hAnsi="Times New Roman" w:cs="Times New Roman"/>
                <w:sz w:val="28"/>
                <w:szCs w:val="28"/>
              </w:rPr>
              <w:t>1 053 800грн (один мільйон п’ятдесят три тисячі вісімсот гривень).</w:t>
            </w:r>
          </w:p>
          <w:p>
            <w:pPr>
              <w:pStyle w:val="11"/>
              <w:shd w:val="clear" w:color="auto" w:fill="auto"/>
              <w:tabs>
                <w:tab w:val="left" w:pos="1134"/>
                <w:tab w:val="left" w:pos="1418"/>
              </w:tabs>
              <w:spacing w:after="12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120" w:line="240" w:lineRule="auto"/>
              <w:rPr>
                <w:color w:val="000000" w:themeColor="text1"/>
                <w:sz w:val="28"/>
                <w:szCs w:val="28"/>
                <w:shd w:val="clear" w:color="auto" w:fill="FFFFFF"/>
              </w:rPr>
            </w:pPr>
            <w:r>
              <w:rPr>
                <w:color w:val="000000" w:themeColor="text1"/>
                <w:sz w:val="28"/>
                <w:szCs w:val="28"/>
              </w:rPr>
              <w:t xml:space="preserve">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12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r>
              <w:rPr>
                <w:rFonts w:eastAsia="Times New Roman"/>
                <w:color w:val="000000" w:themeColor="text1"/>
                <w:sz w:val="28"/>
                <w:szCs w:val="28"/>
                <w:lang w:val="ru-RU"/>
              </w:rPr>
              <w:t>лата за придбання прав на геологічну інформацію:</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підписанням Угоди на Інвестора не покладається жодних обов'язків щодо сплати на користь Держави будь-яких бонусів.</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операційні зобов’язання, зокрема програми робіт</w:t>
            </w: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зобов’язання щодо природоохоронних заходів;</w:t>
            </w:r>
          </w:p>
          <w:p>
            <w:pPr>
              <w:pStyle w:val="rvps2"/>
              <w:shd w:val="clear" w:color="auto" w:fill="FFFFFF"/>
              <w:jc w:val="both"/>
              <w:rPr>
                <w:color w:val="000000" w:themeColor="text1"/>
                <w:sz w:val="28"/>
                <w:szCs w:val="28"/>
              </w:rPr>
            </w:pP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 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залученні Підрядників для здійснення Операцій з Вуглеводнями Інвестор вимагатиме, щоб вони дотримувались вимог, викладених у Розділі 36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 та відновлення попереднього стану Навколишнього природного середовища, зокрема фауни, флор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післяпроектного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pStyle w:val="11"/>
              <w:shd w:val="clear" w:color="auto" w:fill="auto"/>
              <w:tabs>
                <w:tab w:val="left" w:pos="1134"/>
                <w:tab w:val="left" w:pos="1418"/>
              </w:tabs>
              <w:spacing w:after="0" w:line="240" w:lineRule="auto"/>
              <w:rPr>
                <w:b/>
                <w:sz w:val="28"/>
                <w:szCs w:val="28"/>
              </w:rPr>
            </w:pPr>
            <w:r>
              <w:rPr>
                <w:rFonts w:eastAsia="CIDFont+F2" w:hint="eastAsia"/>
                <w:b/>
                <w:sz w:val="28"/>
                <w:szCs w:val="28"/>
              </w:rPr>
              <w:t>Охорона</w:t>
            </w:r>
            <w:r>
              <w:rPr>
                <w:rFonts w:eastAsia="CIDFont+F2"/>
                <w:b/>
                <w:sz w:val="28"/>
                <w:szCs w:val="28"/>
              </w:rPr>
              <w:t xml:space="preserve"> </w:t>
            </w:r>
            <w:r>
              <w:rPr>
                <w:rFonts w:eastAsia="CIDFont+F2" w:hint="eastAsia"/>
                <w:b/>
                <w:sz w:val="28"/>
                <w:szCs w:val="28"/>
              </w:rPr>
              <w:t>Навколишнього</w:t>
            </w:r>
            <w:r>
              <w:rPr>
                <w:rFonts w:eastAsia="CIDFont+F2"/>
                <w:b/>
                <w:sz w:val="28"/>
                <w:szCs w:val="28"/>
              </w:rPr>
              <w:t xml:space="preserve"> </w:t>
            </w:r>
            <w:r>
              <w:rPr>
                <w:rFonts w:eastAsia="CIDFont+F2" w:hint="eastAsia"/>
                <w:b/>
                <w:sz w:val="28"/>
                <w:szCs w:val="28"/>
              </w:rPr>
              <w:t>природного</w:t>
            </w:r>
            <w:r>
              <w:rPr>
                <w:rFonts w:eastAsia="CIDFont+F2"/>
                <w:b/>
                <w:sz w:val="28"/>
                <w:szCs w:val="28"/>
              </w:rPr>
              <w:t xml:space="preserve"> </w:t>
            </w:r>
            <w:r>
              <w:rPr>
                <w:rFonts w:eastAsia="CIDFont+F2" w:hint="eastAsia"/>
                <w:b/>
                <w:sz w:val="28"/>
                <w:szCs w:val="28"/>
              </w:rPr>
              <w:t>середовища</w:t>
            </w:r>
            <w:r>
              <w:rPr>
                <w:rFonts w:eastAsia="CIDFont+F2"/>
                <w:b/>
                <w:sz w:val="28"/>
                <w:szCs w:val="28"/>
              </w:rPr>
              <w:t>.</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autoSpaceDE w:val="0"/>
              <w:autoSpaceDN w:val="0"/>
              <w:adjustRightInd w:val="0"/>
              <w:spacing w:after="0" w:line="240" w:lineRule="auto"/>
              <w:jc w:val="both"/>
              <w:rPr>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 </w:t>
            </w:r>
            <w:r>
              <w:rPr>
                <w:sz w:val="28"/>
                <w:szCs w:val="28"/>
              </w:rPr>
              <w:t>"філія" - "структурний підрозділ".</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пов'язану з системою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Навколишнього природного середовища всіх рівнів.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управління.Вимоги та настанови щодо застосування" (ДСТУ ISO 14001:2015).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 проектах, направлених на досягнення сталого розвитку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Страхування екологічних ризиків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 ресурсозбереження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Розвиток співробітництва з провідними світовими нафтогазовими компаніями.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Навколишнього природного середовища, відтворення та використання природних ресурсів, екологічної безпеки, що реалізується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озоноруйнівних речовин, які використовуються у технологічних процесах газовидобувної галузі згідно з Монреальським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озоноруйнуючих речовин".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5. Технологічні рішення та заходи, які передбачається здійснювати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Використання безамбарного способу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використовується для зменшення забруднення довкілля. Вона значно знижує вплив на родючі ґрунти та обсяги виробничих відходів. Безамбарне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амбари, виключаються порушення довкілля під час будівництва і експлуатації, уникнення потрапляння забруднювачів у водоносні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організації безамбарного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безамбарного буріння додатково обладнуються блоки очистки бурового розчину кожного верстату додатковими центрифугами, транспортерами (конвеєрами) та коагуляційно- флокуляційними блоками (КФБ), технологією зневоднення та нейтралізації бурових шламів.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Гідроізоляція шламових амбарів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амбарному способі буріння, для збору відходів виробництва і захоронення відходів буріння передбачено будівництво накопичувальних амбарів з протифільтраційним екраном.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Загальний об'єм амбарів визначають проектом, він повинен відповідати об'єму відходів буріння. Для збору відходів буріння встановлюються металеві ємності.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Будівництво котлованів під амбари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закінчення будівництва котлованів проводяться роботи з облаштування їх поверхні протифільтраційним екраном. При будівництві амбарів на буровому майданчику необхідно враховувати максимальний рівень ґрунтових вод (далі - РГВ). Відповідно до вимог СНіП 2.01.28-85 відстань від дна амбару до РГВ повинна бути не менше 2 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гідроізольованих шламових амбарах на території бурової площадки.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амбарах, на дно та стінки яких наноситься колоїдно-хімічний протифільтраційний екран на основі водної суспензії гідролізованого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амбарів за допомогою протифільтраційних екранів із полімерних плівок або її аналогів (геомембран), які на даний час визначаються Робочими проектами.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Геомембрана це є ізолюючий матеріал, що застосовується в будівництві для гідроізоляції.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Хімічний склад геомембран різноманітній. Виділяють два основних види геомембран з поліетилену високих тисків та поліетилену низьких тисків. Найчастіше застосовують геомембрани вироблені з поліетилену високої або низької щільності, а також полівінілхлорид. Довговічність гідроізоляції за допомогою геомембран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геомембрану недоцільновикористовувати для гідроізоляції шламових амбарів з екологічної точки зору (захоронення нейтралізованих відходів разом з плівкою, а розкладання плівки від 25-100 років).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3. Бентонітові мати, для попередження забруднення ґрунтів на бурових майданчиках, застосування геомембран.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точки зору впливу на довкілля, при застосуванні, як гідроізоляційного матеріалу, бентонітових матів, замість геомембран що вироблені з поліетилену високого тиску або поліетилену низького тиску, перевагу мають бентонітови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геомембран, має високу міцність, стійкість до розриву і пошкоджень, витримує гідростатичний тиск до 7 атмосфер.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Технології зневоднення бурових шламів очистки та нейтралізації бурових стічних вод, твердої фракції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супутньо- пластових вод та розчину у повторне використання.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передачу відходів стороннім організаціям, які мають відповідні ліцензії/дозволи на поводження з такими відходами;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Нейтралізація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амбари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обробкаадсорбентами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шламові амбари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Твердий шлам повинен бути рівномірно розподілений між шламовими амбарами. Зневоднені шламові амбари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Повернення супутньо-пластової води (далі - СПВ) в глибоко залягаючи підземні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 нормативними актами: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ст.72 Водного Кодексу України: підприємства, установи та організації, що добувають нафту і газ, повертають супутньо-пластові води нафтогазових родовищ до підземних горизонтів.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ст.75 Водного Кодексу України: 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Повернення СПВ здійснюється на підставі технологічних проектів, погоджених у встановленому законодавством України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Різницю між обсягами видобутої та повернутої до глибоко залягаючих горизонтів СПВ складають: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ремонтних робіт на свердловинах.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Процеси підготовки СПВ до повернення в надра, контроль якісних показників, повернення до глибоко залягаючих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pStyle w:val="11"/>
              <w:shd w:val="clear" w:color="auto" w:fill="auto"/>
              <w:tabs>
                <w:tab w:val="left" w:pos="1134"/>
                <w:tab w:val="left" w:pos="1418"/>
              </w:tabs>
              <w:spacing w:after="0" w:line="240" w:lineRule="auto"/>
              <w:ind w:firstLine="720"/>
              <w:rPr>
                <w:rFonts w:eastAsia="CIDFont+F1"/>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вимоги щодо безпеки та охорони праці найманих працівників та залучених виконавців робіт та їх найманих працівників</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ПолтНТУ ім. Ю. Кондратюка, КНУ ім. Т. Шевченка).</w:t>
            </w:r>
          </w:p>
          <w:p>
            <w:pPr>
              <w:pStyle w:val="DodatokStyle1"/>
              <w:numPr>
                <w:ilvl w:val="0"/>
                <w:numId w:val="7"/>
              </w:numPr>
              <w:rPr>
                <w:rFonts w:cs="Times New Roman"/>
                <w:b w:val="0"/>
                <w:color w:val="auto"/>
                <w:sz w:val="28"/>
                <w:szCs w:val="28"/>
              </w:rPr>
            </w:pPr>
            <w:r>
              <w:rPr>
                <w:rFonts w:cs="Times New Roman"/>
                <w:b w:val="0"/>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устаткованні,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Візуалізовувати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корегуючих заходів і запобігання виникненню позаштатних ситуацій та нещасних випадків.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Розроблювати системні заходи щодо своєчасного надання працівникам домедичної допомоги.</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4"/>
              </w:numPr>
              <w:shd w:val="clear" w:color="auto" w:fill="auto"/>
              <w:tabs>
                <w:tab w:val="left" w:pos="1134"/>
                <w:tab w:val="left" w:pos="1418"/>
              </w:tabs>
              <w:spacing w:after="16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ind w:left="709"/>
              <w:jc w:val="both"/>
              <w:rPr>
                <w:rFonts w:ascii="Times New Roman" w:eastAsia="TimesNewRomanPSMT" w:hAnsi="Times New Roman" w:cs="Times New Roman"/>
                <w:sz w:val="28"/>
                <w:szCs w:val="28"/>
              </w:rPr>
            </w:pPr>
          </w:p>
          <w:p>
            <w:pPr>
              <w:pStyle w:val="DodatokStyle1"/>
              <w:rPr>
                <w:rFonts w:cs="Times New Roman"/>
                <w:color w:val="auto"/>
                <w:sz w:val="28"/>
                <w:szCs w:val="28"/>
              </w:rPr>
            </w:pPr>
            <w:r>
              <w:rPr>
                <w:rFonts w:cs="Times New Roman"/>
                <w:b w:val="0"/>
                <w:bCs w:val="0"/>
                <w:sz w:val="28"/>
                <w:szCs w:val="28"/>
              </w:rPr>
              <w:t xml:space="preserve">Забезпечення використання засобів індивідуального захисту </w:t>
            </w:r>
            <w:r>
              <w:rPr>
                <w:rFonts w:cs="Times New Roman"/>
                <w:b w:val="0"/>
                <w:color w:val="auto"/>
                <w:sz w:val="28"/>
                <w:szCs w:val="28"/>
              </w:rPr>
              <w:t>Інвестор в процесі виконання Угоди буде дотримуватись наступних принципів у сфері використання ЗІЗ :</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Візуалізовувати застосування ЗІЗ відповідно до виробничих зон та умов виконання робіт.</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autoSpaceDE w:val="0"/>
              <w:autoSpaceDN w:val="0"/>
              <w:adjustRightInd w:val="0"/>
              <w:spacing w:after="0" w:line="240" w:lineRule="auto"/>
              <w:jc w:val="both"/>
              <w:rPr>
                <w:rFonts w:ascii="Times New Roman" w:hAnsi="Times New Roman" w:cs="Times New Roman"/>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соціальні зобов’язання, включаючи положення про участь у розвитку місцевої інфраструктури та положення про використання робіт, товарів і послуг, які виконуються, постачаються або надаються суб’єктами господарювання, які зареєстровані в межах територіальної громади, на території якої здійснюється діяльність у видобувних галузях, вимоги щодо проведення громадських слухань</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r>
              <w:rPr>
                <w:rFonts w:ascii="Times New Roman" w:eastAsia="CIDFont+F1" w:hAnsi="Times New Roman" w:cs="Times New Roman"/>
                <w:color w:val="000000" w:themeColor="text1"/>
                <w:sz w:val="28"/>
                <w:szCs w:val="28"/>
              </w:rPr>
              <w:t>нвестицій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pPr>
        <w:jc w:val="both"/>
        <w:rPr>
          <w:rFonts w:ascii="Times New Roman" w:hAnsi="Times New Roman" w:cs="Times New Roman"/>
          <w:color w:val="000000" w:themeColor="text1"/>
          <w:sz w:val="28"/>
          <w:szCs w:val="28"/>
        </w:rPr>
      </w:pPr>
    </w:p>
    <w:sectPr>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241B4ECC"/>
    <w:multiLevelType w:val="hybridMultilevel"/>
    <w:tmpl w:val="70FE54F8"/>
    <w:lvl w:ilvl="0" w:tplc="47F2A018">
      <w:start w:val="1"/>
      <w:numFmt w:val="bullet"/>
      <w:lvlText w:val=""/>
      <w:lvlJc w:val="left"/>
      <w:pPr>
        <w:ind w:left="720" w:hanging="360"/>
      </w:pPr>
      <w:rPr>
        <w:rFonts w:ascii="Symbol" w:hAnsi="Symbol" w:hint="default"/>
      </w:rPr>
    </w:lvl>
    <w:lvl w:ilvl="1" w:tplc="439C1F04" w:tentative="1">
      <w:start w:val="1"/>
      <w:numFmt w:val="bullet"/>
      <w:lvlText w:val="o"/>
      <w:lvlJc w:val="left"/>
      <w:pPr>
        <w:ind w:left="1440" w:hanging="360"/>
      </w:pPr>
      <w:rPr>
        <w:rFonts w:ascii="Courier New" w:hAnsi="Courier New" w:hint="default"/>
      </w:rPr>
    </w:lvl>
    <w:lvl w:ilvl="2" w:tplc="616869F8" w:tentative="1">
      <w:start w:val="1"/>
      <w:numFmt w:val="bullet"/>
      <w:lvlText w:val=""/>
      <w:lvlJc w:val="left"/>
      <w:pPr>
        <w:ind w:left="2160" w:hanging="360"/>
      </w:pPr>
      <w:rPr>
        <w:rFonts w:ascii="Wingdings" w:hAnsi="Wingdings" w:hint="default"/>
      </w:rPr>
    </w:lvl>
    <w:lvl w:ilvl="3" w:tplc="A8566E54" w:tentative="1">
      <w:start w:val="1"/>
      <w:numFmt w:val="bullet"/>
      <w:lvlText w:val=""/>
      <w:lvlJc w:val="left"/>
      <w:pPr>
        <w:ind w:left="2880" w:hanging="360"/>
      </w:pPr>
      <w:rPr>
        <w:rFonts w:ascii="Symbol" w:hAnsi="Symbol" w:hint="default"/>
      </w:rPr>
    </w:lvl>
    <w:lvl w:ilvl="4" w:tplc="F0F468DC" w:tentative="1">
      <w:start w:val="1"/>
      <w:numFmt w:val="bullet"/>
      <w:lvlText w:val="o"/>
      <w:lvlJc w:val="left"/>
      <w:pPr>
        <w:ind w:left="3600" w:hanging="360"/>
      </w:pPr>
      <w:rPr>
        <w:rFonts w:ascii="Courier New" w:hAnsi="Courier New" w:hint="default"/>
      </w:rPr>
    </w:lvl>
    <w:lvl w:ilvl="5" w:tplc="4F969264" w:tentative="1">
      <w:start w:val="1"/>
      <w:numFmt w:val="bullet"/>
      <w:lvlText w:val=""/>
      <w:lvlJc w:val="left"/>
      <w:pPr>
        <w:ind w:left="4320" w:hanging="360"/>
      </w:pPr>
      <w:rPr>
        <w:rFonts w:ascii="Wingdings" w:hAnsi="Wingdings" w:hint="default"/>
      </w:rPr>
    </w:lvl>
    <w:lvl w:ilvl="6" w:tplc="9C4ED51C" w:tentative="1">
      <w:start w:val="1"/>
      <w:numFmt w:val="bullet"/>
      <w:lvlText w:val=""/>
      <w:lvlJc w:val="left"/>
      <w:pPr>
        <w:ind w:left="5040" w:hanging="360"/>
      </w:pPr>
      <w:rPr>
        <w:rFonts w:ascii="Symbol" w:hAnsi="Symbol" w:hint="default"/>
      </w:rPr>
    </w:lvl>
    <w:lvl w:ilvl="7" w:tplc="120A4F9C" w:tentative="1">
      <w:start w:val="1"/>
      <w:numFmt w:val="bullet"/>
      <w:lvlText w:val="o"/>
      <w:lvlJc w:val="left"/>
      <w:pPr>
        <w:ind w:left="5760" w:hanging="360"/>
      </w:pPr>
      <w:rPr>
        <w:rFonts w:ascii="Courier New" w:hAnsi="Courier New" w:hint="default"/>
      </w:rPr>
    </w:lvl>
    <w:lvl w:ilvl="8" w:tplc="63807D18" w:tentative="1">
      <w:start w:val="1"/>
      <w:numFmt w:val="bullet"/>
      <w:lvlText w:val=""/>
      <w:lvlJc w:val="left"/>
      <w:pPr>
        <w:ind w:left="6480" w:hanging="360"/>
      </w:pPr>
      <w:rPr>
        <w:rFonts w:ascii="Wingdings" w:hAnsi="Wingdings" w:hint="default"/>
      </w:rPr>
    </w:lvl>
  </w:abstractNum>
  <w:abstractNum w:abstractNumId="2" w15:restartNumberingAfterBreak="0">
    <w:nsid w:val="26A2486A"/>
    <w:multiLevelType w:val="hybridMultilevel"/>
    <w:tmpl w:val="7E808786"/>
    <w:lvl w:ilvl="0" w:tplc="134A75A4">
      <w:start w:val="1"/>
      <w:numFmt w:val="bullet"/>
      <w:lvlText w:val=""/>
      <w:lvlJc w:val="left"/>
      <w:pPr>
        <w:ind w:left="1080" w:hanging="360"/>
      </w:pPr>
      <w:rPr>
        <w:rFonts w:ascii="Symbol" w:hAnsi="Symbol" w:hint="default"/>
      </w:rPr>
    </w:lvl>
    <w:lvl w:ilvl="1" w:tplc="9F24A6EA" w:tentative="1">
      <w:start w:val="1"/>
      <w:numFmt w:val="bullet"/>
      <w:lvlText w:val="o"/>
      <w:lvlJc w:val="left"/>
      <w:pPr>
        <w:ind w:left="1800" w:hanging="360"/>
      </w:pPr>
      <w:rPr>
        <w:rFonts w:ascii="Courier New" w:hAnsi="Courier New" w:hint="default"/>
      </w:rPr>
    </w:lvl>
    <w:lvl w:ilvl="2" w:tplc="FDEAA252" w:tentative="1">
      <w:start w:val="1"/>
      <w:numFmt w:val="bullet"/>
      <w:lvlText w:val=""/>
      <w:lvlJc w:val="left"/>
      <w:pPr>
        <w:ind w:left="2520" w:hanging="360"/>
      </w:pPr>
      <w:rPr>
        <w:rFonts w:ascii="Wingdings" w:hAnsi="Wingdings" w:hint="default"/>
      </w:rPr>
    </w:lvl>
    <w:lvl w:ilvl="3" w:tplc="8EEECA84" w:tentative="1">
      <w:start w:val="1"/>
      <w:numFmt w:val="bullet"/>
      <w:lvlText w:val=""/>
      <w:lvlJc w:val="left"/>
      <w:pPr>
        <w:ind w:left="3240" w:hanging="360"/>
      </w:pPr>
      <w:rPr>
        <w:rFonts w:ascii="Symbol" w:hAnsi="Symbol" w:hint="default"/>
      </w:rPr>
    </w:lvl>
    <w:lvl w:ilvl="4" w:tplc="CEAC554A" w:tentative="1">
      <w:start w:val="1"/>
      <w:numFmt w:val="bullet"/>
      <w:lvlText w:val="o"/>
      <w:lvlJc w:val="left"/>
      <w:pPr>
        <w:ind w:left="3960" w:hanging="360"/>
      </w:pPr>
      <w:rPr>
        <w:rFonts w:ascii="Courier New" w:hAnsi="Courier New" w:hint="default"/>
      </w:rPr>
    </w:lvl>
    <w:lvl w:ilvl="5" w:tplc="588EA5E6" w:tentative="1">
      <w:start w:val="1"/>
      <w:numFmt w:val="bullet"/>
      <w:lvlText w:val=""/>
      <w:lvlJc w:val="left"/>
      <w:pPr>
        <w:ind w:left="4680" w:hanging="360"/>
      </w:pPr>
      <w:rPr>
        <w:rFonts w:ascii="Wingdings" w:hAnsi="Wingdings" w:hint="default"/>
      </w:rPr>
    </w:lvl>
    <w:lvl w:ilvl="6" w:tplc="17DA5A8C" w:tentative="1">
      <w:start w:val="1"/>
      <w:numFmt w:val="bullet"/>
      <w:lvlText w:val=""/>
      <w:lvlJc w:val="left"/>
      <w:pPr>
        <w:ind w:left="5400" w:hanging="360"/>
      </w:pPr>
      <w:rPr>
        <w:rFonts w:ascii="Symbol" w:hAnsi="Symbol" w:hint="default"/>
      </w:rPr>
    </w:lvl>
    <w:lvl w:ilvl="7" w:tplc="47FE441A" w:tentative="1">
      <w:start w:val="1"/>
      <w:numFmt w:val="bullet"/>
      <w:lvlText w:val="o"/>
      <w:lvlJc w:val="left"/>
      <w:pPr>
        <w:ind w:left="6120" w:hanging="360"/>
      </w:pPr>
      <w:rPr>
        <w:rFonts w:ascii="Courier New" w:hAnsi="Courier New" w:hint="default"/>
      </w:rPr>
    </w:lvl>
    <w:lvl w:ilvl="8" w:tplc="EE409C4E" w:tentative="1">
      <w:start w:val="1"/>
      <w:numFmt w:val="bullet"/>
      <w:lvlText w:val=""/>
      <w:lvlJc w:val="left"/>
      <w:pPr>
        <w:ind w:left="6840" w:hanging="360"/>
      </w:pPr>
      <w:rPr>
        <w:rFonts w:ascii="Wingdings" w:hAnsi="Wingdings" w:hint="default"/>
      </w:rPr>
    </w:lvl>
  </w:abstractNum>
  <w:abstractNum w:abstractNumId="3" w15:restartNumberingAfterBreak="0">
    <w:nsid w:val="2D316D6D"/>
    <w:multiLevelType w:val="hybridMultilevel"/>
    <w:tmpl w:val="7C6CE00C"/>
    <w:lvl w:ilvl="0" w:tplc="FA58C484">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B4EF522">
      <w:numFmt w:val="decimal"/>
      <w:lvlText w:val=""/>
      <w:lvlJc w:val="left"/>
      <w:rPr>
        <w:rFonts w:cs="Times New Roman"/>
      </w:rPr>
    </w:lvl>
    <w:lvl w:ilvl="2" w:tplc="C4AC746C">
      <w:numFmt w:val="decimal"/>
      <w:lvlText w:val=""/>
      <w:lvlJc w:val="left"/>
      <w:rPr>
        <w:rFonts w:cs="Times New Roman"/>
      </w:rPr>
    </w:lvl>
    <w:lvl w:ilvl="3" w:tplc="D64E093E">
      <w:numFmt w:val="decimal"/>
      <w:lvlText w:val=""/>
      <w:lvlJc w:val="left"/>
      <w:rPr>
        <w:rFonts w:cs="Times New Roman"/>
      </w:rPr>
    </w:lvl>
    <w:lvl w:ilvl="4" w:tplc="FC6A3388">
      <w:numFmt w:val="decimal"/>
      <w:lvlText w:val=""/>
      <w:lvlJc w:val="left"/>
      <w:rPr>
        <w:rFonts w:cs="Times New Roman"/>
      </w:rPr>
    </w:lvl>
    <w:lvl w:ilvl="5" w:tplc="444C765E">
      <w:numFmt w:val="decimal"/>
      <w:lvlText w:val=""/>
      <w:lvlJc w:val="left"/>
      <w:rPr>
        <w:rFonts w:cs="Times New Roman"/>
      </w:rPr>
    </w:lvl>
    <w:lvl w:ilvl="6" w:tplc="7B7A9386">
      <w:numFmt w:val="decimal"/>
      <w:lvlText w:val=""/>
      <w:lvlJc w:val="left"/>
      <w:rPr>
        <w:rFonts w:cs="Times New Roman"/>
      </w:rPr>
    </w:lvl>
    <w:lvl w:ilvl="7" w:tplc="F642E498">
      <w:numFmt w:val="decimal"/>
      <w:lvlText w:val=""/>
      <w:lvlJc w:val="left"/>
      <w:rPr>
        <w:rFonts w:cs="Times New Roman"/>
      </w:rPr>
    </w:lvl>
    <w:lvl w:ilvl="8" w:tplc="36CC836A">
      <w:numFmt w:val="decimal"/>
      <w:lvlText w:val=""/>
      <w:lvlJc w:val="left"/>
      <w:rPr>
        <w:rFonts w:cs="Times New Roman"/>
      </w:rPr>
    </w:lvl>
  </w:abstractNum>
  <w:abstractNum w:abstractNumId="4"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6" w15:restartNumberingAfterBreak="0">
    <w:nsid w:val="368B3A6D"/>
    <w:multiLevelType w:val="hybridMultilevel"/>
    <w:tmpl w:val="46CEB706"/>
    <w:lvl w:ilvl="0" w:tplc="7DCC8E62">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tplc="AD422EC2">
      <w:numFmt w:val="decimal"/>
      <w:lvlText w:val=""/>
      <w:lvlJc w:val="left"/>
      <w:rPr>
        <w:rFonts w:cs="Times New Roman"/>
      </w:rPr>
    </w:lvl>
    <w:lvl w:ilvl="2" w:tplc="1DCEB394">
      <w:numFmt w:val="decimal"/>
      <w:lvlText w:val=""/>
      <w:lvlJc w:val="left"/>
      <w:rPr>
        <w:rFonts w:cs="Times New Roman"/>
      </w:rPr>
    </w:lvl>
    <w:lvl w:ilvl="3" w:tplc="C6BE1330">
      <w:numFmt w:val="decimal"/>
      <w:lvlText w:val=""/>
      <w:lvlJc w:val="left"/>
      <w:rPr>
        <w:rFonts w:cs="Times New Roman"/>
      </w:rPr>
    </w:lvl>
    <w:lvl w:ilvl="4" w:tplc="91D28A0A">
      <w:numFmt w:val="decimal"/>
      <w:lvlText w:val=""/>
      <w:lvlJc w:val="left"/>
      <w:rPr>
        <w:rFonts w:cs="Times New Roman"/>
      </w:rPr>
    </w:lvl>
    <w:lvl w:ilvl="5" w:tplc="0AE4064E">
      <w:numFmt w:val="decimal"/>
      <w:lvlText w:val=""/>
      <w:lvlJc w:val="left"/>
      <w:rPr>
        <w:rFonts w:cs="Times New Roman"/>
      </w:rPr>
    </w:lvl>
    <w:lvl w:ilvl="6" w:tplc="553A03A8">
      <w:numFmt w:val="decimal"/>
      <w:lvlText w:val=""/>
      <w:lvlJc w:val="left"/>
      <w:rPr>
        <w:rFonts w:cs="Times New Roman"/>
      </w:rPr>
    </w:lvl>
    <w:lvl w:ilvl="7" w:tplc="9E3AA658">
      <w:numFmt w:val="decimal"/>
      <w:lvlText w:val=""/>
      <w:lvlJc w:val="left"/>
      <w:rPr>
        <w:rFonts w:cs="Times New Roman"/>
      </w:rPr>
    </w:lvl>
    <w:lvl w:ilvl="8" w:tplc="EE40CA3C">
      <w:numFmt w:val="decimal"/>
      <w:lvlText w:val=""/>
      <w:lvlJc w:val="left"/>
      <w:rPr>
        <w:rFonts w:cs="Times New Roman"/>
      </w:rPr>
    </w:lvl>
  </w:abstractNum>
  <w:abstractNum w:abstractNumId="7" w15:restartNumberingAfterBreak="0">
    <w:nsid w:val="68C231F2"/>
    <w:multiLevelType w:val="hybridMultilevel"/>
    <w:tmpl w:val="7A546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511617"/>
    <w:multiLevelType w:val="hybridMultilevel"/>
    <w:tmpl w:val="419A384E"/>
    <w:lvl w:ilvl="0" w:tplc="167CDA62">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8222B56">
      <w:numFmt w:val="decimal"/>
      <w:lvlText w:val=""/>
      <w:lvlJc w:val="left"/>
      <w:rPr>
        <w:rFonts w:cs="Times New Roman"/>
      </w:rPr>
    </w:lvl>
    <w:lvl w:ilvl="2" w:tplc="F03CEA84">
      <w:numFmt w:val="decimal"/>
      <w:lvlText w:val=""/>
      <w:lvlJc w:val="left"/>
      <w:rPr>
        <w:rFonts w:cs="Times New Roman"/>
      </w:rPr>
    </w:lvl>
    <w:lvl w:ilvl="3" w:tplc="4818262C">
      <w:numFmt w:val="decimal"/>
      <w:lvlText w:val=""/>
      <w:lvlJc w:val="left"/>
      <w:rPr>
        <w:rFonts w:cs="Times New Roman"/>
      </w:rPr>
    </w:lvl>
    <w:lvl w:ilvl="4" w:tplc="E0C0AD36">
      <w:numFmt w:val="decimal"/>
      <w:lvlText w:val=""/>
      <w:lvlJc w:val="left"/>
      <w:rPr>
        <w:rFonts w:cs="Times New Roman"/>
      </w:rPr>
    </w:lvl>
    <w:lvl w:ilvl="5" w:tplc="6A98AB20">
      <w:numFmt w:val="decimal"/>
      <w:lvlText w:val=""/>
      <w:lvlJc w:val="left"/>
      <w:rPr>
        <w:rFonts w:cs="Times New Roman"/>
      </w:rPr>
    </w:lvl>
    <w:lvl w:ilvl="6" w:tplc="54E67758">
      <w:numFmt w:val="decimal"/>
      <w:lvlText w:val=""/>
      <w:lvlJc w:val="left"/>
      <w:rPr>
        <w:rFonts w:cs="Times New Roman"/>
      </w:rPr>
    </w:lvl>
    <w:lvl w:ilvl="7" w:tplc="F554511E">
      <w:numFmt w:val="decimal"/>
      <w:lvlText w:val=""/>
      <w:lvlJc w:val="left"/>
      <w:rPr>
        <w:rFonts w:cs="Times New Roman"/>
      </w:rPr>
    </w:lvl>
    <w:lvl w:ilvl="8" w:tplc="5F00FF22">
      <w:numFmt w:val="decimal"/>
      <w:lvlText w:val=""/>
      <w:lvlJc w:val="left"/>
      <w:rPr>
        <w:rFonts w:cs="Times New Roman"/>
      </w:rPr>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BB0F2-6911-4B54-8E55-E16F2EB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style>
  <w:style w:type="paragraph" w:customStyle="1" w:styleId="rvps2">
    <w:name w:val="rvps2"/>
    <w:basedOn w:val="a"/>
    <w:pPr>
      <w:spacing w:after="100" w:afterAutospacing="1" w:line="240" w:lineRule="auto"/>
    </w:pPr>
    <w:rPr>
      <w:rFonts w:ascii="Times New Roman" w:hAnsi="Times New Roman" w:cs="Times New Roman"/>
      <w:sz w:val="24"/>
      <w:szCs w:val="24"/>
      <w:lang w:eastAsia="uk-UA"/>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e"/>
    <w:qFormat/>
    <w:pPr>
      <w:widowControl w:val="0"/>
      <w:shd w:val="clear" w:color="auto" w:fill="FFFFFF"/>
      <w:spacing w:after="260" w:line="276" w:lineRule="auto"/>
      <w:jc w:val="both"/>
    </w:pPr>
    <w:rPr>
      <w:rFonts w:ascii="Times New Roman" w:hAnsi="Times New Roman" w:cs="Times New Roman"/>
    </w:rPr>
  </w:style>
  <w:style w:type="character" w:customStyle="1" w:styleId="3">
    <w:name w:val="Заголовок №3_"/>
    <w:basedOn w:val="a0"/>
    <w:link w:val="30"/>
    <w:uiPriority w:val="99"/>
    <w:locked/>
    <w:rPr>
      <w:rFonts w:ascii="Times New Roman" w:eastAsia="Times New Roman" w:hAnsi="Times New Roman" w:cs="Times New Roman"/>
      <w:b/>
      <w:bCs/>
      <w:color w:val="000000"/>
      <w:sz w:val="24"/>
      <w:szCs w:val="24"/>
      <w:shd w:val="clear" w:color="auto" w:fill="FFFFFF"/>
      <w:lang w:eastAsia="uk-UA"/>
    </w:rPr>
  </w:style>
  <w:style w:type="paragraph" w:customStyle="1" w:styleId="30">
    <w:name w:val="Заголовок №3"/>
    <w:basedOn w:val="a"/>
    <w:link w:val="3"/>
    <w:uiPriority w:val="99"/>
    <w:pPr>
      <w:widowControl w:val="0"/>
      <w:shd w:val="clear" w:color="auto" w:fill="FFFFFF"/>
      <w:spacing w:after="260" w:line="240" w:lineRule="auto"/>
      <w:jc w:val="both"/>
      <w:outlineLvl w:val="2"/>
    </w:pPr>
    <w:rPr>
      <w:rFonts w:ascii="Times New Roman" w:eastAsia="Times New Roman" w:hAnsi="Times New Roman" w:cs="Times New Roman"/>
      <w:b/>
      <w:bCs/>
      <w:color w:val="000000"/>
      <w:sz w:val="24"/>
      <w:szCs w:val="24"/>
      <w:lang w:eastAsia="uk-UA"/>
    </w:rPr>
  </w:style>
  <w:style w:type="paragraph" w:customStyle="1" w:styleId="St1">
    <w:name w:val="St 1"/>
    <w:basedOn w:val="1"/>
    <w:qFormat/>
    <w:pPr>
      <w:widowControl w:val="0"/>
      <w:numPr>
        <w:numId w:val="3"/>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f"/>
    <w:qFormat/>
    <w:pPr>
      <w:widowControl w:val="0"/>
      <w:numPr>
        <w:ilvl w:val="2"/>
        <w:numId w:val="3"/>
      </w:numPr>
      <w:tabs>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f0"/>
    <w:uiPriority w:val="34"/>
    <w:qFormat/>
    <w:pPr>
      <w:ind w:left="720"/>
      <w:contextualSpacing/>
    </w:p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paragraph" w:styleId="af1">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f0">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f"/>
    <w:uiPriority w:val="34"/>
    <w:qFormat/>
  </w:style>
  <w:style w:type="paragraph" w:customStyle="1" w:styleId="DodatokStyle1">
    <w:name w:val="Dodatok Style1"/>
    <w:basedOn w:val="af"/>
    <w:qFormat/>
    <w:pPr>
      <w:widowControl w:val="0"/>
      <w:numPr>
        <w:numId w:val="6"/>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377">
      <w:bodyDiv w:val="1"/>
      <w:marLeft w:val="0"/>
      <w:marRight w:val="0"/>
      <w:marTop w:val="0"/>
      <w:marBottom w:val="0"/>
      <w:divBdr>
        <w:top w:val="none" w:sz="0" w:space="0" w:color="auto"/>
        <w:left w:val="none" w:sz="0" w:space="0" w:color="auto"/>
        <w:bottom w:val="none" w:sz="0" w:space="0" w:color="auto"/>
        <w:right w:val="none" w:sz="0" w:space="0" w:color="auto"/>
      </w:divBdr>
    </w:div>
    <w:div w:id="166527647">
      <w:bodyDiv w:val="1"/>
      <w:marLeft w:val="0"/>
      <w:marRight w:val="0"/>
      <w:marTop w:val="0"/>
      <w:marBottom w:val="0"/>
      <w:divBdr>
        <w:top w:val="none" w:sz="0" w:space="0" w:color="auto"/>
        <w:left w:val="none" w:sz="0" w:space="0" w:color="auto"/>
        <w:bottom w:val="none" w:sz="0" w:space="0" w:color="auto"/>
        <w:right w:val="none" w:sz="0" w:space="0" w:color="auto"/>
      </w:divBdr>
    </w:div>
    <w:div w:id="651716037">
      <w:bodyDiv w:val="1"/>
      <w:marLeft w:val="0"/>
      <w:marRight w:val="0"/>
      <w:marTop w:val="0"/>
      <w:marBottom w:val="0"/>
      <w:divBdr>
        <w:top w:val="none" w:sz="0" w:space="0" w:color="auto"/>
        <w:left w:val="none" w:sz="0" w:space="0" w:color="auto"/>
        <w:bottom w:val="none" w:sz="0" w:space="0" w:color="auto"/>
        <w:right w:val="none" w:sz="0" w:space="0" w:color="auto"/>
      </w:divBdr>
    </w:div>
    <w:div w:id="879435184">
      <w:bodyDiv w:val="1"/>
      <w:marLeft w:val="0"/>
      <w:marRight w:val="0"/>
      <w:marTop w:val="0"/>
      <w:marBottom w:val="0"/>
      <w:divBdr>
        <w:top w:val="none" w:sz="0" w:space="0" w:color="auto"/>
        <w:left w:val="none" w:sz="0" w:space="0" w:color="auto"/>
        <w:bottom w:val="none" w:sz="0" w:space="0" w:color="auto"/>
        <w:right w:val="none" w:sz="0" w:space="0" w:color="auto"/>
      </w:divBdr>
    </w:div>
    <w:div w:id="1302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51226</Words>
  <Characters>29199</Characters>
  <Application>Microsoft Office Word</Application>
  <DocSecurity>0</DocSecurity>
  <Lines>243</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Андріїв Юрій</dc:creator>
  <cp:lastModifiedBy>Микитко Лариса</cp:lastModifiedBy>
  <cp:revision>4</cp:revision>
  <dcterms:created xsi:type="dcterms:W3CDTF">2021-05-15T15:01:00Z</dcterms:created>
  <dcterms:modified xsi:type="dcterms:W3CDTF">2021-05-17T08:54:00Z</dcterms:modified>
</cp:coreProperties>
</file>