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tabs>
          <w:tab w:val="left" w:pos="10632"/>
          <w:tab w:val="left" w:pos="10915"/>
        </w:tabs>
        <w:overflowPunct w:val="0"/>
        <w:autoSpaceDE w:val="0"/>
        <w:autoSpaceDN w:val="0"/>
        <w:adjustRightInd w:val="0"/>
        <w:spacing w:after="0" w:line="240" w:lineRule="auto"/>
        <w:ind w:right="83" w:firstLine="709"/>
        <w:jc w:val="center"/>
        <w:textAlignment w:val="baseline"/>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                        </w:t>
      </w:r>
    </w:p>
    <w:p>
      <w:pPr>
        <w:tabs>
          <w:tab w:val="left" w:pos="10632"/>
          <w:tab w:val="left" w:pos="10915"/>
        </w:tabs>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bCs/>
          <w:sz w:val="28"/>
          <w:szCs w:val="28"/>
        </w:rPr>
        <w:t xml:space="preserve">                                    </w:t>
      </w:r>
      <w:r>
        <w:rPr>
          <w:rFonts w:ascii="Times New Roman" w:eastAsia="Times New Roman" w:hAnsi="Times New Roman" w:cs="Times New Roman"/>
          <w:bCs/>
          <w:sz w:val="24"/>
          <w:szCs w:val="24"/>
        </w:rPr>
        <w:t>З</w:t>
      </w:r>
      <w:r>
        <w:rPr>
          <w:rFonts w:ascii="Times New Roman" w:eastAsia="Times New Roman" w:hAnsi="Times New Roman" w:cs="Times New Roman"/>
          <w:sz w:val="24"/>
          <w:szCs w:val="24"/>
          <w:lang w:eastAsia="ru-RU"/>
        </w:rPr>
        <w:t>АТВЕРДЖЕНО</w:t>
      </w:r>
    </w:p>
    <w:p>
      <w:pPr>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Наказ Міністерства енергетики </w:t>
      </w:r>
    </w:p>
    <w:p>
      <w:pPr>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України                                                                                                                                                                                              </w:t>
      </w:r>
    </w:p>
    <w:p>
      <w:pPr>
        <w:tabs>
          <w:tab w:val="left" w:pos="10632"/>
          <w:tab w:val="left" w:pos="10915"/>
        </w:tabs>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______________ №____________      </w:t>
      </w:r>
    </w:p>
    <w:p>
      <w:pPr>
        <w:tabs>
          <w:tab w:val="center" w:pos="5258"/>
          <w:tab w:val="right" w:pos="9808"/>
        </w:tabs>
        <w:overflowPunct w:val="0"/>
        <w:autoSpaceDE w:val="0"/>
        <w:autoSpaceDN w:val="0"/>
        <w:adjustRightInd w:val="0"/>
        <w:spacing w:after="0" w:line="240" w:lineRule="auto"/>
        <w:ind w:firstLine="709"/>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t xml:space="preserve">  </w:t>
      </w:r>
    </w:p>
    <w:p>
      <w:pPr>
        <w:tabs>
          <w:tab w:val="center" w:pos="5258"/>
          <w:tab w:val="right" w:pos="9808"/>
        </w:tabs>
        <w:overflowPunct w:val="0"/>
        <w:autoSpaceDE w:val="0"/>
        <w:autoSpaceDN w:val="0"/>
        <w:adjustRightInd w:val="0"/>
        <w:spacing w:after="0" w:line="240" w:lineRule="auto"/>
        <w:ind w:firstLine="709"/>
        <w:textAlignment w:val="baseline"/>
        <w:rPr>
          <w:rFonts w:ascii="Times New Roman" w:eastAsia="Times New Roman" w:hAnsi="Times New Roman" w:cs="Times New Roman"/>
          <w:b/>
          <w:sz w:val="24"/>
          <w:szCs w:val="24"/>
          <w:lang w:eastAsia="ru-RU"/>
        </w:rPr>
      </w:pPr>
    </w:p>
    <w:p>
      <w:pPr>
        <w:tabs>
          <w:tab w:val="center" w:pos="5258"/>
          <w:tab w:val="right" w:pos="9808"/>
        </w:tabs>
        <w:overflowPunct w:val="0"/>
        <w:autoSpaceDE w:val="0"/>
        <w:autoSpaceDN w:val="0"/>
        <w:adjustRightInd w:val="0"/>
        <w:spacing w:after="0" w:line="240" w:lineRule="auto"/>
        <w:ind w:firstLine="709"/>
        <w:textAlignment w:val="baseline"/>
        <w:rPr>
          <w:rFonts w:ascii="Times New Roman" w:eastAsia="Times New Roman" w:hAnsi="Times New Roman" w:cs="Times New Roman"/>
          <w:b/>
          <w:sz w:val="24"/>
          <w:szCs w:val="24"/>
          <w:lang w:eastAsia="ru-RU"/>
        </w:rPr>
      </w:pP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ПОРЯДОК</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rPr>
        <w:t xml:space="preserve">організації проведення </w:t>
      </w:r>
      <w:r>
        <w:rPr>
          <w:rFonts w:ascii="Times New Roman" w:hAnsi="Times New Roman" w:cs="Times New Roman"/>
          <w:b/>
          <w:sz w:val="28"/>
          <w:szCs w:val="28"/>
          <w:shd w:val="clear" w:color="auto" w:fill="FFFFFF"/>
        </w:rPr>
        <w:t>наукових досліджень і науково-технічних (експериментальних) розробок</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
          <w:sz w:val="28"/>
          <w:szCs w:val="28"/>
          <w:lang w:eastAsia="ru-RU"/>
        </w:rPr>
        <w:t>у сфері паливно-енергетичного комплексу Міністерства енергетики України</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
          <w:sz w:val="28"/>
          <w:szCs w:val="28"/>
        </w:rPr>
      </w:pP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
          <w:sz w:val="28"/>
          <w:szCs w:val="28"/>
        </w:rPr>
      </w:pP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1. Загальні положення </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
          <w:sz w:val="28"/>
          <w:szCs w:val="28"/>
        </w:rPr>
      </w:pPr>
    </w:p>
    <w:p>
      <w:pPr>
        <w:pStyle w:val="a4"/>
        <w:numPr>
          <w:ilvl w:val="1"/>
          <w:numId w:val="14"/>
        </w:numPr>
        <w:shd w:val="clear" w:color="auto" w:fill="FFFFFF"/>
        <w:spacing w:after="0"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Цей Порядок встановлює єдині вимоги до організації та механізму формування </w:t>
      </w:r>
      <w:r>
        <w:rPr>
          <w:rFonts w:ascii="Times New Roman" w:hAnsi="Times New Roman" w:cs="Times New Roman"/>
          <w:sz w:val="28"/>
          <w:szCs w:val="28"/>
          <w:shd w:val="clear" w:color="auto" w:fill="FFFFFF"/>
        </w:rPr>
        <w:t>науково-дослідних (науково-технічних) робіт</w:t>
      </w:r>
      <w:r>
        <w:rPr>
          <w:rFonts w:ascii="Times New Roman" w:eastAsia="Times New Roman" w:hAnsi="Times New Roman" w:cs="Times New Roman"/>
          <w:sz w:val="28"/>
          <w:szCs w:val="28"/>
        </w:rPr>
        <w:t xml:space="preserve"> для Міністерства енергетики України (далі – Міністерство) за рахунок коштів державного бюджету за бюджетною пограмою КПКВК 2401040 «Наукова і науково-технічна діяльність у сфері енергетики» для надання наукової підтримки у реалізації основних завдань і функцій, визначених Пол</w:t>
      </w:r>
      <w:r>
        <w:rPr>
          <w:rFonts w:ascii="Times New Roman" w:eastAsia="Times New Roman" w:hAnsi="Times New Roman" w:cs="Times New Roman"/>
          <w:sz w:val="28"/>
          <w:szCs w:val="28"/>
          <w:lang w:eastAsia="ru-RU"/>
        </w:rPr>
        <w:t xml:space="preserve">оженням про Міністерство </w:t>
      </w:r>
      <w:r>
        <w:rPr>
          <w:rFonts w:ascii="Times New Roman" w:eastAsia="Calibri" w:hAnsi="Times New Roman" w:cs="Times New Roman"/>
          <w:sz w:val="28"/>
          <w:szCs w:val="28"/>
        </w:rPr>
        <w:t>енергетики України, затвердженим постановою Кабінету Міністрів України від 17.06.2020 №</w:t>
      </w:r>
      <w:r>
        <w:rPr>
          <w:rFonts w:ascii="Times New Roman" w:eastAsia="Calibri" w:hAnsi="Times New Roman" w:cs="Times New Roman"/>
          <w:sz w:val="28"/>
          <w:szCs w:val="28"/>
          <w:lang w:val="en-US"/>
        </w:rPr>
        <w:t> </w:t>
      </w:r>
      <w:r>
        <w:rPr>
          <w:rFonts w:ascii="Times New Roman" w:eastAsia="Calibri" w:hAnsi="Times New Roman" w:cs="Times New Roman"/>
          <w:sz w:val="28"/>
          <w:szCs w:val="28"/>
        </w:rPr>
        <w:t>507.</w:t>
      </w:r>
    </w:p>
    <w:p>
      <w:pPr>
        <w:pStyle w:val="a4"/>
        <w:shd w:val="clear" w:color="auto" w:fill="FFFFFF"/>
        <w:spacing w:after="0" w:line="240" w:lineRule="auto"/>
        <w:ind w:left="709"/>
        <w:jc w:val="both"/>
        <w:rPr>
          <w:rFonts w:ascii="Times New Roman" w:eastAsia="Times New Roman" w:hAnsi="Times New Roman" w:cs="Times New Roman"/>
          <w:sz w:val="28"/>
          <w:szCs w:val="28"/>
        </w:rPr>
      </w:pP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1.2.</w:t>
      </w:r>
      <w:r>
        <w:rPr>
          <w:rFonts w:ascii="Times New Roman" w:hAnsi="Times New Roman" w:cs="Times New Roman"/>
          <w:sz w:val="28"/>
          <w:szCs w:val="28"/>
        </w:rPr>
        <w:t xml:space="preserve"> </w:t>
      </w:r>
      <w:r>
        <w:rPr>
          <w:rFonts w:ascii="Times New Roman" w:eastAsia="Times New Roman" w:hAnsi="Times New Roman" w:cs="Times New Roman"/>
          <w:sz w:val="28"/>
          <w:szCs w:val="28"/>
        </w:rPr>
        <w:t xml:space="preserve">Тематика </w:t>
      </w:r>
      <w:r>
        <w:rPr>
          <w:rFonts w:ascii="Times New Roman" w:hAnsi="Times New Roman" w:cs="Times New Roman"/>
          <w:sz w:val="28"/>
          <w:szCs w:val="28"/>
          <w:shd w:val="clear" w:color="auto" w:fill="FFFFFF"/>
        </w:rPr>
        <w:t xml:space="preserve">наукових досліджень і науково-технічних (експериментальних) розробок Міністерства (далі – Тематика) </w:t>
      </w:r>
      <w:r>
        <w:rPr>
          <w:rFonts w:ascii="Times New Roman" w:hAnsi="Times New Roman" w:cs="Times New Roman"/>
          <w:sz w:val="28"/>
          <w:szCs w:val="28"/>
        </w:rPr>
        <w:t>формується для визначення науково-дослідних (науково-технічних) робіт, що плануються до фінансування, з метою:</w:t>
      </w:r>
    </w:p>
    <w:p>
      <w:pPr>
        <w:pStyle w:val="rvps2"/>
        <w:shd w:val="clear" w:color="auto" w:fill="FFFFFF"/>
        <w:spacing w:before="0" w:beforeAutospacing="0" w:after="0" w:afterAutospacing="0"/>
        <w:ind w:firstLine="709"/>
        <w:jc w:val="both"/>
        <w:rPr>
          <w:sz w:val="28"/>
          <w:szCs w:val="28"/>
        </w:rPr>
      </w:pPr>
      <w:r>
        <w:rPr>
          <w:sz w:val="28"/>
          <w:szCs w:val="28"/>
        </w:rPr>
        <w:t>- реалізації законодавчо визначених пріоритетних напрямів розвитку науки і техніки;</w:t>
      </w:r>
    </w:p>
    <w:p>
      <w:pPr>
        <w:pStyle w:val="rvps2"/>
        <w:shd w:val="clear" w:color="auto" w:fill="FFFFFF"/>
        <w:spacing w:before="0" w:beforeAutospacing="0" w:after="0" w:afterAutospacing="0"/>
        <w:ind w:firstLine="709"/>
        <w:jc w:val="both"/>
        <w:rPr>
          <w:b/>
          <w:sz w:val="28"/>
          <w:szCs w:val="28"/>
        </w:rPr>
      </w:pPr>
      <w:r>
        <w:rPr>
          <w:sz w:val="28"/>
          <w:szCs w:val="28"/>
        </w:rPr>
        <w:t>- забезпечення виконання основних завдань Міністерства, зокрема щодо розроблення наукових засад державної політики та розвитку суспільного виробництва у сфері паливно-енергетичного комплексу.</w:t>
      </w:r>
    </w:p>
    <w:p>
      <w:pPr>
        <w:pStyle w:val="a3"/>
        <w:spacing w:before="0" w:beforeAutospacing="0" w:after="0" w:afterAutospacing="0"/>
        <w:ind w:firstLine="709"/>
        <w:jc w:val="both"/>
        <w:rPr>
          <w:sz w:val="28"/>
          <w:szCs w:val="28"/>
        </w:rPr>
      </w:pPr>
      <w:r>
        <w:rPr>
          <w:sz w:val="28"/>
          <w:szCs w:val="28"/>
        </w:rPr>
        <w:t>Тематика</w:t>
      </w:r>
      <w:r>
        <w:rPr>
          <w:sz w:val="28"/>
          <w:szCs w:val="28"/>
          <w:shd w:val="clear" w:color="auto" w:fill="FFFFFF"/>
        </w:rPr>
        <w:t xml:space="preserve"> затверджується наказом Міністерства, який </w:t>
      </w:r>
      <w:r>
        <w:rPr>
          <w:sz w:val="28"/>
          <w:szCs w:val="28"/>
        </w:rPr>
        <w:t>оприлюднюється на офіційному вебсайті Міністерства.</w:t>
      </w:r>
    </w:p>
    <w:p>
      <w:pPr>
        <w:pStyle w:val="a3"/>
        <w:spacing w:before="0" w:beforeAutospacing="0" w:after="0" w:afterAutospacing="0"/>
        <w:ind w:firstLine="709"/>
        <w:jc w:val="both"/>
        <w:rPr>
          <w:sz w:val="28"/>
          <w:szCs w:val="28"/>
        </w:rPr>
      </w:pPr>
    </w:p>
    <w:p>
      <w:pPr>
        <w:pStyle w:val="a3"/>
        <w:numPr>
          <w:ilvl w:val="1"/>
          <w:numId w:val="15"/>
        </w:numPr>
        <w:spacing w:before="0" w:beforeAutospacing="0" w:after="0" w:afterAutospacing="0"/>
        <w:ind w:left="0" w:firstLine="709"/>
        <w:jc w:val="both"/>
        <w:rPr>
          <w:sz w:val="28"/>
          <w:szCs w:val="28"/>
          <w:shd w:val="clear" w:color="auto" w:fill="FFFFFF"/>
        </w:rPr>
      </w:pPr>
      <w:r>
        <w:rPr>
          <w:sz w:val="28"/>
          <w:szCs w:val="28"/>
          <w:shd w:val="clear" w:color="auto" w:fill="FFFFFF"/>
        </w:rPr>
        <w:t xml:space="preserve">Підставою для внесення </w:t>
      </w:r>
      <w:r>
        <w:rPr>
          <w:sz w:val="28"/>
          <w:szCs w:val="28"/>
        </w:rPr>
        <w:t>науково-дослідних (науково-технічних) робіт</w:t>
      </w:r>
      <w:r>
        <w:rPr>
          <w:sz w:val="28"/>
          <w:szCs w:val="28"/>
          <w:shd w:val="clear" w:color="auto" w:fill="FFFFFF"/>
        </w:rPr>
        <w:t xml:space="preserve"> до Тематики є реалізація положень законів України, постанов Верховної Ради України, актів та доручень Президента України та Кабінету Міністрів України.</w:t>
      </w:r>
    </w:p>
    <w:p>
      <w:pPr>
        <w:pStyle w:val="a3"/>
        <w:spacing w:before="0" w:beforeAutospacing="0" w:after="0" w:afterAutospacing="0"/>
        <w:ind w:left="709"/>
        <w:jc w:val="both"/>
        <w:rPr>
          <w:sz w:val="28"/>
          <w:szCs w:val="28"/>
        </w:rPr>
      </w:pPr>
    </w:p>
    <w:p>
      <w:pPr>
        <w:shd w:val="clear" w:color="auto" w:fill="FFFFFF"/>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1.4. Замовником </w:t>
      </w:r>
      <w:r>
        <w:rPr>
          <w:rFonts w:ascii="Times New Roman" w:hAnsi="Times New Roman" w:cs="Times New Roman"/>
          <w:sz w:val="28"/>
          <w:szCs w:val="28"/>
          <w:shd w:val="clear" w:color="auto" w:fill="FFFFFF"/>
        </w:rPr>
        <w:t xml:space="preserve">науково-дослідних (науково-технічних) робіт є Міністерство енергетики України (далі </w:t>
      </w:r>
      <w:r>
        <w:rPr>
          <w:rFonts w:ascii="Times New Roman" w:eastAsia="Times New Roman" w:hAnsi="Times New Roman" w:cs="Times New Roman"/>
          <w:sz w:val="28"/>
          <w:szCs w:val="28"/>
        </w:rPr>
        <w:t xml:space="preserve">– </w:t>
      </w:r>
      <w:r>
        <w:rPr>
          <w:rFonts w:ascii="Times New Roman" w:hAnsi="Times New Roman" w:cs="Times New Roman"/>
          <w:sz w:val="28"/>
          <w:szCs w:val="28"/>
          <w:shd w:val="clear" w:color="auto" w:fill="FFFFFF"/>
        </w:rPr>
        <w:t>Замовник).</w:t>
      </w:r>
    </w:p>
    <w:p>
      <w:pPr>
        <w:pStyle w:val="rvps2"/>
        <w:shd w:val="clear" w:color="auto" w:fill="FFFFFF"/>
        <w:spacing w:before="0" w:beforeAutospacing="0" w:after="0" w:afterAutospacing="0"/>
        <w:ind w:firstLine="709"/>
        <w:jc w:val="both"/>
        <w:rPr>
          <w:sz w:val="28"/>
          <w:szCs w:val="28"/>
        </w:rPr>
      </w:pPr>
    </w:p>
    <w:p>
      <w:pPr>
        <w:pStyle w:val="a4"/>
        <w:numPr>
          <w:ilvl w:val="1"/>
          <w:numId w:val="16"/>
        </w:numPr>
        <w:shd w:val="clear" w:color="auto" w:fill="FFFFFF"/>
        <w:spacing w:after="0"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Виконавцями </w:t>
      </w:r>
      <w:r>
        <w:rPr>
          <w:rFonts w:ascii="Times New Roman" w:hAnsi="Times New Roman" w:cs="Times New Roman"/>
          <w:sz w:val="28"/>
          <w:szCs w:val="28"/>
          <w:shd w:val="clear" w:color="auto" w:fill="FFFFFF"/>
        </w:rPr>
        <w:t>науково-дослідних (науково-технічних) робіт</w:t>
      </w:r>
      <w:r>
        <w:rPr>
          <w:rFonts w:ascii="Times New Roman" w:eastAsia="Times New Roman" w:hAnsi="Times New Roman" w:cs="Times New Roman"/>
          <w:sz w:val="28"/>
          <w:szCs w:val="28"/>
        </w:rPr>
        <w:t xml:space="preserve"> є науково-дослідні установи та організації, що виконують відповідні наукові, науково-технічні роботи (далі – Виконавець).</w:t>
      </w:r>
    </w:p>
    <w:p>
      <w:pPr>
        <w:pStyle w:val="a4"/>
        <w:shd w:val="clear" w:color="auto" w:fill="FFFFFF"/>
        <w:spacing w:after="0" w:line="240" w:lineRule="auto"/>
        <w:ind w:left="709"/>
        <w:jc w:val="both"/>
        <w:rPr>
          <w:rFonts w:ascii="Times New Roman" w:eastAsia="Times New Roman" w:hAnsi="Times New Roman" w:cs="Times New Roman"/>
          <w:sz w:val="28"/>
          <w:szCs w:val="28"/>
        </w:rPr>
      </w:pPr>
    </w:p>
    <w:p>
      <w:pPr>
        <w:pStyle w:val="a4"/>
        <w:numPr>
          <w:ilvl w:val="1"/>
          <w:numId w:val="16"/>
        </w:numPr>
        <w:shd w:val="clear" w:color="auto" w:fill="FFFFFF"/>
        <w:spacing w:after="0"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Заявниками</w:t>
      </w:r>
      <w:r>
        <w:rPr>
          <w:rFonts w:ascii="Times New Roman" w:hAnsi="Times New Roman" w:cs="Times New Roman"/>
          <w:sz w:val="28"/>
          <w:szCs w:val="28"/>
          <w:shd w:val="clear" w:color="auto" w:fill="FFFFFF"/>
        </w:rPr>
        <w:t xml:space="preserve"> науково-дослідних (науково-технічних) робіт (далі -Заявники)</w:t>
      </w:r>
      <w:r>
        <w:rPr>
          <w:rFonts w:ascii="Times New Roman" w:eastAsia="Times New Roman" w:hAnsi="Times New Roman" w:cs="Times New Roman"/>
          <w:sz w:val="28"/>
          <w:szCs w:val="28"/>
        </w:rPr>
        <w:t xml:space="preserve"> є:</w:t>
      </w:r>
    </w:p>
    <w:p>
      <w:pPr>
        <w:pStyle w:val="a4"/>
        <w:shd w:val="clear" w:color="auto" w:fill="FFFFFF"/>
        <w:spacing w:after="0" w:line="240" w:lineRule="auto"/>
        <w:ind w:left="0"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rPr>
        <w:t>- с</w:t>
      </w:r>
      <w:r>
        <w:rPr>
          <w:rFonts w:ascii="Times New Roman" w:eastAsia="Times New Roman" w:hAnsi="Times New Roman" w:cs="Times New Roman"/>
          <w:color w:val="000000" w:themeColor="text1"/>
          <w:sz w:val="28"/>
          <w:szCs w:val="28"/>
          <w:lang w:eastAsia="ru-RU"/>
        </w:rPr>
        <w:t xml:space="preserve">труктурні підрозділи Міністерства, </w:t>
      </w:r>
    </w:p>
    <w:p>
      <w:pPr>
        <w:pStyle w:val="a4"/>
        <w:shd w:val="clear" w:color="auto" w:fill="FFFFFF"/>
        <w:spacing w:after="0" w:line="240" w:lineRule="auto"/>
        <w:ind w:left="0"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державні підприємства та організації, що належать до сфери управління Міністерства, </w:t>
      </w:r>
    </w:p>
    <w:p>
      <w:pPr>
        <w:pStyle w:val="a4"/>
        <w:shd w:val="clear" w:color="auto" w:fill="FFFFFF"/>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themeColor="text1"/>
          <w:sz w:val="28"/>
          <w:szCs w:val="28"/>
          <w:lang w:eastAsia="ru-RU"/>
        </w:rPr>
        <w:t>- господарські товариства, щодо яких Міністерство здійснює повноваження з управління корпоративними правами держави,</w:t>
      </w:r>
      <w:r>
        <w:rPr>
          <w:rFonts w:ascii="Times New Roman" w:eastAsia="Times New Roman" w:hAnsi="Times New Roman" w:cs="Times New Roman"/>
          <w:sz w:val="28"/>
          <w:szCs w:val="28"/>
          <w:lang w:eastAsia="ru-RU"/>
        </w:rPr>
        <w:t xml:space="preserve"> </w:t>
      </w:r>
    </w:p>
    <w:p>
      <w:pPr>
        <w:pStyle w:val="a4"/>
        <w:shd w:val="clear" w:color="auto" w:fill="FFFFFF"/>
        <w:spacing w:after="0"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 xml:space="preserve">- наукові установи, що належать до сфери управління </w:t>
      </w:r>
      <w:r>
        <w:rPr>
          <w:rFonts w:ascii="Times New Roman" w:eastAsia="Times New Roman" w:hAnsi="Times New Roman" w:cs="Times New Roman"/>
          <w:color w:val="000000" w:themeColor="text1"/>
          <w:sz w:val="28"/>
          <w:szCs w:val="28"/>
          <w:lang w:eastAsia="ru-RU"/>
        </w:rPr>
        <w:t>Міністерства.</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cs="Times New Roman"/>
          <w:sz w:val="28"/>
          <w:szCs w:val="28"/>
        </w:rPr>
      </w:pP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cs="Times New Roman"/>
          <w:sz w:val="28"/>
          <w:szCs w:val="28"/>
        </w:rPr>
      </w:pPr>
    </w:p>
    <w:p>
      <w:pPr>
        <w:shd w:val="clear" w:color="auto" w:fill="FFFFFF"/>
        <w:spacing w:after="0" w:line="240" w:lineRule="auto"/>
        <w:ind w:firstLine="709"/>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2. Планування </w:t>
      </w:r>
      <w:r>
        <w:rPr>
          <w:rFonts w:ascii="Times New Roman" w:hAnsi="Times New Roman" w:cs="Times New Roman"/>
          <w:b/>
          <w:sz w:val="28"/>
          <w:szCs w:val="28"/>
        </w:rPr>
        <w:t>наукових (науково-технічних) робіт</w:t>
      </w:r>
    </w:p>
    <w:p>
      <w:pPr>
        <w:shd w:val="clear" w:color="auto" w:fill="FFFFFF"/>
        <w:spacing w:after="0" w:line="240" w:lineRule="auto"/>
        <w:ind w:firstLine="709"/>
        <w:jc w:val="center"/>
        <w:rPr>
          <w:rFonts w:ascii="Times New Roman" w:eastAsia="Times New Roman" w:hAnsi="Times New Roman" w:cs="Times New Roman"/>
          <w:sz w:val="28"/>
          <w:szCs w:val="28"/>
        </w:rPr>
      </w:pPr>
    </w:p>
    <w:p>
      <w:pPr>
        <w:shd w:val="clear" w:color="auto" w:fill="FFFFFF"/>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 Договірну роботу з науково-дослідної та науково-технічної діяльності, спрямовану на створення науково-технічної продукції (далі – НТП), у Міністерстві здійснює структурний підрозділ Міністерства, відповідальний за організацію наукового забезпечення діяльності Міністерства.</w:t>
      </w:r>
    </w:p>
    <w:p>
      <w:pPr>
        <w:shd w:val="clear" w:color="auto" w:fill="FFFFFF"/>
        <w:spacing w:after="0" w:line="240" w:lineRule="auto"/>
        <w:ind w:firstLine="709"/>
        <w:jc w:val="both"/>
        <w:rPr>
          <w:rFonts w:ascii="Times New Roman" w:eastAsia="Times New Roman" w:hAnsi="Times New Roman" w:cs="Times New Roman"/>
          <w:sz w:val="28"/>
          <w:szCs w:val="28"/>
        </w:rPr>
      </w:pPr>
    </w:p>
    <w:p>
      <w:pPr>
        <w:tabs>
          <w:tab w:val="left" w:pos="9639"/>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2.2.</w:t>
      </w:r>
      <w:r>
        <w:rPr>
          <w:rFonts w:ascii="Times New Roman" w:eastAsia="Times New Roman" w:hAnsi="Times New Roman" w:cs="Times New Roman"/>
          <w:color w:val="000000" w:themeColor="text1"/>
          <w:sz w:val="28"/>
          <w:szCs w:val="28"/>
        </w:rPr>
        <w:t xml:space="preserve"> С</w:t>
      </w:r>
      <w:r>
        <w:rPr>
          <w:rFonts w:ascii="Times New Roman" w:eastAsia="Times New Roman" w:hAnsi="Times New Roman" w:cs="Times New Roman"/>
          <w:color w:val="000000" w:themeColor="text1"/>
          <w:sz w:val="28"/>
          <w:szCs w:val="28"/>
          <w:lang w:eastAsia="ru-RU"/>
        </w:rPr>
        <w:t xml:space="preserve">труктурні підрозділи Міністерства, державні підприємства та організації, що належать до сфери управління Міністерства, та господарські товариства, щодо яких Мініністерство здійснює повноваження з  управління корпоративними правами держави </w:t>
      </w:r>
      <w:r>
        <w:rPr>
          <w:rFonts w:ascii="Times New Roman" w:eastAsia="Times New Roman" w:hAnsi="Times New Roman" w:cs="Times New Roman"/>
          <w:b/>
          <w:sz w:val="28"/>
          <w:szCs w:val="28"/>
          <w:lang w:eastAsia="ru-RU"/>
        </w:rPr>
        <w:t>до 15 липня</w:t>
      </w:r>
      <w:r>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b/>
          <w:color w:val="000000" w:themeColor="text1"/>
          <w:sz w:val="28"/>
          <w:szCs w:val="28"/>
          <w:lang w:eastAsia="ru-RU"/>
        </w:rPr>
        <w:t>року, що передує плановому,</w:t>
      </w:r>
      <w:r>
        <w:rPr>
          <w:rFonts w:ascii="Times New Roman" w:eastAsia="Times New Roman" w:hAnsi="Times New Roman" w:cs="Times New Roman"/>
          <w:color w:val="000000" w:themeColor="text1"/>
          <w:sz w:val="28"/>
          <w:szCs w:val="28"/>
          <w:lang w:eastAsia="ru-RU"/>
        </w:rPr>
        <w:t xml:space="preserve"> подають структурному </w:t>
      </w:r>
      <w:r>
        <w:rPr>
          <w:rFonts w:ascii="Times New Roman" w:eastAsia="Times New Roman" w:hAnsi="Times New Roman" w:cs="Times New Roman"/>
          <w:sz w:val="28"/>
          <w:szCs w:val="28"/>
          <w:lang w:eastAsia="ru-RU"/>
        </w:rPr>
        <w:t>підрозділу Міністерства, в</w:t>
      </w:r>
      <w:r>
        <w:rPr>
          <w:rFonts w:ascii="Times New Roman" w:eastAsia="Times New Roman" w:hAnsi="Times New Roman" w:cs="Times New Roman"/>
          <w:sz w:val="28"/>
          <w:szCs w:val="28"/>
        </w:rPr>
        <w:t xml:space="preserve">ідповідальному за організацію наукового забезпечення діяльності </w:t>
      </w:r>
      <w:r>
        <w:rPr>
          <w:rFonts w:ascii="Times New Roman" w:eastAsia="Times New Roman" w:hAnsi="Times New Roman" w:cs="Times New Roman"/>
          <w:sz w:val="28"/>
          <w:szCs w:val="28"/>
          <w:lang w:eastAsia="ru-RU"/>
        </w:rPr>
        <w:t xml:space="preserve">Міністерства, </w:t>
      </w:r>
      <w:r>
        <w:rPr>
          <w:rFonts w:ascii="Times New Roman" w:eastAsia="Times New Roman" w:hAnsi="Times New Roman" w:cs="Times New Roman"/>
          <w:sz w:val="28"/>
          <w:szCs w:val="28"/>
        </w:rPr>
        <w:t>пропозиції до Тематики на 3 роки (Додаток 1).</w:t>
      </w:r>
    </w:p>
    <w:p>
      <w:pPr>
        <w:tabs>
          <w:tab w:val="left" w:pos="9639"/>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Наукові установи, що належать до сфери управління </w:t>
      </w:r>
      <w:r>
        <w:rPr>
          <w:rFonts w:ascii="Times New Roman" w:eastAsia="Times New Roman" w:hAnsi="Times New Roman" w:cs="Times New Roman"/>
          <w:color w:val="000000" w:themeColor="text1"/>
          <w:sz w:val="28"/>
          <w:szCs w:val="28"/>
          <w:lang w:eastAsia="ru-RU"/>
        </w:rPr>
        <w:t>Міністерства,</w:t>
      </w:r>
      <w:r>
        <w:rPr>
          <w:rFonts w:ascii="Times New Roman" w:eastAsia="Times New Roman" w:hAnsi="Times New Roman" w:cs="Times New Roman"/>
          <w:sz w:val="28"/>
          <w:szCs w:val="28"/>
          <w:lang w:eastAsia="ru-RU"/>
        </w:rPr>
        <w:t xml:space="preserve"> подають заявки на виконання наукової роботи (Додаток 2), до яких додається інформаційна картка роботи (розробки) (Додаток 3) та запит на фінансування наукової (науково-технічної) роботи за рахунок бюджетних коштів (Додаток 4).</w:t>
      </w:r>
      <w:r>
        <w:rPr>
          <w:rFonts w:ascii="Times New Roman" w:eastAsia="Times New Roman" w:hAnsi="Times New Roman" w:cs="Times New Roman"/>
          <w:b/>
          <w:sz w:val="28"/>
          <w:szCs w:val="28"/>
          <w:u w:val="single"/>
          <w:lang w:eastAsia="ru-RU"/>
        </w:rPr>
        <w:t xml:space="preserve"> </w:t>
      </w:r>
    </w:p>
    <w:p>
      <w:pPr>
        <w:shd w:val="clear" w:color="auto" w:fill="FFFFFF"/>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Також заявки розглядаються відповідними структурними підрозділами Міністерства (за напрямками діяльності) з метою надання пропозицій для внесення до Тематики. </w:t>
      </w:r>
      <w:r>
        <w:rPr>
          <w:rFonts w:ascii="Times New Roman" w:eastAsia="Times New Roman" w:hAnsi="Times New Roman" w:cs="Times New Roman"/>
          <w:b/>
          <w:sz w:val="28"/>
          <w:szCs w:val="28"/>
          <w:lang w:eastAsia="ru-RU"/>
        </w:rPr>
        <w:t xml:space="preserve">  </w:t>
      </w:r>
    </w:p>
    <w:p>
      <w:pPr>
        <w:tabs>
          <w:tab w:val="left" w:pos="9639"/>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8"/>
          <w:lang w:eastAsia="ru-RU"/>
        </w:rPr>
      </w:pPr>
    </w:p>
    <w:p>
      <w:pPr>
        <w:pStyle w:val="a4"/>
        <w:numPr>
          <w:ilvl w:val="1"/>
          <w:numId w:val="4"/>
        </w:numPr>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Заявники додають до пропозицій/заявок до Тематики підтверджувальну інформацію (та/або звіти/висновки) відповідних уповноважених підприємств та організацій щодо пошуку (та/або патентного пошуку) </w:t>
      </w:r>
      <w:r>
        <w:rPr>
          <w:rFonts w:ascii="Times New Roman" w:hAnsi="Times New Roman" w:cs="Times New Roman"/>
          <w:sz w:val="28"/>
          <w:szCs w:val="28"/>
          <w:shd w:val="clear" w:color="auto" w:fill="FFFFFF"/>
        </w:rPr>
        <w:t>виконаних науково-дослідних (науково-технічних) робіт іншими організаціями.</w:t>
      </w:r>
      <w:r>
        <w:rPr>
          <w:rFonts w:ascii="Times New Roman" w:eastAsia="Times New Roman" w:hAnsi="Times New Roman" w:cs="Times New Roman"/>
          <w:sz w:val="28"/>
          <w:szCs w:val="28"/>
          <w:lang w:eastAsia="ru-RU"/>
        </w:rPr>
        <w:t xml:space="preserve"> </w:t>
      </w:r>
    </w:p>
    <w:p>
      <w:pPr>
        <w:pStyle w:val="a4"/>
        <w:rPr>
          <w:rFonts w:ascii="Times New Roman" w:eastAsia="Times New Roman" w:hAnsi="Times New Roman" w:cs="Times New Roman"/>
          <w:sz w:val="28"/>
          <w:szCs w:val="28"/>
          <w:lang w:eastAsia="ru-RU"/>
        </w:rPr>
      </w:pPr>
    </w:p>
    <w:p>
      <w:pPr>
        <w:pStyle w:val="a4"/>
        <w:numPr>
          <w:ilvl w:val="1"/>
          <w:numId w:val="4"/>
        </w:numPr>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w:t>
      </w:r>
      <w:r>
        <w:rPr>
          <w:rFonts w:ascii="Times New Roman" w:eastAsia="Times New Roman" w:hAnsi="Times New Roman" w:cs="Times New Roman"/>
          <w:sz w:val="28"/>
          <w:szCs w:val="28"/>
          <w:lang w:eastAsia="ru-RU"/>
        </w:rPr>
        <w:t>труктурний підрозділ Міністерства, в</w:t>
      </w:r>
      <w:r>
        <w:rPr>
          <w:rFonts w:ascii="Times New Roman" w:eastAsia="Times New Roman" w:hAnsi="Times New Roman" w:cs="Times New Roman"/>
          <w:sz w:val="28"/>
          <w:szCs w:val="28"/>
        </w:rPr>
        <w:t xml:space="preserve">ідповідальний за організацію наукового забезпечення діяльності </w:t>
      </w:r>
      <w:r>
        <w:rPr>
          <w:rFonts w:ascii="Times New Roman" w:eastAsia="Times New Roman" w:hAnsi="Times New Roman" w:cs="Times New Roman"/>
          <w:sz w:val="28"/>
          <w:szCs w:val="28"/>
          <w:lang w:eastAsia="ru-RU"/>
        </w:rPr>
        <w:t>Міністерства, веде Реєстр пропозицій/заявок до Тематики (отриманих від Заявників) на виконання науково-дослідних (науково-технічних) робіт з зазначенням їхньої кошторисної вартості.</w:t>
      </w:r>
    </w:p>
    <w:p>
      <w:pPr>
        <w:pStyle w:val="a4"/>
        <w:spacing w:after="0" w:line="240" w:lineRule="auto"/>
        <w:ind w:left="0" w:firstLine="709"/>
        <w:rPr>
          <w:rFonts w:ascii="Times New Roman" w:eastAsia="Times New Roman" w:hAnsi="Times New Roman" w:cs="Times New Roman"/>
          <w:sz w:val="28"/>
          <w:szCs w:val="28"/>
        </w:rPr>
      </w:pPr>
    </w:p>
    <w:p>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2.5. С</w:t>
      </w:r>
      <w:r>
        <w:rPr>
          <w:rFonts w:ascii="Times New Roman" w:eastAsia="Times New Roman" w:hAnsi="Times New Roman" w:cs="Times New Roman"/>
          <w:sz w:val="28"/>
          <w:szCs w:val="28"/>
          <w:lang w:eastAsia="ru-RU"/>
        </w:rPr>
        <w:t>труктурний підрозділ Міністерства, в</w:t>
      </w:r>
      <w:r>
        <w:rPr>
          <w:rFonts w:ascii="Times New Roman" w:eastAsia="Times New Roman" w:hAnsi="Times New Roman" w:cs="Times New Roman"/>
          <w:sz w:val="28"/>
          <w:szCs w:val="28"/>
        </w:rPr>
        <w:t xml:space="preserve">ідповідальний за організацію наукового забезпечення діяльності </w:t>
      </w:r>
      <w:r>
        <w:rPr>
          <w:rFonts w:ascii="Times New Roman" w:eastAsia="Times New Roman" w:hAnsi="Times New Roman" w:cs="Times New Roman"/>
          <w:sz w:val="28"/>
          <w:szCs w:val="28"/>
          <w:lang w:eastAsia="ru-RU"/>
        </w:rPr>
        <w:t>Міністерства</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lang w:eastAsia="ru-RU"/>
        </w:rPr>
        <w:t xml:space="preserve">до кінця липня року, </w:t>
      </w:r>
      <w:r>
        <w:rPr>
          <w:rFonts w:ascii="Times New Roman" w:eastAsia="Times New Roman" w:hAnsi="Times New Roman" w:cs="Times New Roman"/>
          <w:b/>
          <w:color w:val="000000" w:themeColor="text1"/>
          <w:sz w:val="28"/>
          <w:szCs w:val="28"/>
          <w:lang w:eastAsia="ru-RU"/>
        </w:rPr>
        <w:t>що передує плановому,</w:t>
      </w:r>
      <w:r>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sz w:val="28"/>
          <w:szCs w:val="28"/>
          <w:lang w:eastAsia="ru-RU"/>
        </w:rPr>
        <w:t xml:space="preserve">узагальнює отримані від Заявників пропозиції до Тематики/заявки та надає їх на розгляд відповідних </w:t>
      </w:r>
      <w:r>
        <w:rPr>
          <w:rFonts w:ascii="Times New Roman" w:eastAsia="Times New Roman" w:hAnsi="Times New Roman" w:cs="Times New Roman"/>
          <w:i/>
          <w:sz w:val="28"/>
          <w:szCs w:val="28"/>
          <w:lang w:eastAsia="ru-RU"/>
        </w:rPr>
        <w:t>секцій</w:t>
      </w:r>
      <w:r>
        <w:rPr>
          <w:rFonts w:ascii="Times New Roman" w:eastAsia="Times New Roman" w:hAnsi="Times New Roman" w:cs="Times New Roman"/>
          <w:sz w:val="28"/>
          <w:szCs w:val="28"/>
          <w:lang w:eastAsia="ru-RU"/>
        </w:rPr>
        <w:t xml:space="preserve"> Науково-технічної ради Міністерства </w:t>
      </w:r>
      <w:r>
        <w:rPr>
          <w:rFonts w:ascii="Times New Roman" w:eastAsia="Times New Roman" w:hAnsi="Times New Roman" w:cs="Times New Roman"/>
          <w:sz w:val="28"/>
          <w:szCs w:val="28"/>
        </w:rPr>
        <w:t xml:space="preserve">(далі – </w:t>
      </w:r>
      <w:r>
        <w:rPr>
          <w:rFonts w:ascii="Times New Roman" w:eastAsia="Times New Roman" w:hAnsi="Times New Roman" w:cs="Times New Roman"/>
          <w:i/>
          <w:sz w:val="28"/>
          <w:szCs w:val="28"/>
        </w:rPr>
        <w:t>секцій</w:t>
      </w:r>
      <w:r>
        <w:rPr>
          <w:rFonts w:ascii="Times New Roman" w:eastAsia="Times New Roman" w:hAnsi="Times New Roman" w:cs="Times New Roman"/>
          <w:sz w:val="28"/>
          <w:szCs w:val="28"/>
        </w:rPr>
        <w:t xml:space="preserve"> НТР)</w:t>
      </w:r>
      <w:r>
        <w:rPr>
          <w:rFonts w:ascii="Times New Roman" w:eastAsia="Times New Roman" w:hAnsi="Times New Roman" w:cs="Times New Roman"/>
          <w:sz w:val="28"/>
          <w:szCs w:val="28"/>
          <w:lang w:eastAsia="ru-RU"/>
        </w:rPr>
        <w:t>.</w:t>
      </w:r>
    </w:p>
    <w:p>
      <w:pPr>
        <w:shd w:val="clear" w:color="auto" w:fill="FFFFFF"/>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lang w:eastAsia="ru-RU"/>
        </w:rPr>
        <w:t xml:space="preserve">                                                     </w:t>
      </w:r>
    </w:p>
    <w:p>
      <w:pPr>
        <w:pStyle w:val="a4"/>
        <w:numPr>
          <w:ilvl w:val="1"/>
          <w:numId w:val="17"/>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 xml:space="preserve">Керівники </w:t>
      </w:r>
      <w:r>
        <w:rPr>
          <w:rFonts w:ascii="Times New Roman" w:eastAsia="Times New Roman" w:hAnsi="Times New Roman" w:cs="Times New Roman"/>
          <w:i/>
          <w:sz w:val="28"/>
          <w:szCs w:val="28"/>
        </w:rPr>
        <w:t>секцій</w:t>
      </w:r>
      <w:r>
        <w:rPr>
          <w:rFonts w:ascii="Times New Roman" w:eastAsia="Times New Roman" w:hAnsi="Times New Roman" w:cs="Times New Roman"/>
          <w:sz w:val="28"/>
          <w:szCs w:val="28"/>
        </w:rPr>
        <w:t xml:space="preserve"> НТР зорганізовують засідання </w:t>
      </w:r>
      <w:r>
        <w:rPr>
          <w:rFonts w:ascii="Times New Roman" w:eastAsia="Times New Roman" w:hAnsi="Times New Roman" w:cs="Times New Roman"/>
          <w:i/>
          <w:sz w:val="28"/>
          <w:szCs w:val="28"/>
        </w:rPr>
        <w:t>секцій</w:t>
      </w:r>
      <w:r>
        <w:rPr>
          <w:rFonts w:ascii="Times New Roman" w:eastAsia="Times New Roman" w:hAnsi="Times New Roman" w:cs="Times New Roman"/>
          <w:sz w:val="28"/>
          <w:szCs w:val="28"/>
        </w:rPr>
        <w:t xml:space="preserve"> НТР для погодження Тематики за кожним напрямком</w:t>
      </w:r>
      <w:r>
        <w:rPr>
          <w:rFonts w:ascii="Times New Roman" w:eastAsia="Times New Roman" w:hAnsi="Times New Roman" w:cs="Times New Roman"/>
          <w:b/>
          <w:sz w:val="28"/>
          <w:szCs w:val="28"/>
        </w:rPr>
        <w:t xml:space="preserve"> до 15 серпня </w:t>
      </w:r>
      <w:r>
        <w:rPr>
          <w:rFonts w:ascii="Times New Roman" w:eastAsia="Times New Roman" w:hAnsi="Times New Roman" w:cs="Times New Roman"/>
          <w:b/>
          <w:sz w:val="28"/>
          <w:szCs w:val="28"/>
          <w:lang w:eastAsia="ru-RU"/>
        </w:rPr>
        <w:t xml:space="preserve">року, </w:t>
      </w:r>
      <w:r>
        <w:rPr>
          <w:rFonts w:ascii="Times New Roman" w:eastAsia="Times New Roman" w:hAnsi="Times New Roman" w:cs="Times New Roman"/>
          <w:b/>
          <w:color w:val="000000" w:themeColor="text1"/>
          <w:sz w:val="28"/>
          <w:szCs w:val="28"/>
          <w:lang w:eastAsia="ru-RU"/>
        </w:rPr>
        <w:t>що передує плановому</w:t>
      </w:r>
      <w:r>
        <w:rPr>
          <w:rFonts w:ascii="Times New Roman" w:eastAsia="Times New Roman" w:hAnsi="Times New Roman" w:cs="Times New Roman"/>
          <w:sz w:val="28"/>
          <w:szCs w:val="28"/>
        </w:rPr>
        <w:t xml:space="preserve">. На засіданні </w:t>
      </w:r>
      <w:r>
        <w:rPr>
          <w:rFonts w:ascii="Times New Roman" w:eastAsia="Times New Roman" w:hAnsi="Times New Roman" w:cs="Times New Roman"/>
          <w:i/>
          <w:sz w:val="28"/>
          <w:szCs w:val="28"/>
        </w:rPr>
        <w:t>секції</w:t>
      </w:r>
      <w:r>
        <w:rPr>
          <w:rFonts w:ascii="Times New Roman" w:eastAsia="Times New Roman" w:hAnsi="Times New Roman" w:cs="Times New Roman"/>
          <w:sz w:val="28"/>
          <w:szCs w:val="28"/>
        </w:rPr>
        <w:t xml:space="preserve"> НТР розглядається кожна пропозиція/заявка до Тематики, за якою ухвалюється обгрунтоване рішення, що зазначається у </w:t>
      </w:r>
      <w:r>
        <w:rPr>
          <w:rFonts w:ascii="Times New Roman" w:eastAsia="Times New Roman" w:hAnsi="Times New Roman" w:cs="Times New Roman"/>
          <w:i/>
          <w:sz w:val="28"/>
          <w:szCs w:val="28"/>
        </w:rPr>
        <w:t>Протоколі засідання секції НТР</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lang w:eastAsia="ru-RU"/>
        </w:rPr>
        <w:t xml:space="preserve">                         </w:t>
      </w:r>
    </w:p>
    <w:p>
      <w:pPr>
        <w:shd w:val="clear" w:color="auto" w:fill="FFFFFF"/>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p>
    <w:p>
      <w:pPr>
        <w:shd w:val="clear" w:color="auto" w:fill="FFFFFF"/>
        <w:tabs>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2.7. Структурний підрозділ, відповідальний за реалізацію бюджетної політики, спільно з структурним підрозділом, відповідальним за організацію наукового забезпечення діяльності Міністерства, у строки, визначені законодавством, складає бюджетний запит на плановий і наступні за плановим два роки, згідно з наказом Міністерства фінансів України від 06.06.2012 № 687 «Про затвердження Інструкції з підготовки бюджетних запитів», з</w:t>
      </w:r>
      <w:r>
        <w:rPr>
          <w:rStyle w:val="rvts9"/>
          <w:rFonts w:ascii="Times New Roman" w:hAnsi="Times New Roman" w:cs="Times New Roman"/>
          <w:bCs/>
          <w:color w:val="333333"/>
          <w:sz w:val="28"/>
          <w:szCs w:val="28"/>
          <w:shd w:val="clear" w:color="auto" w:fill="FFFFFF"/>
        </w:rPr>
        <w:t>ареєстрованим в Міністерстві юстиції України 26.06.2012 за            № 1057/21369</w:t>
      </w:r>
      <w:r>
        <w:rPr>
          <w:rFonts w:ascii="Times New Roman" w:eastAsia="Times New Roman" w:hAnsi="Times New Roman" w:cs="Times New Roman"/>
          <w:sz w:val="28"/>
          <w:szCs w:val="28"/>
        </w:rPr>
        <w:t>.</w:t>
      </w:r>
    </w:p>
    <w:p>
      <w:pPr>
        <w:spacing w:after="0" w:line="240" w:lineRule="auto"/>
        <w:ind w:firstLine="709"/>
        <w:jc w:val="both"/>
        <w:rPr>
          <w:rFonts w:ascii="Times New Roman" w:eastAsia="Times New Roman" w:hAnsi="Times New Roman" w:cs="Times New Roman"/>
          <w:sz w:val="28"/>
          <w:szCs w:val="28"/>
          <w:lang w:eastAsia="ru-RU"/>
        </w:rPr>
      </w:pPr>
    </w:p>
    <w:p>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 xml:space="preserve">          2.8. Структурний підрозділ, відповідальний за організацію наукового забезпечення діяльності Міністерства, готує</w:t>
      </w:r>
      <w:r>
        <w:rPr>
          <w:rFonts w:ascii="Times New Roman" w:eastAsia="Times New Roman" w:hAnsi="Times New Roman" w:cs="Times New Roman"/>
          <w:sz w:val="28"/>
          <w:szCs w:val="28"/>
          <w:lang w:eastAsia="ru-RU"/>
        </w:rPr>
        <w:t xml:space="preserve"> Тематику (Додаток 5)</w:t>
      </w:r>
      <w:r>
        <w:rPr>
          <w:rFonts w:ascii="Times New Roman" w:eastAsia="Times New Roman" w:hAnsi="Times New Roman" w:cs="Times New Roman"/>
          <w:b/>
          <w:sz w:val="28"/>
          <w:szCs w:val="28"/>
          <w:lang w:eastAsia="ru-RU"/>
        </w:rPr>
        <w:t xml:space="preserve"> до 15 вересня року, </w:t>
      </w:r>
      <w:r>
        <w:rPr>
          <w:rFonts w:ascii="Times New Roman" w:eastAsia="Times New Roman" w:hAnsi="Times New Roman" w:cs="Times New Roman"/>
          <w:b/>
          <w:color w:val="000000" w:themeColor="text1"/>
          <w:sz w:val="28"/>
          <w:szCs w:val="28"/>
          <w:lang w:eastAsia="ru-RU"/>
        </w:rPr>
        <w:t>що передує плановому,</w:t>
      </w:r>
      <w:r>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sz w:val="28"/>
          <w:szCs w:val="28"/>
          <w:lang w:eastAsia="ru-RU"/>
        </w:rPr>
        <w:t>для затвердження наказом Міністерства, який доводиться (розсилається) до відома структурним підрозділам Міністерства.</w:t>
      </w:r>
    </w:p>
    <w:p>
      <w:pPr>
        <w:shd w:val="clear" w:color="auto" w:fill="FFFFFF"/>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p>
    <w:p>
      <w:pPr>
        <w:pStyle w:val="a4"/>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 xml:space="preserve">2.9. Структурний підрозділ, відповідальний за організацію наукового забезпечення діяльності Міністерства, </w:t>
      </w:r>
      <w:r>
        <w:rPr>
          <w:rFonts w:ascii="Times New Roman" w:eastAsia="Times New Roman" w:hAnsi="Times New Roman" w:cs="Times New Roman"/>
          <w:sz w:val="28"/>
          <w:szCs w:val="28"/>
          <w:lang w:eastAsia="ru-RU"/>
        </w:rPr>
        <w:t xml:space="preserve">після набрання чинності Законом про Державний бюджет України на відповідний рік готує на підставі розподілу видатків та Тематики проєкт Паспорту бюджетної програми, відповідно до Правил складання паспортів бюджетних програм та звітів про їх виконання, затверджених наказом Міністерства фінансів України від 29.12.2002 № 1098 «Про паспорти бюджетних програм», зареєстрованим у Міністерстві юстиції України 21.01.2003 за № 47/7368 (у редакції наказу Міністерства фінансів України від 14.01.2008 № 19 зі змінами).   </w:t>
      </w:r>
    </w:p>
    <w:p>
      <w:pPr>
        <w:pStyle w:val="a4"/>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 xml:space="preserve">                                         </w:t>
      </w:r>
    </w:p>
    <w:p>
      <w:pPr>
        <w:shd w:val="clear" w:color="auto" w:fill="FFFFFF"/>
        <w:spacing w:after="0" w:line="240" w:lineRule="auto"/>
        <w:ind w:firstLine="709"/>
        <w:jc w:val="both"/>
        <w:rPr>
          <w:rFonts w:ascii="Times New Roman" w:eastAsia="Times New Roman" w:hAnsi="Times New Roman" w:cs="Times New Roman"/>
          <w:sz w:val="28"/>
          <w:szCs w:val="28"/>
        </w:rPr>
      </w:pPr>
    </w:p>
    <w:p>
      <w:pPr>
        <w:shd w:val="clear" w:color="auto" w:fill="FFFFFF"/>
        <w:spacing w:after="0" w:line="240" w:lineRule="auto"/>
        <w:ind w:firstLine="709"/>
        <w:jc w:val="both"/>
        <w:rPr>
          <w:rFonts w:ascii="Times New Roman" w:eastAsia="Times New Roman" w:hAnsi="Times New Roman" w:cs="Times New Roman"/>
          <w:sz w:val="28"/>
          <w:szCs w:val="28"/>
        </w:rPr>
      </w:pPr>
    </w:p>
    <w:p>
      <w:pPr>
        <w:pStyle w:val="a4"/>
        <w:numPr>
          <w:ilvl w:val="0"/>
          <w:numId w:val="17"/>
        </w:numPr>
        <w:shd w:val="clear" w:color="auto" w:fill="FFFFFF"/>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Організація закупівлі</w:t>
      </w:r>
      <w:r>
        <w:rPr>
          <w:rFonts w:ascii="Times New Roman" w:hAnsi="Times New Roman" w:cs="Times New Roman"/>
          <w:sz w:val="28"/>
          <w:szCs w:val="28"/>
        </w:rPr>
        <w:t xml:space="preserve"> </w:t>
      </w:r>
      <w:r>
        <w:rPr>
          <w:rFonts w:ascii="Times New Roman" w:hAnsi="Times New Roman" w:cs="Times New Roman"/>
          <w:b/>
          <w:sz w:val="28"/>
          <w:szCs w:val="28"/>
        </w:rPr>
        <w:t>науково-дослідних (науково-технічних) робіт</w:t>
      </w:r>
    </w:p>
    <w:p>
      <w:pPr>
        <w:pStyle w:val="rvps2"/>
        <w:shd w:val="clear" w:color="auto" w:fill="FFFFFF"/>
        <w:spacing w:before="0" w:beforeAutospacing="0" w:after="0" w:afterAutospacing="0"/>
        <w:ind w:firstLine="709"/>
        <w:jc w:val="both"/>
        <w:rPr>
          <w:sz w:val="28"/>
          <w:szCs w:val="28"/>
        </w:rPr>
      </w:pPr>
    </w:p>
    <w:p>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rPr>
        <w:t>3.1. Структурний підрозділ, відповідальний за організацію наукового забезпечення діяльності Міністерства,</w:t>
      </w:r>
      <w:r>
        <w:rPr>
          <w:rFonts w:ascii="Times New Roman" w:eastAsia="Times New Roman" w:hAnsi="Times New Roman" w:cs="Times New Roman"/>
          <w:sz w:val="28"/>
          <w:szCs w:val="28"/>
          <w:lang w:eastAsia="ru-RU"/>
        </w:rPr>
        <w:t xml:space="preserve"> готує інформацію для внесення у Документацію конкурсних торгів на закупівлю послуг з виконання </w:t>
      </w:r>
      <w:r>
        <w:rPr>
          <w:rFonts w:ascii="Times New Roman" w:hAnsi="Times New Roman" w:cs="Times New Roman"/>
          <w:sz w:val="28"/>
          <w:szCs w:val="28"/>
        </w:rPr>
        <w:t>науково-дослідних (науково-технічних) робіт</w:t>
      </w:r>
      <w:r>
        <w:rPr>
          <w:rFonts w:ascii="Times New Roman" w:eastAsia="Times New Roman" w:hAnsi="Times New Roman" w:cs="Times New Roman"/>
          <w:sz w:val="28"/>
          <w:szCs w:val="28"/>
          <w:lang w:eastAsia="ru-RU"/>
        </w:rPr>
        <w:t xml:space="preserve"> та </w:t>
      </w:r>
      <w:r>
        <w:rPr>
          <w:rFonts w:ascii="Times New Roman" w:eastAsia="Times New Roman" w:hAnsi="Times New Roman" w:cs="Times New Roman"/>
          <w:b/>
          <w:sz w:val="28"/>
          <w:szCs w:val="28"/>
          <w:lang w:eastAsia="ru-RU"/>
        </w:rPr>
        <w:t>до кінця лютого поточного року</w:t>
      </w:r>
      <w:r>
        <w:rPr>
          <w:rFonts w:ascii="Times New Roman" w:eastAsia="Times New Roman" w:hAnsi="Times New Roman" w:cs="Times New Roman"/>
          <w:sz w:val="28"/>
          <w:szCs w:val="28"/>
          <w:lang w:eastAsia="ru-RU"/>
        </w:rPr>
        <w:t xml:space="preserve"> надає структурному підрозділу, відповідальному за конкурсні процедури.                                                       </w:t>
      </w:r>
    </w:p>
    <w:p>
      <w:pPr>
        <w:overflowPunct w:val="0"/>
        <w:autoSpaceDE w:val="0"/>
        <w:autoSpaceDN w:val="0"/>
        <w:adjustRightInd w:val="0"/>
        <w:spacing w:after="0" w:line="240" w:lineRule="auto"/>
        <w:ind w:firstLine="709"/>
        <w:textAlignment w:val="baseline"/>
        <w:rPr>
          <w:rFonts w:ascii="Times New Roman" w:eastAsia="Times New Roman" w:hAnsi="Times New Roman" w:cs="Times New Roman"/>
          <w:sz w:val="28"/>
          <w:szCs w:val="28"/>
          <w:lang w:eastAsia="ru-RU"/>
        </w:rPr>
      </w:pPr>
    </w:p>
    <w:p>
      <w:pPr>
        <w:tabs>
          <w:tab w:val="left" w:pos="426"/>
          <w:tab w:val="left" w:pos="567"/>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3.2. Структурний підрозділ, відповідальний за конкурсні процедури, </w:t>
      </w:r>
      <w:r>
        <w:rPr>
          <w:rFonts w:ascii="Times New Roman" w:eastAsia="Times New Roman" w:hAnsi="Times New Roman" w:cs="Times New Roman"/>
          <w:b/>
          <w:sz w:val="28"/>
          <w:szCs w:val="28"/>
          <w:lang w:eastAsia="ru-RU"/>
        </w:rPr>
        <w:t xml:space="preserve">до кінця квітня поточного року </w:t>
      </w:r>
      <w:r>
        <w:rPr>
          <w:rFonts w:ascii="Times New Roman" w:eastAsia="Times New Roman" w:hAnsi="Times New Roman" w:cs="Times New Roman"/>
          <w:sz w:val="28"/>
          <w:szCs w:val="28"/>
          <w:u w:val="single"/>
          <w:lang w:eastAsia="ru-RU"/>
        </w:rPr>
        <w:t>здійснює процедуру</w:t>
      </w:r>
      <w:r>
        <w:rPr>
          <w:rFonts w:ascii="Times New Roman" w:eastAsia="Times New Roman" w:hAnsi="Times New Roman" w:cs="Times New Roman"/>
          <w:sz w:val="28"/>
          <w:szCs w:val="28"/>
          <w:lang w:eastAsia="ru-RU"/>
        </w:rPr>
        <w:t xml:space="preserve"> конкурсних торгів на закупівлю послуг з виконання </w:t>
      </w:r>
      <w:r>
        <w:rPr>
          <w:rFonts w:ascii="Times New Roman" w:hAnsi="Times New Roman" w:cs="Times New Roman"/>
          <w:sz w:val="28"/>
          <w:szCs w:val="28"/>
        </w:rPr>
        <w:t>науково-дослідних (науково-технічних) робіт</w:t>
      </w:r>
      <w:r>
        <w:rPr>
          <w:rFonts w:ascii="Times New Roman" w:eastAsia="Times New Roman" w:hAnsi="Times New Roman" w:cs="Times New Roman"/>
          <w:sz w:val="28"/>
          <w:szCs w:val="28"/>
          <w:lang w:eastAsia="ru-RU"/>
        </w:rPr>
        <w:t xml:space="preserve"> за рахунок бюджетних коштів згідно з Законом України «Про публічні закупівлі» та </w:t>
      </w:r>
      <w:r>
        <w:rPr>
          <w:rFonts w:ascii="Times New Roman" w:eastAsia="Times New Roman" w:hAnsi="Times New Roman" w:cs="Times New Roman"/>
          <w:sz w:val="28"/>
          <w:szCs w:val="28"/>
          <w:u w:val="single"/>
          <w:lang w:eastAsia="ru-RU"/>
        </w:rPr>
        <w:t>оприлюднює на Prozorro</w:t>
      </w:r>
      <w:r>
        <w:rPr>
          <w:rFonts w:ascii="Times New Roman" w:eastAsia="Times New Roman" w:hAnsi="Times New Roman" w:cs="Times New Roman"/>
          <w:sz w:val="28"/>
          <w:szCs w:val="28"/>
          <w:lang w:eastAsia="ru-RU"/>
        </w:rPr>
        <w:t xml:space="preserve"> оголошення про організацію торгів на закупівлю послуг з виконання </w:t>
      </w:r>
      <w:r>
        <w:rPr>
          <w:rFonts w:ascii="Times New Roman" w:hAnsi="Times New Roman" w:cs="Times New Roman"/>
          <w:sz w:val="28"/>
          <w:szCs w:val="28"/>
        </w:rPr>
        <w:t>науково-дослідних (науково-технічних) робіт</w:t>
      </w:r>
      <w:r>
        <w:rPr>
          <w:rFonts w:ascii="Times New Roman" w:eastAsia="Times New Roman" w:hAnsi="Times New Roman" w:cs="Times New Roman"/>
          <w:sz w:val="28"/>
          <w:szCs w:val="28"/>
          <w:lang w:eastAsia="ru-RU"/>
        </w:rPr>
        <w:t>.</w:t>
      </w:r>
    </w:p>
    <w:p>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p>
    <w:p>
      <w:pPr>
        <w:shd w:val="clear" w:color="auto" w:fill="FFFFFF"/>
        <w:spacing w:after="0" w:line="240" w:lineRule="auto"/>
        <w:ind w:firstLine="709"/>
        <w:jc w:val="both"/>
        <w:rPr>
          <w:rFonts w:ascii="Times New Roman" w:eastAsia="Times New Roman" w:hAnsi="Times New Roman" w:cs="Times New Roman"/>
          <w:sz w:val="28"/>
          <w:szCs w:val="28"/>
        </w:rPr>
      </w:pPr>
    </w:p>
    <w:p>
      <w:pPr>
        <w:pStyle w:val="a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 Укладання договорів та фінансування</w:t>
      </w:r>
    </w:p>
    <w:p>
      <w:pPr>
        <w:tabs>
          <w:tab w:val="left"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bookmarkStart w:id="0" w:name="o44"/>
      <w:bookmarkStart w:id="1" w:name="o51"/>
      <w:bookmarkStart w:id="2" w:name="o53"/>
      <w:bookmarkEnd w:id="0"/>
      <w:bookmarkEnd w:id="1"/>
      <w:bookmarkEnd w:id="2"/>
      <w:r>
        <w:rPr>
          <w:rFonts w:ascii="Times New Roman" w:eastAsia="Times New Roman" w:hAnsi="Times New Roman" w:cs="Times New Roman"/>
          <w:sz w:val="28"/>
          <w:szCs w:val="28"/>
        </w:rPr>
        <w:t>4.1. Кошторисно-договірна документація на виконання наукових (науково-технічних) робіт готується у 2-х примірниках</w:t>
      </w:r>
      <w:r>
        <w:rPr>
          <w:rFonts w:ascii="Times New Roman" w:eastAsia="Times New Roman" w:hAnsi="Times New Roman" w:cs="Times New Roman"/>
          <w:sz w:val="28"/>
          <w:szCs w:val="28"/>
          <w:lang w:eastAsia="ru-RU"/>
        </w:rPr>
        <w:t xml:space="preserve"> с</w:t>
      </w:r>
      <w:r>
        <w:rPr>
          <w:rFonts w:ascii="Times New Roman" w:eastAsia="Times New Roman" w:hAnsi="Times New Roman" w:cs="Times New Roman"/>
          <w:color w:val="333333"/>
          <w:sz w:val="28"/>
          <w:szCs w:val="28"/>
        </w:rPr>
        <w:t>труктурним підрозділом, відповідальним за організацію наукового забезпечення діяльності</w:t>
      </w:r>
      <w:r>
        <w:rPr>
          <w:rFonts w:ascii="Times New Roman" w:eastAsia="Times New Roman" w:hAnsi="Times New Roman" w:cs="Times New Roman"/>
          <w:sz w:val="28"/>
          <w:szCs w:val="28"/>
          <w:lang w:eastAsia="ru-RU"/>
        </w:rPr>
        <w:t xml:space="preserve"> Міністерства,</w:t>
      </w:r>
      <w:r>
        <w:rPr>
          <w:rFonts w:ascii="Times New Roman" w:eastAsia="Times New Roman" w:hAnsi="Times New Roman" w:cs="Times New Roman"/>
          <w:sz w:val="28"/>
          <w:szCs w:val="28"/>
        </w:rPr>
        <w:t xml:space="preserve"> спільно зі </w:t>
      </w:r>
      <w:r>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rPr>
        <w:t>труктурними підрозділами Міністерства за напрямком діяльності, та має містити:</w:t>
      </w:r>
    </w:p>
    <w:p>
      <w:pPr>
        <w:spacing w:after="0" w:line="240" w:lineRule="auto"/>
        <w:ind w:firstLine="709"/>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проєкт Договору </w:t>
      </w:r>
      <w:r>
        <w:rPr>
          <w:rFonts w:ascii="Times New Roman" w:eastAsia="MS Mincho" w:hAnsi="Times New Roman" w:cs="Times New Roman"/>
          <w:sz w:val="28"/>
          <w:szCs w:val="28"/>
          <w:lang w:eastAsia="ja-JP"/>
        </w:rPr>
        <w:t>виконання науково-дослідної (науково-технічної) роботи</w:t>
      </w:r>
      <w:r>
        <w:rPr>
          <w:rFonts w:ascii="Times New Roman" w:eastAsia="MS Mincho" w:hAnsi="Times New Roman" w:cs="Times New Roman"/>
          <w:b/>
          <w:sz w:val="28"/>
          <w:szCs w:val="28"/>
          <w:lang w:eastAsia="ja-JP"/>
        </w:rPr>
        <w:t xml:space="preserve"> </w:t>
      </w:r>
      <w:r>
        <w:rPr>
          <w:rFonts w:ascii="Times New Roman" w:eastAsia="MS Mincho" w:hAnsi="Times New Roman" w:cs="Times New Roman"/>
          <w:sz w:val="28"/>
          <w:szCs w:val="28"/>
          <w:lang w:eastAsia="ja-JP"/>
        </w:rPr>
        <w:t>зі створення науково-технічної продукції</w:t>
      </w:r>
      <w:r>
        <w:rPr>
          <w:rFonts w:ascii="Times New Roman" w:eastAsia="Times New Roman" w:hAnsi="Times New Roman" w:cs="Times New Roman"/>
          <w:sz w:val="28"/>
          <w:szCs w:val="28"/>
        </w:rPr>
        <w:t xml:space="preserve">; </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Mincho" w:hAnsi="Times New Roman" w:cs="Times New Roman"/>
          <w:b/>
          <w:sz w:val="28"/>
          <w:szCs w:val="28"/>
          <w:lang w:eastAsia="ja-JP"/>
        </w:rPr>
      </w:pPr>
      <w:r>
        <w:rPr>
          <w:rFonts w:ascii="Times New Roman" w:eastAsia="MS Mincho" w:hAnsi="Times New Roman" w:cs="Times New Roman"/>
          <w:sz w:val="28"/>
          <w:szCs w:val="28"/>
          <w:lang w:eastAsia="ja-JP"/>
        </w:rPr>
        <w:t xml:space="preserve">- Протокол узгодження вартості робіт з виконання </w:t>
      </w:r>
      <w:r>
        <w:rPr>
          <w:rFonts w:ascii="Times New Roman" w:hAnsi="Times New Roman" w:cs="Times New Roman"/>
          <w:sz w:val="28"/>
          <w:szCs w:val="28"/>
        </w:rPr>
        <w:t>науково-дослідних (науково-технічних) робіт</w:t>
      </w:r>
      <w:r>
        <w:rPr>
          <w:rFonts w:ascii="Times New Roman" w:eastAsia="MS Mincho" w:hAnsi="Times New Roman" w:cs="Times New Roman"/>
          <w:sz w:val="28"/>
          <w:szCs w:val="28"/>
          <w:lang w:eastAsia="ja-JP"/>
        </w:rPr>
        <w:t xml:space="preserve"> із створення науково-технічної продукції</w:t>
      </w:r>
      <w:r>
        <w:rPr>
          <w:rFonts w:ascii="Times New Roman" w:eastAsia="Times New Roman" w:hAnsi="Times New Roman" w:cs="Times New Roman"/>
          <w:sz w:val="28"/>
          <w:szCs w:val="28"/>
        </w:rPr>
        <w:t>;</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Календарний план виконання робіт (далі – КП);</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Технічне завдання (далі – ТЗ).    </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До кошторисно-договірної документації додається Розрахунок кошторисної вартості робіт, підписаний керівником Виконавця, та засвідчений печаткою Виконавця (за наявності) </w:t>
      </w:r>
      <w:bookmarkStart w:id="3" w:name="o50"/>
      <w:bookmarkEnd w:id="3"/>
      <w:r>
        <w:rPr>
          <w:rFonts w:ascii="Times New Roman" w:eastAsia="Times New Roman" w:hAnsi="Times New Roman" w:cs="Times New Roman"/>
          <w:sz w:val="28"/>
          <w:szCs w:val="28"/>
        </w:rPr>
        <w:t>Розрахунок витрат за статтями кошторису.</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Структурний підрозділ, відповідальний за організацію наукового забезпечення діяльності Міністерства, спільно зі структурним підрозділом Міністерства за напрямком діяльності, погоджують всі примірники проєкту Договору, Додаткові угоди до Договору, </w:t>
      </w:r>
      <w:r>
        <w:rPr>
          <w:rFonts w:ascii="Times New Roman" w:eastAsia="MS Mincho" w:hAnsi="Times New Roman" w:cs="Times New Roman"/>
          <w:sz w:val="28"/>
          <w:szCs w:val="28"/>
          <w:lang w:eastAsia="ja-JP"/>
        </w:rPr>
        <w:t xml:space="preserve">Протокол узгодження вартості робіт з виконання </w:t>
      </w:r>
      <w:r>
        <w:rPr>
          <w:rFonts w:ascii="Times New Roman" w:hAnsi="Times New Roman" w:cs="Times New Roman"/>
          <w:sz w:val="28"/>
          <w:szCs w:val="28"/>
        </w:rPr>
        <w:t>науково-дослідної (науково-технічної) роботи</w:t>
      </w:r>
      <w:r>
        <w:rPr>
          <w:rFonts w:ascii="Times New Roman" w:eastAsia="MS Mincho" w:hAnsi="Times New Roman" w:cs="Times New Roman"/>
          <w:sz w:val="28"/>
          <w:szCs w:val="28"/>
          <w:lang w:eastAsia="ja-JP"/>
        </w:rPr>
        <w:t xml:space="preserve"> зі створення НТП,</w:t>
      </w:r>
      <w:r>
        <w:rPr>
          <w:rFonts w:ascii="Times New Roman" w:eastAsia="Times New Roman" w:hAnsi="Times New Roman" w:cs="Times New Roman"/>
          <w:sz w:val="28"/>
          <w:szCs w:val="28"/>
        </w:rPr>
        <w:t xml:space="preserve"> Технічне завдання</w:t>
      </w:r>
      <w:r>
        <w:rPr>
          <w:rFonts w:ascii="Times New Roman" w:eastAsia="MS Mincho" w:hAnsi="Times New Roman" w:cs="Times New Roman"/>
          <w:sz w:val="28"/>
          <w:szCs w:val="28"/>
          <w:lang w:eastAsia="ja-JP"/>
        </w:rPr>
        <w:t>.</w:t>
      </w:r>
      <w:r>
        <w:rPr>
          <w:rFonts w:ascii="Times New Roman" w:eastAsia="Times New Roman" w:hAnsi="Times New Roman" w:cs="Times New Roman"/>
          <w:sz w:val="28"/>
          <w:szCs w:val="28"/>
        </w:rPr>
        <w:t xml:space="preserve">  </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Календарний план підписує керівник с</w:t>
      </w:r>
      <w:r>
        <w:rPr>
          <w:rFonts w:ascii="Times New Roman" w:eastAsia="Times New Roman" w:hAnsi="Times New Roman" w:cs="Times New Roman"/>
          <w:color w:val="333333"/>
          <w:sz w:val="28"/>
          <w:szCs w:val="28"/>
        </w:rPr>
        <w:t>труктурного підрозділу, відповідального за організацію наукового забезпечення діяльності</w:t>
      </w:r>
      <w:r>
        <w:rPr>
          <w:rFonts w:ascii="Times New Roman" w:eastAsia="Times New Roman" w:hAnsi="Times New Roman" w:cs="Times New Roman"/>
          <w:sz w:val="28"/>
          <w:szCs w:val="28"/>
          <w:lang w:eastAsia="ru-RU"/>
        </w:rPr>
        <w:t xml:space="preserve"> Міністерства,</w:t>
      </w:r>
      <w:r>
        <w:rPr>
          <w:rFonts w:ascii="Times New Roman" w:eastAsia="Times New Roman" w:hAnsi="Times New Roman" w:cs="Times New Roman"/>
          <w:sz w:val="28"/>
          <w:szCs w:val="28"/>
        </w:rPr>
        <w:t xml:space="preserve"> та структурного підрозділу Міністерства за напрямком діяльності. </w:t>
      </w:r>
    </w:p>
    <w:p>
      <w:pPr>
        <w:tabs>
          <w:tab w:val="left"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lang w:eastAsia="ru-RU"/>
        </w:rPr>
      </w:pPr>
    </w:p>
    <w:p>
      <w:pPr>
        <w:tabs>
          <w:tab w:val="left"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4.2. С</w:t>
      </w:r>
      <w:r>
        <w:rPr>
          <w:rFonts w:ascii="Times New Roman" w:eastAsia="Times New Roman" w:hAnsi="Times New Roman" w:cs="Times New Roman"/>
          <w:color w:val="333333"/>
          <w:sz w:val="28"/>
          <w:szCs w:val="28"/>
        </w:rPr>
        <w:t>труктурний підрозділ, відповідальний за організацію наукового забезпечення діяльності</w:t>
      </w:r>
      <w:r>
        <w:rPr>
          <w:rFonts w:ascii="Times New Roman" w:eastAsia="Times New Roman" w:hAnsi="Times New Roman" w:cs="Times New Roman"/>
          <w:sz w:val="28"/>
          <w:szCs w:val="28"/>
          <w:lang w:eastAsia="ru-RU"/>
        </w:rPr>
        <w:t xml:space="preserve"> Міністерства,</w:t>
      </w:r>
      <w:r>
        <w:rPr>
          <w:rFonts w:ascii="Times New Roman" w:eastAsia="Times New Roman" w:hAnsi="Times New Roman" w:cs="Times New Roman"/>
          <w:sz w:val="28"/>
          <w:szCs w:val="28"/>
        </w:rPr>
        <w:t xml:space="preserve"> спільно зі структурними підрозділами Міністерства за напрямком діяльності</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
          <w:sz w:val="28"/>
          <w:szCs w:val="28"/>
          <w:lang w:eastAsia="ru-RU"/>
        </w:rPr>
        <w:t>до кінця травня поточного року</w:t>
      </w:r>
      <w:r>
        <w:rPr>
          <w:rFonts w:ascii="Times New Roman" w:eastAsia="Times New Roman" w:hAnsi="Times New Roman" w:cs="Times New Roman"/>
          <w:sz w:val="28"/>
          <w:szCs w:val="28"/>
          <w:lang w:eastAsia="ru-RU"/>
        </w:rPr>
        <w:t xml:space="preserve"> погоджують проєкти Договорів на виконання </w:t>
      </w:r>
      <w:r>
        <w:rPr>
          <w:rFonts w:ascii="Times New Roman" w:hAnsi="Times New Roman" w:cs="Times New Roman"/>
          <w:sz w:val="28"/>
          <w:szCs w:val="28"/>
        </w:rPr>
        <w:t xml:space="preserve">науково-дослідних (науково-технічних) </w:t>
      </w:r>
      <w:r>
        <w:rPr>
          <w:rFonts w:ascii="Times New Roman" w:eastAsia="Times New Roman" w:hAnsi="Times New Roman" w:cs="Times New Roman"/>
          <w:sz w:val="28"/>
          <w:szCs w:val="28"/>
          <w:lang w:eastAsia="ru-RU"/>
        </w:rPr>
        <w:t xml:space="preserve">робіт із: </w:t>
      </w:r>
    </w:p>
    <w:p>
      <w:pPr>
        <w:tabs>
          <w:tab w:val="left" w:pos="993"/>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 заступником Міністра, згідно з розподілом фінкціональних обов’язків</w:t>
      </w:r>
      <w:r>
        <w:rPr>
          <w:rFonts w:ascii="Times New Roman" w:eastAsia="Times New Roman" w:hAnsi="Times New Roman" w:cs="Times New Roman"/>
          <w:sz w:val="28"/>
          <w:szCs w:val="28"/>
          <w:lang w:eastAsia="ru-RU"/>
        </w:rPr>
        <w:t xml:space="preserve">; </w:t>
      </w:r>
    </w:p>
    <w:p>
      <w:pPr>
        <w:tabs>
          <w:tab w:val="left" w:pos="851"/>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 xml:space="preserve">- структурним підрозділом, відповідальним за </w:t>
      </w:r>
      <w:r>
        <w:rPr>
          <w:rFonts w:ascii="Times New Roman" w:eastAsia="Times New Roman" w:hAnsi="Times New Roman" w:cs="Times New Roman"/>
          <w:sz w:val="28"/>
          <w:szCs w:val="28"/>
          <w:lang w:eastAsia="ru-RU"/>
        </w:rPr>
        <w:t>бухгалтерський облік та звітність;</w:t>
      </w:r>
    </w:p>
    <w:p>
      <w:pPr>
        <w:tabs>
          <w:tab w:val="left" w:pos="851"/>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уповноваженою особою Міністерства, відповідальною за організацію процедури закупівлі;</w:t>
      </w:r>
    </w:p>
    <w:p>
      <w:pPr>
        <w:tabs>
          <w:tab w:val="left" w:pos="851"/>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Юридичною службою Міністерства.</w:t>
      </w:r>
    </w:p>
    <w:p>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bookmarkStart w:id="4" w:name="o55"/>
      <w:bookmarkStart w:id="5" w:name="o56"/>
      <w:bookmarkStart w:id="6" w:name="o58"/>
      <w:bookmarkStart w:id="7" w:name="o59"/>
      <w:bookmarkEnd w:id="4"/>
      <w:bookmarkEnd w:id="5"/>
      <w:bookmarkEnd w:id="6"/>
      <w:bookmarkEnd w:id="7"/>
      <w:r>
        <w:rPr>
          <w:rFonts w:ascii="Times New Roman" w:eastAsia="Times New Roman" w:hAnsi="Times New Roman" w:cs="Times New Roman"/>
          <w:sz w:val="28"/>
          <w:szCs w:val="28"/>
        </w:rPr>
        <w:t>4.3. Договір, Додаткову угоду до Договору підписує Міністр або перший заступник Міністра, або заступник Міністра, згідно з розподілом фінкціональних обов’язків, або Державний секретар Міністерства; Технічне завдання затверджує перший заступник Міністра або заступник Міністра, згідно з розподілом фінкціональних обов’язків;</w:t>
      </w:r>
      <w:r>
        <w:rPr>
          <w:rFonts w:ascii="Times New Roman" w:eastAsia="MS Mincho" w:hAnsi="Times New Roman" w:cs="Times New Roman"/>
          <w:sz w:val="28"/>
          <w:szCs w:val="28"/>
          <w:lang w:eastAsia="ja-JP"/>
        </w:rPr>
        <w:t xml:space="preserve"> Протокол узгодження вартості робіт з виконання </w:t>
      </w:r>
      <w:r>
        <w:rPr>
          <w:rFonts w:ascii="Times New Roman" w:hAnsi="Times New Roman" w:cs="Times New Roman"/>
          <w:sz w:val="28"/>
          <w:szCs w:val="28"/>
        </w:rPr>
        <w:t>науково-дослідних (науково-технічних) робіт</w:t>
      </w:r>
      <w:r>
        <w:rPr>
          <w:rFonts w:ascii="Times New Roman" w:eastAsia="MS Mincho" w:hAnsi="Times New Roman" w:cs="Times New Roman"/>
          <w:sz w:val="28"/>
          <w:szCs w:val="28"/>
          <w:lang w:eastAsia="ja-JP"/>
        </w:rPr>
        <w:t xml:space="preserve"> зі створення науково-технічної продукції підписує перший заступник Міністра або </w:t>
      </w:r>
      <w:r>
        <w:rPr>
          <w:rFonts w:ascii="Times New Roman" w:eastAsia="Times New Roman" w:hAnsi="Times New Roman" w:cs="Times New Roman"/>
          <w:sz w:val="28"/>
          <w:szCs w:val="28"/>
        </w:rPr>
        <w:t>заступник Міністра, згідно з розподілом фінкціональних обов’язків. Підписаний Договір реєструється структурним підрозділом, відповідальним за організацію наукового забезпечення діяльності Міністерства.</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4.4. Після реєстрації один примірник Договору зберігається у структурному підрозділі, відповідальному за організацію наукового забезпечення діяльності Міністерства, другий – передається Виконавцю, копія Договору зберігається у структурному підрозділі, відповідальному за напрямок діяльності Міністерства. </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bookmarkStart w:id="8" w:name="o29"/>
      <w:bookmarkStart w:id="9" w:name="o62"/>
      <w:bookmarkEnd w:id="8"/>
      <w:bookmarkEnd w:id="9"/>
      <w:r>
        <w:rPr>
          <w:rFonts w:ascii="Times New Roman" w:eastAsia="Times New Roman" w:hAnsi="Times New Roman" w:cs="Times New Roman"/>
          <w:sz w:val="28"/>
          <w:szCs w:val="28"/>
        </w:rPr>
        <w:t>4.5. Перерахування коштів за виконані роботи (етапи) здійснюється структурним підрозділом, відповідальним за бухгалтерський облік і звітність, на підставі оформлених належним чином Актів здавання-приймання науково-технічної продукції.</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pPr>
        <w:pStyle w:val="a4"/>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5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Приймання завершених робіт та проміжних етапів робіт зі створення науково-технічної продукції</w:t>
      </w:r>
    </w:p>
    <w:p>
      <w:pPr>
        <w:pStyle w:val="a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rPr>
          <w:rFonts w:ascii="Times New Roman" w:eastAsia="Times New Roman" w:hAnsi="Times New Roman" w:cs="Times New Roman"/>
          <w:b/>
          <w:sz w:val="28"/>
          <w:szCs w:val="28"/>
        </w:rPr>
      </w:pPr>
    </w:p>
    <w:p>
      <w:pPr>
        <w:tabs>
          <w:tab w:val="left" w:pos="993"/>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5.1. Результатом науково-технічних розробок є НТП відповідно до Закону України «Про наукову і науково-технічну діяльність». </w:t>
      </w:r>
    </w:p>
    <w:p>
      <w:pPr>
        <w:tabs>
          <w:tab w:val="left" w:pos="993"/>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rPr>
      </w:pPr>
    </w:p>
    <w:p>
      <w:pPr>
        <w:tabs>
          <w:tab w:val="left" w:pos="993"/>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5.2. Результатом дослідно-конструкторських робіт є створення конструкторської та технологічної документації, виготовлення дослідного </w:t>
      </w:r>
      <w:r>
        <w:rPr>
          <w:rFonts w:ascii="Times New Roman" w:eastAsia="Times New Roman" w:hAnsi="Times New Roman" w:cs="Times New Roman"/>
          <w:sz w:val="28"/>
          <w:szCs w:val="28"/>
        </w:rPr>
        <w:lastRenderedPageBreak/>
        <w:t>або головного зразка продукції (за умови забезпечення достатнього фінансування на його виготовлення).</w:t>
      </w:r>
    </w:p>
    <w:p>
      <w:pPr>
        <w:tabs>
          <w:tab w:val="left" w:pos="993"/>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rPr>
      </w:pPr>
    </w:p>
    <w:p>
      <w:pPr>
        <w:tabs>
          <w:tab w:val="left"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5.3. Приймання завершених робіт та проміжних етапів робіт зі створення науково-технічної продукції здійснюється структурним підрозділом, відповідальним за організацію наукового забезпечення діяльності Міністерства, на підставі рішення </w:t>
      </w:r>
      <w:r>
        <w:rPr>
          <w:rFonts w:ascii="Times New Roman" w:eastAsia="Times New Roman" w:hAnsi="Times New Roman" w:cs="Times New Roman"/>
          <w:i/>
          <w:sz w:val="28"/>
          <w:szCs w:val="28"/>
        </w:rPr>
        <w:t>секцій</w:t>
      </w:r>
      <w:r>
        <w:rPr>
          <w:rFonts w:ascii="Times New Roman" w:eastAsia="Times New Roman" w:hAnsi="Times New Roman" w:cs="Times New Roman"/>
          <w:sz w:val="28"/>
          <w:szCs w:val="28"/>
        </w:rPr>
        <w:t xml:space="preserve"> НТР.</w:t>
      </w:r>
    </w:p>
    <w:p>
      <w:pPr>
        <w:tabs>
          <w:tab w:val="left"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rPr>
      </w:pP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5.4. Звітні матеріали щодо результатів науково-дослідних (науково-технічних) робіт, надані Виконавцем, приймаються керівниками </w:t>
      </w:r>
      <w:r>
        <w:rPr>
          <w:rFonts w:ascii="Times New Roman" w:eastAsia="Times New Roman" w:hAnsi="Times New Roman" w:cs="Times New Roman"/>
          <w:i/>
          <w:sz w:val="28"/>
          <w:szCs w:val="28"/>
        </w:rPr>
        <w:t>секцій</w:t>
      </w:r>
      <w:r>
        <w:rPr>
          <w:rFonts w:ascii="Times New Roman" w:eastAsia="Times New Roman" w:hAnsi="Times New Roman" w:cs="Times New Roman"/>
          <w:sz w:val="28"/>
          <w:szCs w:val="28"/>
        </w:rPr>
        <w:t xml:space="preserve"> Науково-технічної ради. </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Випробовування приладів здійснюється відповідно до вимог законодавства. </w:t>
      </w:r>
    </w:p>
    <w:p>
      <w:pPr>
        <w:tabs>
          <w:tab w:val="left"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sz w:val="28"/>
          <w:szCs w:val="28"/>
        </w:rPr>
      </w:pPr>
    </w:p>
    <w:p>
      <w:pPr>
        <w:tabs>
          <w:tab w:val="left"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5.5.</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lang w:eastAsia="ru-RU"/>
        </w:rPr>
        <w:t xml:space="preserve">Керівники </w:t>
      </w:r>
      <w:r>
        <w:rPr>
          <w:rFonts w:ascii="Times New Roman" w:eastAsia="Times New Roman" w:hAnsi="Times New Roman" w:cs="Times New Roman"/>
          <w:i/>
          <w:sz w:val="28"/>
          <w:szCs w:val="28"/>
          <w:lang w:eastAsia="ru-RU"/>
        </w:rPr>
        <w:t>секцій</w:t>
      </w:r>
      <w:r>
        <w:rPr>
          <w:rFonts w:ascii="Times New Roman" w:eastAsia="Times New Roman" w:hAnsi="Times New Roman" w:cs="Times New Roman"/>
          <w:sz w:val="28"/>
          <w:szCs w:val="28"/>
          <w:lang w:eastAsia="ru-RU"/>
        </w:rPr>
        <w:t xml:space="preserve"> НТР</w:t>
      </w:r>
      <w:r>
        <w:rPr>
          <w:rFonts w:ascii="Times New Roman" w:eastAsia="Times New Roman" w:hAnsi="Times New Roman" w:cs="Times New Roman"/>
          <w:sz w:val="28"/>
          <w:szCs w:val="28"/>
        </w:rPr>
        <w:t xml:space="preserve"> зорганізовують засідання </w:t>
      </w:r>
      <w:r>
        <w:rPr>
          <w:rFonts w:ascii="Times New Roman" w:eastAsia="Times New Roman" w:hAnsi="Times New Roman" w:cs="Times New Roman"/>
          <w:i/>
          <w:sz w:val="28"/>
          <w:szCs w:val="28"/>
        </w:rPr>
        <w:t>секцій</w:t>
      </w:r>
      <w:r>
        <w:rPr>
          <w:rFonts w:ascii="Times New Roman" w:eastAsia="Times New Roman" w:hAnsi="Times New Roman" w:cs="Times New Roman"/>
          <w:sz w:val="28"/>
          <w:szCs w:val="28"/>
        </w:rPr>
        <w:t xml:space="preserve"> НТР для </w:t>
      </w:r>
      <w:r>
        <w:rPr>
          <w:rFonts w:ascii="Times New Roman" w:eastAsia="Times New Roman" w:hAnsi="Times New Roman" w:cs="Times New Roman"/>
          <w:sz w:val="28"/>
          <w:szCs w:val="28"/>
          <w:lang w:eastAsia="ru-RU"/>
        </w:rPr>
        <w:t xml:space="preserve">приймання проміжних етапів робіт та завершених робіт, про що складається відповідний Протокол засідання </w:t>
      </w:r>
      <w:r>
        <w:rPr>
          <w:rFonts w:ascii="Times New Roman" w:eastAsia="Times New Roman" w:hAnsi="Times New Roman" w:cs="Times New Roman"/>
          <w:i/>
          <w:sz w:val="28"/>
          <w:szCs w:val="28"/>
          <w:lang w:eastAsia="ru-RU"/>
        </w:rPr>
        <w:t>секції</w:t>
      </w:r>
      <w:r>
        <w:rPr>
          <w:rFonts w:ascii="Times New Roman" w:eastAsia="Times New Roman" w:hAnsi="Times New Roman" w:cs="Times New Roman"/>
          <w:sz w:val="28"/>
          <w:szCs w:val="28"/>
          <w:lang w:eastAsia="ru-RU"/>
        </w:rPr>
        <w:t>, копія якого надається структурному підрозділу,</w:t>
      </w:r>
      <w:r>
        <w:rPr>
          <w:rFonts w:ascii="Times New Roman" w:eastAsia="Times New Roman" w:hAnsi="Times New Roman" w:cs="Times New Roman"/>
          <w:sz w:val="28"/>
          <w:szCs w:val="28"/>
        </w:rPr>
        <w:t xml:space="preserve"> відповідальному за організацію наукового забезпечення діяльності</w:t>
      </w:r>
      <w:r>
        <w:rPr>
          <w:rFonts w:ascii="Times New Roman" w:eastAsia="Times New Roman" w:hAnsi="Times New Roman" w:cs="Times New Roman"/>
          <w:sz w:val="28"/>
          <w:szCs w:val="28"/>
          <w:lang w:eastAsia="ru-RU"/>
        </w:rPr>
        <w:t xml:space="preserve"> Міністерства.</w:t>
      </w:r>
    </w:p>
    <w:p>
      <w:pPr>
        <w:pStyle w:val="a4"/>
        <w:shd w:val="clear" w:color="auto" w:fill="FFFFFF"/>
        <w:tabs>
          <w:tab w:val="left" w:pos="993"/>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cs="Times New Roman"/>
          <w:sz w:val="28"/>
          <w:szCs w:val="28"/>
          <w:lang w:eastAsia="ru-RU"/>
        </w:rPr>
      </w:pPr>
    </w:p>
    <w:p>
      <w:pPr>
        <w:pStyle w:val="a4"/>
        <w:shd w:val="clear" w:color="auto" w:fill="FFFFFF"/>
        <w:tabs>
          <w:tab w:val="left" w:pos="993"/>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5.6. С</w:t>
      </w:r>
      <w:r>
        <w:rPr>
          <w:rFonts w:ascii="Times New Roman" w:eastAsia="Times New Roman" w:hAnsi="Times New Roman" w:cs="Times New Roman"/>
          <w:sz w:val="28"/>
          <w:szCs w:val="28"/>
        </w:rPr>
        <w:t xml:space="preserve">екретарі </w:t>
      </w:r>
      <w:r>
        <w:rPr>
          <w:rFonts w:ascii="Times New Roman" w:eastAsia="Times New Roman" w:hAnsi="Times New Roman" w:cs="Times New Roman"/>
          <w:i/>
          <w:sz w:val="28"/>
          <w:szCs w:val="28"/>
        </w:rPr>
        <w:t>секцій</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eastAsia="ru-RU"/>
        </w:rPr>
        <w:t xml:space="preserve">НТР </w:t>
      </w:r>
      <w:r>
        <w:rPr>
          <w:rFonts w:ascii="Times New Roman" w:eastAsia="Times New Roman" w:hAnsi="Times New Roman" w:cs="Times New Roman"/>
          <w:sz w:val="28"/>
          <w:szCs w:val="28"/>
        </w:rPr>
        <w:t xml:space="preserve">надають інформацію про стан та перебіг виконання робіт структурному підрозділу, відповідальному за організацію наукового забезпечення діяльності Міністерства, поетапно у формі Звітів (анотованого, проміжного, підсумкового) або інших форм науково-технічної продукції одночасно з Актами здавання-приймання НТП, у терміни та у формі, передбаченими Календарним планом. </w:t>
      </w:r>
    </w:p>
    <w:p>
      <w:pPr>
        <w:tabs>
          <w:tab w:val="left"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lang w:eastAsia="ru-RU"/>
        </w:rPr>
      </w:pPr>
    </w:p>
    <w:p>
      <w:pPr>
        <w:tabs>
          <w:tab w:val="left"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 xml:space="preserve">5.7. </w:t>
      </w:r>
      <w:r>
        <w:rPr>
          <w:rFonts w:ascii="Times New Roman" w:eastAsia="Times New Roman" w:hAnsi="Times New Roman" w:cs="Times New Roman"/>
          <w:sz w:val="28"/>
          <w:szCs w:val="28"/>
          <w:lang w:eastAsia="ru-RU"/>
        </w:rPr>
        <w:t>С</w:t>
      </w:r>
      <w:r>
        <w:rPr>
          <w:rFonts w:ascii="Times New Roman" w:eastAsia="Times New Roman" w:hAnsi="Times New Roman" w:cs="Times New Roman"/>
          <w:color w:val="333333"/>
          <w:sz w:val="28"/>
          <w:szCs w:val="28"/>
        </w:rPr>
        <w:t>труктурний підрозділ, відповідальний за організацію наукового забезпечення діяльності</w:t>
      </w:r>
      <w:r>
        <w:rPr>
          <w:rFonts w:ascii="Times New Roman" w:eastAsia="Times New Roman" w:hAnsi="Times New Roman" w:cs="Times New Roman"/>
          <w:sz w:val="28"/>
          <w:szCs w:val="28"/>
          <w:lang w:eastAsia="ru-RU"/>
        </w:rPr>
        <w:t xml:space="preserve"> Міністерства, та </w:t>
      </w:r>
      <w:r>
        <w:rPr>
          <w:rFonts w:ascii="Times New Roman" w:eastAsia="Times New Roman" w:hAnsi="Times New Roman" w:cs="Times New Roman"/>
          <w:i/>
          <w:sz w:val="28"/>
          <w:szCs w:val="28"/>
        </w:rPr>
        <w:t>секції</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eastAsia="ru-RU"/>
        </w:rPr>
        <w:t>НТР здійснюють моніторинг впровадження робіт.</w:t>
      </w:r>
    </w:p>
    <w:p>
      <w:pPr>
        <w:pStyle w:val="a4"/>
        <w:tabs>
          <w:tab w:val="left" w:pos="1134"/>
        </w:tabs>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b/>
          <w:sz w:val="28"/>
          <w:szCs w:val="28"/>
        </w:rPr>
      </w:pPr>
    </w:p>
    <w:p>
      <w:pPr>
        <w:pStyle w:val="a4"/>
        <w:tabs>
          <w:tab w:val="left" w:pos="1134"/>
        </w:tabs>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b/>
          <w:sz w:val="28"/>
          <w:szCs w:val="28"/>
        </w:rPr>
      </w:pPr>
    </w:p>
    <w:p>
      <w:pPr>
        <w:pStyle w:val="a4"/>
        <w:numPr>
          <w:ilvl w:val="0"/>
          <w:numId w:val="5"/>
        </w:numPr>
        <w:shd w:val="clear" w:color="auto" w:fill="FFFFFF"/>
        <w:spacing w:after="0" w:line="240" w:lineRule="auto"/>
        <w:ind w:left="0" w:firstLine="709"/>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Контроль за виконанням </w:t>
      </w:r>
      <w:r>
        <w:rPr>
          <w:rFonts w:ascii="Times New Roman" w:hAnsi="Times New Roman" w:cs="Times New Roman"/>
          <w:b/>
          <w:sz w:val="28"/>
          <w:szCs w:val="28"/>
        </w:rPr>
        <w:t xml:space="preserve">науково-дослідних (науково-технічних) робіт </w:t>
      </w:r>
      <w:r>
        <w:rPr>
          <w:rFonts w:ascii="Times New Roman" w:eastAsia="Times New Roman" w:hAnsi="Times New Roman" w:cs="Times New Roman"/>
          <w:b/>
          <w:bCs/>
          <w:sz w:val="28"/>
          <w:szCs w:val="28"/>
        </w:rPr>
        <w:t>та впровадженням їхніх результатів</w:t>
      </w:r>
    </w:p>
    <w:p>
      <w:pPr>
        <w:pStyle w:val="a4"/>
        <w:shd w:val="clear" w:color="auto" w:fill="FFFFFF"/>
        <w:tabs>
          <w:tab w:val="left" w:pos="91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center"/>
        <w:rPr>
          <w:rFonts w:ascii="Times New Roman" w:eastAsia="Times New Roman" w:hAnsi="Times New Roman" w:cs="Times New Roman"/>
          <w:sz w:val="28"/>
          <w:szCs w:val="28"/>
        </w:rPr>
      </w:pPr>
    </w:p>
    <w:p>
      <w:pPr>
        <w:pStyle w:val="a4"/>
        <w:numPr>
          <w:ilvl w:val="1"/>
          <w:numId w:val="3"/>
        </w:numPr>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 xml:space="preserve">Контроль за виконанням </w:t>
      </w:r>
      <w:r>
        <w:rPr>
          <w:rFonts w:ascii="Times New Roman" w:hAnsi="Times New Roman" w:cs="Times New Roman"/>
          <w:sz w:val="28"/>
          <w:szCs w:val="28"/>
        </w:rPr>
        <w:t>науково-дослідних (науково-технічних) робіт</w:t>
      </w:r>
      <w:r>
        <w:rPr>
          <w:rFonts w:ascii="Times New Roman" w:eastAsia="Times New Roman" w:hAnsi="Times New Roman" w:cs="Times New Roman"/>
          <w:sz w:val="28"/>
          <w:szCs w:val="28"/>
        </w:rPr>
        <w:t xml:space="preserve"> здійснюється з метою своєчасного ухвалення рішень щодо ефективності використання коштів, внесення змін (за потреби) щодо обсягів фінансування, складу виконавців та умов використання проєкту, припинення робіт за Договором тощо. </w:t>
      </w:r>
    </w:p>
    <w:p>
      <w:pPr>
        <w:pStyle w:val="a4"/>
        <w:spacing w:after="0" w:line="240" w:lineRule="auto"/>
        <w:ind w:left="0" w:firstLine="709"/>
        <w:jc w:val="both"/>
        <w:rPr>
          <w:rFonts w:ascii="Times New Roman" w:eastAsia="Times New Roman" w:hAnsi="Times New Roman" w:cs="Times New Roman"/>
          <w:sz w:val="28"/>
          <w:szCs w:val="28"/>
          <w:lang w:eastAsia="ru-RU"/>
        </w:rPr>
      </w:pPr>
    </w:p>
    <w:p>
      <w:pPr>
        <w:pStyle w:val="a4"/>
        <w:numPr>
          <w:ilvl w:val="1"/>
          <w:numId w:val="3"/>
        </w:numPr>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Структурний підрозділ, відповідальний за організацію наукового забезпечення діяльності Міністерства</w:t>
      </w:r>
      <w:r>
        <w:rPr>
          <w:rFonts w:ascii="Times New Roman" w:eastAsia="Times New Roman" w:hAnsi="Times New Roman" w:cs="Times New Roman"/>
          <w:sz w:val="28"/>
          <w:szCs w:val="28"/>
          <w:lang w:eastAsia="ru-RU"/>
        </w:rPr>
        <w:t xml:space="preserve">, який здійснює супроводження виконання Договорів, забезпечує контроль завершеності робіт з наукової і науково-технічної діяльності. </w:t>
      </w:r>
    </w:p>
    <w:p>
      <w:pPr>
        <w:pStyle w:val="a4"/>
        <w:rPr>
          <w:rFonts w:ascii="Times New Roman" w:eastAsia="Times New Roman" w:hAnsi="Times New Roman" w:cs="Times New Roman"/>
          <w:sz w:val="28"/>
          <w:szCs w:val="28"/>
          <w:lang w:eastAsia="ru-RU"/>
        </w:rPr>
      </w:pPr>
    </w:p>
    <w:p>
      <w:pPr>
        <w:pStyle w:val="a4"/>
        <w:shd w:val="clear" w:color="auto" w:fill="FFFFFF"/>
        <w:tabs>
          <w:tab w:val="left" w:pos="91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6.3. Керівники </w:t>
      </w:r>
      <w:r>
        <w:rPr>
          <w:rFonts w:ascii="Times New Roman" w:eastAsia="Times New Roman" w:hAnsi="Times New Roman" w:cs="Times New Roman"/>
          <w:i/>
          <w:sz w:val="28"/>
          <w:szCs w:val="28"/>
        </w:rPr>
        <w:t>секцій</w:t>
      </w:r>
      <w:r>
        <w:rPr>
          <w:rFonts w:ascii="Times New Roman" w:eastAsia="Times New Roman" w:hAnsi="Times New Roman" w:cs="Times New Roman"/>
          <w:sz w:val="28"/>
          <w:szCs w:val="28"/>
        </w:rPr>
        <w:t xml:space="preserve"> НТР надають звітні матеріали в електронній формі структурному підрозділу, відповідальному за організацію наукового забезпечення діяльності Міністерства.</w:t>
      </w:r>
    </w:p>
    <w:p>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sz w:val="28"/>
          <w:szCs w:val="28"/>
          <w:lang w:eastAsia="ru-RU"/>
        </w:rPr>
      </w:pPr>
    </w:p>
    <w:p>
      <w:pPr>
        <w:pStyle w:val="a4"/>
        <w:shd w:val="clear" w:color="auto" w:fill="FFFFFF"/>
        <w:tabs>
          <w:tab w:val="left" w:pos="916"/>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eastAsia="Times New Roman" w:hAnsi="Times New Roman" w:cs="Times New Roman"/>
          <w:sz w:val="28"/>
          <w:szCs w:val="28"/>
        </w:rPr>
      </w:pPr>
      <w:bookmarkStart w:id="10" w:name="o30"/>
      <w:bookmarkEnd w:id="10"/>
      <w:r>
        <w:rPr>
          <w:rFonts w:ascii="Times New Roman" w:eastAsia="Times New Roman" w:hAnsi="Times New Roman" w:cs="Times New Roman"/>
          <w:sz w:val="28"/>
          <w:szCs w:val="28"/>
        </w:rPr>
        <w:t xml:space="preserve">          6.4. Фінансове супроводження Договорів здійснюється структурним підрозділом, відповідальними за бухгалтерський облік і звітність.</w:t>
      </w:r>
    </w:p>
    <w:p>
      <w:pPr>
        <w:pStyle w:val="a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cs="Times New Roman"/>
          <w:sz w:val="28"/>
          <w:szCs w:val="28"/>
        </w:rPr>
      </w:pPr>
    </w:p>
    <w:p>
      <w:pPr>
        <w:pStyle w:val="a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6.5. Структурний підрозділ, відповідальний за бухгалтерський облік і звітність, щокварталу надає структурному підрозділу, відповідальному за організацію наукового забезпечення діяльності Міністерства, інформацію про фактичне фінансування робіт з науково-дослідної (науково-технічної) діяльності за рахунок коштів Державного бюджету.</w:t>
      </w:r>
    </w:p>
    <w:p>
      <w:pPr>
        <w:pStyle w:val="a4"/>
        <w:spacing w:after="0" w:line="240" w:lineRule="auto"/>
        <w:ind w:left="0" w:firstLine="709"/>
        <w:rPr>
          <w:rFonts w:ascii="Times New Roman" w:eastAsia="Times New Roman" w:hAnsi="Times New Roman" w:cs="Times New Roman"/>
          <w:sz w:val="28"/>
          <w:szCs w:val="28"/>
        </w:rPr>
      </w:pPr>
    </w:p>
    <w:p>
      <w:pPr>
        <w:pStyle w:val="a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6.6. Контроль за дотриманням умов Договору (крім фінансування) здійснює структурний підрозділ, відповідальний за організацію наукового забезпечення діяльності Міністерства.</w:t>
      </w:r>
      <w:bookmarkStart w:id="11" w:name="o84"/>
      <w:bookmarkEnd w:id="11"/>
    </w:p>
    <w:p>
      <w:pPr>
        <w:pStyle w:val="a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cs="Times New Roman"/>
          <w:sz w:val="28"/>
          <w:szCs w:val="28"/>
        </w:rPr>
      </w:pPr>
    </w:p>
    <w:p>
      <w:pPr>
        <w:pStyle w:val="a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6.7. Приймання створеної продукції здійснюється структурним підрозділом Міністерства за напрямком діяльності спільно з структурним підрозділом, відповідальним за організацію наукового забезпечення діяльності Міністерства, відповідно до умов Договору.</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bookmarkStart w:id="12" w:name="o87"/>
      <w:bookmarkEnd w:id="12"/>
    </w:p>
    <w:p>
      <w:pPr>
        <w:pStyle w:val="a4"/>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6.8. Підписані Виконавцем Акти здавання-приймання (2 примірники)  візуються структурними підрозділами Міністерства: </w:t>
      </w:r>
    </w:p>
    <w:p>
      <w:pP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Pr>
          <w:rFonts w:ascii="Times New Roman" w:eastAsia="Times New Roman" w:hAnsi="Times New Roman" w:cs="Times New Roman"/>
          <w:sz w:val="28"/>
          <w:szCs w:val="28"/>
          <w:lang w:val="en-US"/>
        </w:rPr>
        <w:t>-</w:t>
      </w:r>
      <w:r>
        <w:rPr>
          <w:rFonts w:ascii="Times New Roman" w:eastAsia="Times New Roman" w:hAnsi="Times New Roman" w:cs="Times New Roman"/>
          <w:sz w:val="28"/>
          <w:szCs w:val="28"/>
        </w:rPr>
        <w:t xml:space="preserve">за напрямком діяльності; </w:t>
      </w:r>
    </w:p>
    <w:p>
      <w:pPr>
        <w:pStyle w:val="a4"/>
        <w:numPr>
          <w:ilvl w:val="0"/>
          <w:numId w:val="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відповідальним за організацію наукового забезпечення діяльності Міністерства;</w:t>
      </w:r>
    </w:p>
    <w:p>
      <w:pPr>
        <w:pStyle w:val="a4"/>
        <w:numPr>
          <w:ilvl w:val="0"/>
          <w:numId w:val="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бухгалтерського обліку і звітності. </w:t>
      </w:r>
    </w:p>
    <w:p>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16"/>
          <w:szCs w:val="16"/>
        </w:rPr>
      </w:pPr>
    </w:p>
    <w:p>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Після належного візування Акти здавання-приймання підпису</w:t>
      </w:r>
      <w:bookmarkStart w:id="13" w:name="_GoBack"/>
      <w:bookmarkEnd w:id="13"/>
      <w:r>
        <w:rPr>
          <w:rFonts w:ascii="Times New Roman" w:eastAsia="Times New Roman" w:hAnsi="Times New Roman" w:cs="Times New Roman"/>
          <w:sz w:val="28"/>
          <w:szCs w:val="28"/>
        </w:rPr>
        <w:t xml:space="preserve">є уповноважена особа Міністерства. </w:t>
      </w:r>
      <w:bookmarkStart w:id="14" w:name="o88"/>
      <w:bookmarkEnd w:id="14"/>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Один оформлений примірник Акта здавання-приймання роботи зберігається Замовником (структурним підрозділом Міністерства за напрямком діяльності), інший передається Виконавцю.</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Структурні підрозділи Міністерства за напрямком діяльності протягом трьох робочих днів надають копії підписаних Актів здавання-приймання структурному підрозділу, відповідальному за організацію наукового забезпечення діяльності Міністерства.</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bookmarkStart w:id="15" w:name="o90"/>
      <w:bookmarkStart w:id="16" w:name="o91"/>
      <w:bookmarkEnd w:id="15"/>
      <w:bookmarkEnd w:id="16"/>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6.9. Виконавець надає Міністерству копію протоколу Науково-технічної ради Виконавця щодо результатів та наукової та практичної цінності виконаної роботи. </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pPr>
        <w:shd w:val="clear" w:color="auto" w:fill="FFFFFF"/>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6.10. Структурний підрозділ, відповідальний за організацію наукового забезпечення діяльності Міністерства, за інформацією, отриманою від Виконавців щодо напрямів і шляхів впровадження результатів </w:t>
      </w:r>
      <w:r>
        <w:rPr>
          <w:rFonts w:ascii="Times New Roman" w:hAnsi="Times New Roman" w:cs="Times New Roman"/>
          <w:sz w:val="28"/>
          <w:szCs w:val="28"/>
        </w:rPr>
        <w:t>науково-дослідних (науково-технічних) робіт</w:t>
      </w:r>
      <w:r>
        <w:rPr>
          <w:rFonts w:ascii="Times New Roman" w:eastAsia="Times New Roman" w:hAnsi="Times New Roman" w:cs="Times New Roman"/>
          <w:sz w:val="28"/>
          <w:szCs w:val="28"/>
        </w:rPr>
        <w:t xml:space="preserve">, здійснює моніторинг впровадження результатів </w:t>
      </w:r>
      <w:r>
        <w:rPr>
          <w:rFonts w:ascii="Times New Roman" w:hAnsi="Times New Roman" w:cs="Times New Roman"/>
          <w:sz w:val="28"/>
          <w:szCs w:val="28"/>
        </w:rPr>
        <w:t>науково-дослідних (науково-технічних) робіт</w:t>
      </w:r>
      <w:r>
        <w:rPr>
          <w:rFonts w:ascii="Times New Roman" w:eastAsia="Times New Roman" w:hAnsi="Times New Roman" w:cs="Times New Roman"/>
          <w:sz w:val="28"/>
          <w:szCs w:val="28"/>
        </w:rPr>
        <w:t xml:space="preserve"> та готує</w:t>
      </w:r>
      <w:r>
        <w:rPr>
          <w:rFonts w:ascii="Times New Roman" w:eastAsia="Times New Roman" w:hAnsi="Times New Roman" w:cs="Times New Roman"/>
          <w:b/>
          <w:sz w:val="28"/>
          <w:szCs w:val="28"/>
        </w:rPr>
        <w:t xml:space="preserve"> до 15 лютого року, що настає за плановим</w:t>
      </w:r>
      <w:r>
        <w:rPr>
          <w:rFonts w:ascii="Times New Roman" w:eastAsia="Times New Roman" w:hAnsi="Times New Roman" w:cs="Times New Roman"/>
          <w:sz w:val="28"/>
          <w:szCs w:val="28"/>
        </w:rPr>
        <w:t>:</w:t>
      </w:r>
    </w:p>
    <w:p>
      <w:pPr>
        <w:shd w:val="clear" w:color="auto" w:fill="FFFFFF"/>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аналітичні записки</w:t>
      </w:r>
      <w:r>
        <w:rPr>
          <w:rFonts w:ascii="Times New Roman" w:eastAsia="Times New Roman" w:hAnsi="Times New Roman" w:cs="Times New Roman"/>
          <w:sz w:val="28"/>
          <w:szCs w:val="28"/>
        </w:rPr>
        <w:t xml:space="preserve"> та </w:t>
      </w:r>
      <w:r>
        <w:rPr>
          <w:rFonts w:ascii="Times New Roman" w:eastAsia="Times New Roman" w:hAnsi="Times New Roman" w:cs="Times New Roman"/>
          <w:i/>
          <w:sz w:val="28"/>
          <w:szCs w:val="28"/>
        </w:rPr>
        <w:t>відомості</w:t>
      </w:r>
      <w:r>
        <w:rPr>
          <w:rFonts w:ascii="Times New Roman" w:eastAsia="Times New Roman" w:hAnsi="Times New Roman" w:cs="Times New Roman"/>
          <w:sz w:val="28"/>
          <w:szCs w:val="28"/>
        </w:rPr>
        <w:t xml:space="preserve"> про основні результати виконання замовлення на виконання </w:t>
      </w:r>
      <w:r>
        <w:rPr>
          <w:rFonts w:ascii="Times New Roman" w:hAnsi="Times New Roman" w:cs="Times New Roman"/>
          <w:sz w:val="28"/>
          <w:szCs w:val="28"/>
        </w:rPr>
        <w:t>науково-дослідних (науково-технічних) робіт</w:t>
      </w:r>
      <w:r>
        <w:rPr>
          <w:rFonts w:ascii="Times New Roman" w:eastAsia="Times New Roman" w:hAnsi="Times New Roman" w:cs="Times New Roman"/>
          <w:sz w:val="28"/>
          <w:szCs w:val="28"/>
        </w:rPr>
        <w:t>; заходи щодо забезпечення практичного застосування; про підсумки моніторингу впровадження науково-дослідної (науково-технічної) продукції, які надсилаються Міністерству освіти і науки України у встановленому порядку;</w:t>
      </w:r>
    </w:p>
    <w:p>
      <w:pPr>
        <w:shd w:val="clear" w:color="auto" w:fill="FFFFFF"/>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 xml:space="preserve">інформацію </w:t>
      </w:r>
      <w:r>
        <w:rPr>
          <w:rFonts w:ascii="Times New Roman" w:eastAsia="Times New Roman" w:hAnsi="Times New Roman" w:cs="Times New Roman"/>
          <w:sz w:val="28"/>
          <w:szCs w:val="28"/>
        </w:rPr>
        <w:t xml:space="preserve">щодо виконання результативних показників Паспорта бюджетної програми. </w:t>
      </w:r>
    </w:p>
    <w:p>
      <w:pPr>
        <w:shd w:val="clear" w:color="auto" w:fill="FFFFFF"/>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                                                             </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6.11. Впровадженням результатів завершених </w:t>
      </w:r>
      <w:r>
        <w:rPr>
          <w:rFonts w:ascii="Times New Roman" w:hAnsi="Times New Roman" w:cs="Times New Roman"/>
          <w:sz w:val="28"/>
          <w:szCs w:val="28"/>
        </w:rPr>
        <w:t>науково-дослідних (науково-технічних) робіт</w:t>
      </w:r>
      <w:r>
        <w:rPr>
          <w:rFonts w:ascii="Times New Roman" w:eastAsia="Times New Roman" w:hAnsi="Times New Roman" w:cs="Times New Roman"/>
          <w:sz w:val="28"/>
          <w:szCs w:val="28"/>
        </w:rPr>
        <w:t xml:space="preserve"> зокрема вважається:</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введення в дію  нормативів, методичних положень, інструктивних вказівок; переглянутих стандартів;</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початок виробництва/масового виробництва приладів, матеріалів;</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перехід на нову ресурсоощадну технологію тощо. </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pPr>
        <w:shd w:val="clear" w:color="auto" w:fill="FFFFFF"/>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Начальник Відділу науково-</w:t>
      </w:r>
    </w:p>
    <w:p>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rPr>
        <w:t xml:space="preserve">технічної політики                                                        Володимир НОВИК </w:t>
      </w:r>
      <w:r>
        <w:rPr>
          <w:rFonts w:ascii="Times New Roman" w:eastAsia="Times New Roman" w:hAnsi="Times New Roman" w:cs="Times New Roman"/>
          <w:sz w:val="24"/>
          <w:szCs w:val="24"/>
          <w:lang w:eastAsia="ru-RU"/>
        </w:rPr>
        <w:t xml:space="preserve">              </w:t>
      </w:r>
    </w:p>
    <w:p>
      <w:pPr>
        <w:tabs>
          <w:tab w:val="left" w:pos="7020"/>
        </w:tabs>
        <w:overflowPunct w:val="0"/>
        <w:autoSpaceDE w:val="0"/>
        <w:autoSpaceDN w:val="0"/>
        <w:adjustRightInd w:val="0"/>
        <w:spacing w:after="0" w:line="240" w:lineRule="auto"/>
        <w:ind w:firstLine="709"/>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pPr>
        <w:tabs>
          <w:tab w:val="left" w:pos="7020"/>
        </w:tabs>
        <w:overflowPunct w:val="0"/>
        <w:autoSpaceDE w:val="0"/>
        <w:autoSpaceDN w:val="0"/>
        <w:adjustRightInd w:val="0"/>
        <w:spacing w:after="0" w:line="240" w:lineRule="auto"/>
        <w:ind w:firstLine="709"/>
        <w:textAlignment w:val="baseline"/>
        <w:rPr>
          <w:rFonts w:ascii="RobotoLight" w:eastAsia="Times New Roman" w:hAnsi="RobotoLight" w:cs="Times New Roman"/>
          <w:sz w:val="21"/>
          <w:szCs w:val="21"/>
        </w:rPr>
      </w:pPr>
      <w:r>
        <w:rPr>
          <w:rFonts w:ascii="Times New Roman" w:eastAsia="Times New Roman" w:hAnsi="Times New Roman" w:cs="Times New Roman"/>
          <w:sz w:val="24"/>
          <w:szCs w:val="24"/>
          <w:lang w:eastAsia="ru-RU"/>
        </w:rPr>
        <w:t xml:space="preserve">                                                                                                                           </w:t>
      </w:r>
    </w:p>
    <w:sectPr>
      <w:headerReference w:type="default" r:id="rId8"/>
      <w:pgSz w:w="11906" w:h="16838" w:code="9"/>
      <w:pgMar w:top="1134" w:right="991" w:bottom="993" w:left="1701" w:header="709" w:footer="709" w:gutter="57"/>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ew Roman CYR">
    <w:altName w:val="Arial"/>
    <w:panose1 w:val="02020603050405020304"/>
    <w:charset w:val="CC"/>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RobotoLight">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1687011"/>
      <w:docPartObj>
        <w:docPartGallery w:val="Page Numbers (Top of Page)"/>
        <w:docPartUnique/>
      </w:docPartObj>
    </w:sdtPr>
    <w:sdtContent>
      <w:p>
        <w:pPr>
          <w:pStyle w:val="ac"/>
          <w:jc w:val="center"/>
        </w:pPr>
        <w:r>
          <w:fldChar w:fldCharType="begin"/>
        </w:r>
        <w:r>
          <w:instrText>PAGE   \* MERGEFORMAT</w:instrText>
        </w:r>
        <w:r>
          <w:fldChar w:fldCharType="separate"/>
        </w:r>
        <w:r>
          <w:rPr>
            <w:noProof/>
          </w:rPr>
          <w:t>8</w:t>
        </w:r>
        <w:r>
          <w:fldChar w:fldCharType="end"/>
        </w:r>
      </w:p>
    </w:sdtContent>
  </w:sdt>
  <w:p>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6576F"/>
    <w:multiLevelType w:val="multilevel"/>
    <w:tmpl w:val="01205FEA"/>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C30359D"/>
    <w:multiLevelType w:val="multilevel"/>
    <w:tmpl w:val="FFDC6836"/>
    <w:lvl w:ilvl="0">
      <w:start w:val="2"/>
      <w:numFmt w:val="decimal"/>
      <w:lvlText w:val="%1."/>
      <w:lvlJc w:val="left"/>
      <w:pPr>
        <w:ind w:left="450" w:hanging="450"/>
      </w:pPr>
      <w:rPr>
        <w:rFonts w:hint="default"/>
      </w:rPr>
    </w:lvl>
    <w:lvl w:ilvl="1">
      <w:start w:val="6"/>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0D371B31"/>
    <w:multiLevelType w:val="multilevel"/>
    <w:tmpl w:val="D3420360"/>
    <w:lvl w:ilvl="0">
      <w:start w:val="1"/>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150B7827"/>
    <w:multiLevelType w:val="hybridMultilevel"/>
    <w:tmpl w:val="94040728"/>
    <w:lvl w:ilvl="0" w:tplc="FD16EAA6">
      <w:start w:val="5"/>
      <w:numFmt w:val="decimal"/>
      <w:lvlText w:val="%1."/>
      <w:lvlJc w:val="left"/>
      <w:pPr>
        <w:ind w:left="1305" w:hanging="360"/>
      </w:pPr>
      <w:rPr>
        <w:rFonts w:hint="default"/>
      </w:rPr>
    </w:lvl>
    <w:lvl w:ilvl="1" w:tplc="04220019" w:tentative="1">
      <w:start w:val="1"/>
      <w:numFmt w:val="lowerLetter"/>
      <w:lvlText w:val="%2."/>
      <w:lvlJc w:val="left"/>
      <w:pPr>
        <w:ind w:left="2025" w:hanging="360"/>
      </w:pPr>
    </w:lvl>
    <w:lvl w:ilvl="2" w:tplc="0422001B" w:tentative="1">
      <w:start w:val="1"/>
      <w:numFmt w:val="lowerRoman"/>
      <w:lvlText w:val="%3."/>
      <w:lvlJc w:val="right"/>
      <w:pPr>
        <w:ind w:left="2745" w:hanging="180"/>
      </w:pPr>
    </w:lvl>
    <w:lvl w:ilvl="3" w:tplc="0422000F" w:tentative="1">
      <w:start w:val="1"/>
      <w:numFmt w:val="decimal"/>
      <w:lvlText w:val="%4."/>
      <w:lvlJc w:val="left"/>
      <w:pPr>
        <w:ind w:left="3465" w:hanging="360"/>
      </w:pPr>
    </w:lvl>
    <w:lvl w:ilvl="4" w:tplc="04220019" w:tentative="1">
      <w:start w:val="1"/>
      <w:numFmt w:val="lowerLetter"/>
      <w:lvlText w:val="%5."/>
      <w:lvlJc w:val="left"/>
      <w:pPr>
        <w:ind w:left="4185" w:hanging="360"/>
      </w:pPr>
    </w:lvl>
    <w:lvl w:ilvl="5" w:tplc="0422001B" w:tentative="1">
      <w:start w:val="1"/>
      <w:numFmt w:val="lowerRoman"/>
      <w:lvlText w:val="%6."/>
      <w:lvlJc w:val="right"/>
      <w:pPr>
        <w:ind w:left="4905" w:hanging="180"/>
      </w:pPr>
    </w:lvl>
    <w:lvl w:ilvl="6" w:tplc="0422000F" w:tentative="1">
      <w:start w:val="1"/>
      <w:numFmt w:val="decimal"/>
      <w:lvlText w:val="%7."/>
      <w:lvlJc w:val="left"/>
      <w:pPr>
        <w:ind w:left="5625" w:hanging="360"/>
      </w:pPr>
    </w:lvl>
    <w:lvl w:ilvl="7" w:tplc="04220019" w:tentative="1">
      <w:start w:val="1"/>
      <w:numFmt w:val="lowerLetter"/>
      <w:lvlText w:val="%8."/>
      <w:lvlJc w:val="left"/>
      <w:pPr>
        <w:ind w:left="6345" w:hanging="360"/>
      </w:pPr>
    </w:lvl>
    <w:lvl w:ilvl="8" w:tplc="0422001B" w:tentative="1">
      <w:start w:val="1"/>
      <w:numFmt w:val="lowerRoman"/>
      <w:lvlText w:val="%9."/>
      <w:lvlJc w:val="right"/>
      <w:pPr>
        <w:ind w:left="7065" w:hanging="180"/>
      </w:pPr>
    </w:lvl>
  </w:abstractNum>
  <w:abstractNum w:abstractNumId="4" w15:restartNumberingAfterBreak="0">
    <w:nsid w:val="16C00583"/>
    <w:multiLevelType w:val="multilevel"/>
    <w:tmpl w:val="2B8ABD6C"/>
    <w:lvl w:ilvl="0">
      <w:start w:val="1"/>
      <w:numFmt w:val="decimal"/>
      <w:lvlText w:val="%1"/>
      <w:lvlJc w:val="left"/>
      <w:pPr>
        <w:ind w:left="375" w:hanging="375"/>
      </w:pPr>
      <w:rPr>
        <w:rFonts w:ascii="Times New Roman" w:hAnsi="Times New Roman" w:hint="default"/>
        <w:sz w:val="28"/>
      </w:rPr>
    </w:lvl>
    <w:lvl w:ilvl="1">
      <w:start w:val="1"/>
      <w:numFmt w:val="decimal"/>
      <w:lvlText w:val="%1.%2"/>
      <w:lvlJc w:val="left"/>
      <w:pPr>
        <w:ind w:left="801" w:hanging="375"/>
      </w:pPr>
      <w:rPr>
        <w:rFonts w:ascii="Times New Roman" w:hAnsi="Times New Roman" w:hint="default"/>
        <w:sz w:val="28"/>
      </w:rPr>
    </w:lvl>
    <w:lvl w:ilvl="2">
      <w:start w:val="1"/>
      <w:numFmt w:val="decimal"/>
      <w:lvlText w:val="%1.%2.%3"/>
      <w:lvlJc w:val="left"/>
      <w:pPr>
        <w:ind w:left="1572" w:hanging="720"/>
      </w:pPr>
      <w:rPr>
        <w:rFonts w:ascii="Times New Roman" w:hAnsi="Times New Roman" w:hint="default"/>
        <w:sz w:val="28"/>
      </w:rPr>
    </w:lvl>
    <w:lvl w:ilvl="3">
      <w:start w:val="1"/>
      <w:numFmt w:val="decimal"/>
      <w:lvlText w:val="%1.%2.%3.%4"/>
      <w:lvlJc w:val="left"/>
      <w:pPr>
        <w:ind w:left="1998" w:hanging="720"/>
      </w:pPr>
      <w:rPr>
        <w:rFonts w:ascii="Times New Roman" w:hAnsi="Times New Roman" w:hint="default"/>
        <w:sz w:val="28"/>
      </w:rPr>
    </w:lvl>
    <w:lvl w:ilvl="4">
      <w:start w:val="1"/>
      <w:numFmt w:val="decimal"/>
      <w:lvlText w:val="%1.%2.%3.%4.%5"/>
      <w:lvlJc w:val="left"/>
      <w:pPr>
        <w:ind w:left="2784" w:hanging="1080"/>
      </w:pPr>
      <w:rPr>
        <w:rFonts w:ascii="Times New Roman" w:hAnsi="Times New Roman" w:hint="default"/>
        <w:sz w:val="28"/>
      </w:rPr>
    </w:lvl>
    <w:lvl w:ilvl="5">
      <w:start w:val="1"/>
      <w:numFmt w:val="decimal"/>
      <w:lvlText w:val="%1.%2.%3.%4.%5.%6"/>
      <w:lvlJc w:val="left"/>
      <w:pPr>
        <w:ind w:left="3210" w:hanging="1080"/>
      </w:pPr>
      <w:rPr>
        <w:rFonts w:ascii="Times New Roman" w:hAnsi="Times New Roman" w:hint="default"/>
        <w:sz w:val="28"/>
      </w:rPr>
    </w:lvl>
    <w:lvl w:ilvl="6">
      <w:start w:val="1"/>
      <w:numFmt w:val="decimal"/>
      <w:lvlText w:val="%1.%2.%3.%4.%5.%6.%7"/>
      <w:lvlJc w:val="left"/>
      <w:pPr>
        <w:ind w:left="3636" w:hanging="1080"/>
      </w:pPr>
      <w:rPr>
        <w:rFonts w:ascii="Times New Roman" w:hAnsi="Times New Roman" w:hint="default"/>
        <w:sz w:val="28"/>
      </w:rPr>
    </w:lvl>
    <w:lvl w:ilvl="7">
      <w:start w:val="1"/>
      <w:numFmt w:val="decimal"/>
      <w:lvlText w:val="%1.%2.%3.%4.%5.%6.%7.%8"/>
      <w:lvlJc w:val="left"/>
      <w:pPr>
        <w:ind w:left="4422" w:hanging="1440"/>
      </w:pPr>
      <w:rPr>
        <w:rFonts w:ascii="Times New Roman" w:hAnsi="Times New Roman" w:hint="default"/>
        <w:sz w:val="28"/>
      </w:rPr>
    </w:lvl>
    <w:lvl w:ilvl="8">
      <w:start w:val="1"/>
      <w:numFmt w:val="decimal"/>
      <w:lvlText w:val="%1.%2.%3.%4.%5.%6.%7.%8.%9"/>
      <w:lvlJc w:val="left"/>
      <w:pPr>
        <w:ind w:left="4848" w:hanging="1440"/>
      </w:pPr>
      <w:rPr>
        <w:rFonts w:ascii="Times New Roman" w:hAnsi="Times New Roman" w:hint="default"/>
        <w:sz w:val="28"/>
      </w:rPr>
    </w:lvl>
  </w:abstractNum>
  <w:abstractNum w:abstractNumId="5" w15:restartNumberingAfterBreak="0">
    <w:nsid w:val="21C070BE"/>
    <w:multiLevelType w:val="multilevel"/>
    <w:tmpl w:val="054A36A4"/>
    <w:lvl w:ilvl="0">
      <w:start w:val="6"/>
      <w:numFmt w:val="decimal"/>
      <w:lvlText w:val="%1."/>
      <w:lvlJc w:val="left"/>
      <w:pPr>
        <w:ind w:left="450" w:hanging="450"/>
      </w:pPr>
      <w:rPr>
        <w:rFonts w:hint="default"/>
      </w:rPr>
    </w:lvl>
    <w:lvl w:ilvl="1">
      <w:start w:val="7"/>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15:restartNumberingAfterBreak="0">
    <w:nsid w:val="261538FB"/>
    <w:multiLevelType w:val="multilevel"/>
    <w:tmpl w:val="8A5C557E"/>
    <w:lvl w:ilvl="0">
      <w:start w:val="2"/>
      <w:numFmt w:val="decimal"/>
      <w:lvlText w:val="%1."/>
      <w:lvlJc w:val="left"/>
      <w:pPr>
        <w:ind w:left="600" w:hanging="600"/>
      </w:pPr>
      <w:rPr>
        <w:rFonts w:hint="default"/>
      </w:rPr>
    </w:lvl>
    <w:lvl w:ilvl="1">
      <w:start w:val="1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2B0E630A"/>
    <w:multiLevelType w:val="multilevel"/>
    <w:tmpl w:val="988EFE8A"/>
    <w:lvl w:ilvl="0">
      <w:start w:val="6"/>
      <w:numFmt w:val="decimal"/>
      <w:lvlText w:val="%1."/>
      <w:lvlJc w:val="left"/>
      <w:pPr>
        <w:ind w:left="450" w:hanging="450"/>
      </w:pPr>
      <w:rPr>
        <w:rFonts w:hint="default"/>
      </w:rPr>
    </w:lvl>
    <w:lvl w:ilvl="1">
      <w:start w:val="5"/>
      <w:numFmt w:val="decimal"/>
      <w:lvlText w:val="%1.%2."/>
      <w:lvlJc w:val="left"/>
      <w:pPr>
        <w:ind w:left="3981"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3BB96348"/>
    <w:multiLevelType w:val="multilevel"/>
    <w:tmpl w:val="3B66378C"/>
    <w:lvl w:ilvl="0">
      <w:start w:val="6"/>
      <w:numFmt w:val="decimal"/>
      <w:lvlText w:val="%1."/>
      <w:lvlJc w:val="left"/>
      <w:pPr>
        <w:ind w:left="450" w:hanging="45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3CA00A31"/>
    <w:multiLevelType w:val="hybridMultilevel"/>
    <w:tmpl w:val="8E1C5104"/>
    <w:lvl w:ilvl="0" w:tplc="8B70EC7A">
      <w:start w:val="5"/>
      <w:numFmt w:val="bullet"/>
      <w:lvlText w:val="-"/>
      <w:lvlJc w:val="left"/>
      <w:pPr>
        <w:ind w:left="1275" w:hanging="360"/>
      </w:pPr>
      <w:rPr>
        <w:rFonts w:ascii="Times New Roman" w:eastAsia="Times New Roman" w:hAnsi="Times New Roman" w:cs="Times New Roman" w:hint="default"/>
      </w:rPr>
    </w:lvl>
    <w:lvl w:ilvl="1" w:tplc="04220003" w:tentative="1">
      <w:start w:val="1"/>
      <w:numFmt w:val="bullet"/>
      <w:lvlText w:val="o"/>
      <w:lvlJc w:val="left"/>
      <w:pPr>
        <w:ind w:left="1995" w:hanging="360"/>
      </w:pPr>
      <w:rPr>
        <w:rFonts w:ascii="Courier New" w:hAnsi="Courier New" w:cs="Courier New" w:hint="default"/>
      </w:rPr>
    </w:lvl>
    <w:lvl w:ilvl="2" w:tplc="04220005" w:tentative="1">
      <w:start w:val="1"/>
      <w:numFmt w:val="bullet"/>
      <w:lvlText w:val=""/>
      <w:lvlJc w:val="left"/>
      <w:pPr>
        <w:ind w:left="2715" w:hanging="360"/>
      </w:pPr>
      <w:rPr>
        <w:rFonts w:ascii="Wingdings" w:hAnsi="Wingdings" w:hint="default"/>
      </w:rPr>
    </w:lvl>
    <w:lvl w:ilvl="3" w:tplc="04220001" w:tentative="1">
      <w:start w:val="1"/>
      <w:numFmt w:val="bullet"/>
      <w:lvlText w:val=""/>
      <w:lvlJc w:val="left"/>
      <w:pPr>
        <w:ind w:left="3435" w:hanging="360"/>
      </w:pPr>
      <w:rPr>
        <w:rFonts w:ascii="Symbol" w:hAnsi="Symbol" w:hint="default"/>
      </w:rPr>
    </w:lvl>
    <w:lvl w:ilvl="4" w:tplc="04220003" w:tentative="1">
      <w:start w:val="1"/>
      <w:numFmt w:val="bullet"/>
      <w:lvlText w:val="o"/>
      <w:lvlJc w:val="left"/>
      <w:pPr>
        <w:ind w:left="4155" w:hanging="360"/>
      </w:pPr>
      <w:rPr>
        <w:rFonts w:ascii="Courier New" w:hAnsi="Courier New" w:cs="Courier New" w:hint="default"/>
      </w:rPr>
    </w:lvl>
    <w:lvl w:ilvl="5" w:tplc="04220005" w:tentative="1">
      <w:start w:val="1"/>
      <w:numFmt w:val="bullet"/>
      <w:lvlText w:val=""/>
      <w:lvlJc w:val="left"/>
      <w:pPr>
        <w:ind w:left="4875" w:hanging="360"/>
      </w:pPr>
      <w:rPr>
        <w:rFonts w:ascii="Wingdings" w:hAnsi="Wingdings" w:hint="default"/>
      </w:rPr>
    </w:lvl>
    <w:lvl w:ilvl="6" w:tplc="04220001" w:tentative="1">
      <w:start w:val="1"/>
      <w:numFmt w:val="bullet"/>
      <w:lvlText w:val=""/>
      <w:lvlJc w:val="left"/>
      <w:pPr>
        <w:ind w:left="5595" w:hanging="360"/>
      </w:pPr>
      <w:rPr>
        <w:rFonts w:ascii="Symbol" w:hAnsi="Symbol" w:hint="default"/>
      </w:rPr>
    </w:lvl>
    <w:lvl w:ilvl="7" w:tplc="04220003" w:tentative="1">
      <w:start w:val="1"/>
      <w:numFmt w:val="bullet"/>
      <w:lvlText w:val="o"/>
      <w:lvlJc w:val="left"/>
      <w:pPr>
        <w:ind w:left="6315" w:hanging="360"/>
      </w:pPr>
      <w:rPr>
        <w:rFonts w:ascii="Courier New" w:hAnsi="Courier New" w:cs="Courier New" w:hint="default"/>
      </w:rPr>
    </w:lvl>
    <w:lvl w:ilvl="8" w:tplc="04220005" w:tentative="1">
      <w:start w:val="1"/>
      <w:numFmt w:val="bullet"/>
      <w:lvlText w:val=""/>
      <w:lvlJc w:val="left"/>
      <w:pPr>
        <w:ind w:left="7035" w:hanging="360"/>
      </w:pPr>
      <w:rPr>
        <w:rFonts w:ascii="Wingdings" w:hAnsi="Wingdings" w:hint="default"/>
      </w:rPr>
    </w:lvl>
  </w:abstractNum>
  <w:abstractNum w:abstractNumId="10" w15:restartNumberingAfterBreak="0">
    <w:nsid w:val="3D366EA4"/>
    <w:multiLevelType w:val="multilevel"/>
    <w:tmpl w:val="0CBA7720"/>
    <w:lvl w:ilvl="0">
      <w:start w:val="6"/>
      <w:numFmt w:val="decimal"/>
      <w:lvlText w:val="%1."/>
      <w:lvlJc w:val="left"/>
      <w:pPr>
        <w:ind w:left="1069" w:hanging="360"/>
      </w:pPr>
      <w:rPr>
        <w:rFonts w:hint="default"/>
        <w:b/>
      </w:rPr>
    </w:lvl>
    <w:lvl w:ilvl="1">
      <w:start w:val="13"/>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1" w15:restartNumberingAfterBreak="0">
    <w:nsid w:val="41F75FC9"/>
    <w:multiLevelType w:val="multilevel"/>
    <w:tmpl w:val="2766E69A"/>
    <w:lvl w:ilvl="0">
      <w:start w:val="6"/>
      <w:numFmt w:val="decimal"/>
      <w:lvlText w:val="%1."/>
      <w:lvlJc w:val="left"/>
      <w:pPr>
        <w:ind w:left="450" w:hanging="45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15:restartNumberingAfterBreak="0">
    <w:nsid w:val="45BD2D7E"/>
    <w:multiLevelType w:val="multilevel"/>
    <w:tmpl w:val="EDE87B22"/>
    <w:lvl w:ilvl="0">
      <w:start w:val="6"/>
      <w:numFmt w:val="decimal"/>
      <w:lvlText w:val="%1."/>
      <w:lvlJc w:val="left"/>
      <w:pPr>
        <w:ind w:left="450" w:hanging="450"/>
      </w:pPr>
      <w:rPr>
        <w:rFonts w:hint="default"/>
      </w:rPr>
    </w:lvl>
    <w:lvl w:ilvl="1">
      <w:start w:val="1"/>
      <w:numFmt w:val="decimal"/>
      <w:lvlText w:val="%1.%2."/>
      <w:lvlJc w:val="left"/>
      <w:pPr>
        <w:ind w:left="1485" w:hanging="72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375" w:hanging="108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5265" w:hanging="1440"/>
      </w:pPr>
      <w:rPr>
        <w:rFonts w:hint="default"/>
      </w:rPr>
    </w:lvl>
    <w:lvl w:ilvl="6">
      <w:start w:val="1"/>
      <w:numFmt w:val="decimal"/>
      <w:lvlText w:val="%1.%2.%3.%4.%5.%6.%7."/>
      <w:lvlJc w:val="left"/>
      <w:pPr>
        <w:ind w:left="6390" w:hanging="1800"/>
      </w:pPr>
      <w:rPr>
        <w:rFonts w:hint="default"/>
      </w:rPr>
    </w:lvl>
    <w:lvl w:ilvl="7">
      <w:start w:val="1"/>
      <w:numFmt w:val="decimal"/>
      <w:lvlText w:val="%1.%2.%3.%4.%5.%6.%7.%8."/>
      <w:lvlJc w:val="left"/>
      <w:pPr>
        <w:ind w:left="7155" w:hanging="1800"/>
      </w:pPr>
      <w:rPr>
        <w:rFonts w:hint="default"/>
      </w:rPr>
    </w:lvl>
    <w:lvl w:ilvl="8">
      <w:start w:val="1"/>
      <w:numFmt w:val="decimal"/>
      <w:lvlText w:val="%1.%2.%3.%4.%5.%6.%7.%8.%9."/>
      <w:lvlJc w:val="left"/>
      <w:pPr>
        <w:ind w:left="8280" w:hanging="2160"/>
      </w:pPr>
      <w:rPr>
        <w:rFonts w:hint="default"/>
      </w:rPr>
    </w:lvl>
  </w:abstractNum>
  <w:abstractNum w:abstractNumId="13" w15:restartNumberingAfterBreak="0">
    <w:nsid w:val="5E9968FE"/>
    <w:multiLevelType w:val="multilevel"/>
    <w:tmpl w:val="3B2ED3EE"/>
    <w:lvl w:ilvl="0">
      <w:start w:val="2"/>
      <w:numFmt w:val="decimal"/>
      <w:lvlText w:val="%1."/>
      <w:lvlJc w:val="left"/>
      <w:pPr>
        <w:ind w:left="450" w:hanging="450"/>
      </w:pPr>
      <w:rPr>
        <w:rFonts w:hint="default"/>
      </w:rPr>
    </w:lvl>
    <w:lvl w:ilvl="1">
      <w:start w:val="7"/>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15:restartNumberingAfterBreak="0">
    <w:nsid w:val="68B701EF"/>
    <w:multiLevelType w:val="multilevel"/>
    <w:tmpl w:val="B8BC9EC0"/>
    <w:lvl w:ilvl="0">
      <w:start w:val="1"/>
      <w:numFmt w:val="decimal"/>
      <w:lvlText w:val="%1."/>
      <w:lvlJc w:val="left"/>
      <w:pPr>
        <w:ind w:left="450" w:hanging="450"/>
      </w:pPr>
      <w:rPr>
        <w:rFonts w:hint="default"/>
      </w:rPr>
    </w:lvl>
    <w:lvl w:ilvl="1">
      <w:start w:val="5"/>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15:restartNumberingAfterBreak="0">
    <w:nsid w:val="6FEE5CDE"/>
    <w:multiLevelType w:val="multilevel"/>
    <w:tmpl w:val="EA7C2776"/>
    <w:lvl w:ilvl="0">
      <w:start w:val="2"/>
      <w:numFmt w:val="decimal"/>
      <w:lvlText w:val="%1."/>
      <w:lvlJc w:val="left"/>
      <w:pPr>
        <w:ind w:left="450" w:hanging="450"/>
      </w:pPr>
      <w:rPr>
        <w:rFonts w:hint="default"/>
      </w:rPr>
    </w:lvl>
    <w:lvl w:ilvl="1">
      <w:start w:val="8"/>
      <w:numFmt w:val="decimal"/>
      <w:lvlText w:val="%1.%2."/>
      <w:lvlJc w:val="left"/>
      <w:pPr>
        <w:ind w:left="1485" w:hanging="72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375" w:hanging="108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5265" w:hanging="1440"/>
      </w:pPr>
      <w:rPr>
        <w:rFonts w:hint="default"/>
      </w:rPr>
    </w:lvl>
    <w:lvl w:ilvl="6">
      <w:start w:val="1"/>
      <w:numFmt w:val="decimal"/>
      <w:lvlText w:val="%1.%2.%3.%4.%5.%6.%7."/>
      <w:lvlJc w:val="left"/>
      <w:pPr>
        <w:ind w:left="6390" w:hanging="1800"/>
      </w:pPr>
      <w:rPr>
        <w:rFonts w:hint="default"/>
      </w:rPr>
    </w:lvl>
    <w:lvl w:ilvl="7">
      <w:start w:val="1"/>
      <w:numFmt w:val="decimal"/>
      <w:lvlText w:val="%1.%2.%3.%4.%5.%6.%7.%8."/>
      <w:lvlJc w:val="left"/>
      <w:pPr>
        <w:ind w:left="7155" w:hanging="1800"/>
      </w:pPr>
      <w:rPr>
        <w:rFonts w:hint="default"/>
      </w:rPr>
    </w:lvl>
    <w:lvl w:ilvl="8">
      <w:start w:val="1"/>
      <w:numFmt w:val="decimal"/>
      <w:lvlText w:val="%1.%2.%3.%4.%5.%6.%7.%8.%9."/>
      <w:lvlJc w:val="left"/>
      <w:pPr>
        <w:ind w:left="8280" w:hanging="2160"/>
      </w:pPr>
      <w:rPr>
        <w:rFonts w:hint="default"/>
      </w:rPr>
    </w:lvl>
  </w:abstractNum>
  <w:abstractNum w:abstractNumId="16" w15:restartNumberingAfterBreak="0">
    <w:nsid w:val="747B7365"/>
    <w:multiLevelType w:val="multilevel"/>
    <w:tmpl w:val="EE409C24"/>
    <w:lvl w:ilvl="0">
      <w:start w:val="2"/>
      <w:numFmt w:val="decimal"/>
      <w:lvlText w:val="%1."/>
      <w:lvlJc w:val="left"/>
      <w:pPr>
        <w:ind w:left="450" w:hanging="450"/>
      </w:pPr>
      <w:rPr>
        <w:rFonts w:hint="default"/>
      </w:rPr>
    </w:lvl>
    <w:lvl w:ilvl="1">
      <w:start w:val="3"/>
      <w:numFmt w:val="decimal"/>
      <w:lvlText w:val="%1.%2."/>
      <w:lvlJc w:val="left"/>
      <w:pPr>
        <w:ind w:left="2138"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num w:numId="1">
    <w:abstractNumId w:val="4"/>
  </w:num>
  <w:num w:numId="2">
    <w:abstractNumId w:val="9"/>
  </w:num>
  <w:num w:numId="3">
    <w:abstractNumId w:val="12"/>
  </w:num>
  <w:num w:numId="4">
    <w:abstractNumId w:val="16"/>
  </w:num>
  <w:num w:numId="5">
    <w:abstractNumId w:val="10"/>
  </w:num>
  <w:num w:numId="6">
    <w:abstractNumId w:val="15"/>
  </w:num>
  <w:num w:numId="7">
    <w:abstractNumId w:val="6"/>
  </w:num>
  <w:num w:numId="8">
    <w:abstractNumId w:val="3"/>
  </w:num>
  <w:num w:numId="9">
    <w:abstractNumId w:val="13"/>
  </w:num>
  <w:num w:numId="10">
    <w:abstractNumId w:val="8"/>
  </w:num>
  <w:num w:numId="11">
    <w:abstractNumId w:val="7"/>
  </w:num>
  <w:num w:numId="12">
    <w:abstractNumId w:val="11"/>
  </w:num>
  <w:num w:numId="13">
    <w:abstractNumId w:val="5"/>
  </w:num>
  <w:num w:numId="14">
    <w:abstractNumId w:val="0"/>
  </w:num>
  <w:num w:numId="15">
    <w:abstractNumId w:val="2"/>
  </w:num>
  <w:num w:numId="16">
    <w:abstractNumId w:val="14"/>
  </w:num>
  <w:num w:numId="17">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2DC0D7-5FF1-408E-AA09-C9C2A9159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4">
    <w:name w:val="heading 4"/>
    <w:basedOn w:val="a"/>
    <w:next w:val="a"/>
    <w:link w:val="40"/>
    <w:qFormat/>
    <w:pPr>
      <w:keepNext/>
      <w:spacing w:before="240" w:after="60" w:line="240" w:lineRule="auto"/>
      <w:outlineLvl w:val="3"/>
    </w:pPr>
    <w:rPr>
      <w:rFonts w:ascii="Calibri" w:eastAsia="Times New Roman" w:hAnsi="Calibri" w:cs="Times New Roman"/>
      <w:b/>
      <w:bCs/>
      <w:sz w:val="28"/>
      <w:szCs w:val="28"/>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pPr>
      <w:ind w:left="720"/>
      <w:contextualSpacing/>
    </w:pPr>
  </w:style>
  <w:style w:type="paragraph" w:customStyle="1" w:styleId="rvps2">
    <w:name w:val="rvps2"/>
    <w:basedOn w:val="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rPr>
      <w:rFonts w:ascii="Calibri" w:eastAsia="Times New Roman" w:hAnsi="Calibri" w:cs="Times New Roman"/>
      <w:b/>
      <w:bCs/>
      <w:sz w:val="28"/>
      <w:szCs w:val="28"/>
      <w:lang w:val="uk-UA" w:eastAsia="ja-JP"/>
    </w:rPr>
  </w:style>
  <w:style w:type="numbering" w:customStyle="1" w:styleId="1">
    <w:name w:val="Нет списка1"/>
    <w:next w:val="a2"/>
    <w:semiHidden/>
  </w:style>
  <w:style w:type="paragraph" w:styleId="2">
    <w:name w:val="Body Text 2"/>
    <w:basedOn w:val="a"/>
    <w:link w:val="20"/>
    <w:pPr>
      <w:widowControl w:val="0"/>
      <w:autoSpaceDE w:val="0"/>
      <w:autoSpaceDN w:val="0"/>
      <w:adjustRightInd w:val="0"/>
      <w:spacing w:after="0" w:line="240" w:lineRule="auto"/>
      <w:jc w:val="both"/>
    </w:pPr>
    <w:rPr>
      <w:rFonts w:ascii="Times New Roman CYR" w:eastAsia="Times New Roman" w:hAnsi="Times New Roman CYR" w:cs="Times New Roman CYR"/>
      <w:color w:val="000000"/>
      <w:spacing w:val="-1"/>
      <w:sz w:val="24"/>
      <w:szCs w:val="24"/>
      <w:lang w:eastAsia="ru-RU"/>
    </w:rPr>
  </w:style>
  <w:style w:type="character" w:customStyle="1" w:styleId="20">
    <w:name w:val="Основной текст 2 Знак"/>
    <w:basedOn w:val="a0"/>
    <w:link w:val="2"/>
    <w:rPr>
      <w:rFonts w:ascii="Times New Roman CYR" w:eastAsia="Times New Roman" w:hAnsi="Times New Roman CYR" w:cs="Times New Roman CYR"/>
      <w:color w:val="000000"/>
      <w:spacing w:val="-1"/>
      <w:sz w:val="24"/>
      <w:szCs w:val="24"/>
      <w:lang w:val="uk-UA" w:eastAsia="ru-RU"/>
    </w:rPr>
  </w:style>
  <w:style w:type="paragraph" w:styleId="a5">
    <w:name w:val="Body Text"/>
    <w:basedOn w:val="a"/>
    <w:link w:val="a6"/>
    <w:pPr>
      <w:spacing w:after="120" w:line="240" w:lineRule="auto"/>
    </w:pPr>
    <w:rPr>
      <w:rFonts w:ascii="Times New Roman" w:eastAsia="MS Mincho" w:hAnsi="Times New Roman" w:cs="Times New Roman"/>
      <w:sz w:val="24"/>
      <w:szCs w:val="24"/>
      <w:lang w:eastAsia="ja-JP"/>
    </w:rPr>
  </w:style>
  <w:style w:type="character" w:customStyle="1" w:styleId="a6">
    <w:name w:val="Основной текст Знак"/>
    <w:basedOn w:val="a0"/>
    <w:link w:val="a5"/>
    <w:rPr>
      <w:rFonts w:ascii="Times New Roman" w:eastAsia="MS Mincho" w:hAnsi="Times New Roman" w:cs="Times New Roman"/>
      <w:sz w:val="24"/>
      <w:szCs w:val="24"/>
      <w:lang w:val="uk-UA" w:eastAsia="ja-JP"/>
    </w:rPr>
  </w:style>
  <w:style w:type="paragraph" w:styleId="a7">
    <w:name w:val="Body Text Indent"/>
    <w:basedOn w:val="a"/>
    <w:link w:val="a8"/>
    <w:pPr>
      <w:spacing w:after="120" w:line="240" w:lineRule="auto"/>
      <w:ind w:left="283"/>
    </w:pPr>
    <w:rPr>
      <w:rFonts w:ascii="Times New Roman" w:eastAsia="MS Mincho" w:hAnsi="Times New Roman" w:cs="Times New Roman"/>
      <w:sz w:val="24"/>
      <w:szCs w:val="24"/>
      <w:lang w:eastAsia="ja-JP"/>
    </w:rPr>
  </w:style>
  <w:style w:type="character" w:customStyle="1" w:styleId="a8">
    <w:name w:val="Основной текст с отступом Знак"/>
    <w:basedOn w:val="a0"/>
    <w:link w:val="a7"/>
    <w:rPr>
      <w:rFonts w:ascii="Times New Roman" w:eastAsia="MS Mincho" w:hAnsi="Times New Roman" w:cs="Times New Roman"/>
      <w:sz w:val="24"/>
      <w:szCs w:val="24"/>
      <w:lang w:val="uk-UA" w:eastAsia="ja-JP"/>
    </w:rPr>
  </w:style>
  <w:style w:type="paragraph" w:styleId="21">
    <w:name w:val="Body Text Indent 2"/>
    <w:aliases w:val=" Знак3"/>
    <w:basedOn w:val="a"/>
    <w:link w:val="22"/>
    <w:pPr>
      <w:spacing w:after="120" w:line="480" w:lineRule="auto"/>
      <w:ind w:left="283"/>
    </w:pPr>
    <w:rPr>
      <w:rFonts w:ascii="Times New Roman" w:eastAsia="MS Mincho" w:hAnsi="Times New Roman" w:cs="Times New Roman"/>
      <w:sz w:val="24"/>
      <w:szCs w:val="24"/>
      <w:lang w:eastAsia="ja-JP"/>
    </w:rPr>
  </w:style>
  <w:style w:type="character" w:customStyle="1" w:styleId="22">
    <w:name w:val="Основной текст с отступом 2 Знак"/>
    <w:aliases w:val=" Знак3 Знак"/>
    <w:basedOn w:val="a0"/>
    <w:link w:val="21"/>
    <w:rPr>
      <w:rFonts w:ascii="Times New Roman" w:eastAsia="MS Mincho" w:hAnsi="Times New Roman" w:cs="Times New Roman"/>
      <w:sz w:val="24"/>
      <w:szCs w:val="24"/>
      <w:lang w:val="uk-UA" w:eastAsia="ja-JP"/>
    </w:rPr>
  </w:style>
  <w:style w:type="paragraph" w:customStyle="1" w:styleId="Normfalmanual">
    <w:name w:val="Нормальный.Normfal manual"/>
    <w:pPr>
      <w:widowControl w:val="0"/>
      <w:spacing w:after="0" w:line="240" w:lineRule="auto"/>
    </w:pPr>
    <w:rPr>
      <w:rFonts w:ascii="Times New Roman" w:eastAsia="Times New Roman" w:hAnsi="Times New Roman" w:cs="Times New Roman"/>
      <w:sz w:val="20"/>
      <w:szCs w:val="20"/>
      <w:lang w:val="ru-RU" w:eastAsia="uk-UA"/>
    </w:rPr>
  </w:style>
  <w:style w:type="paragraph" w:customStyle="1" w:styleId="41">
    <w:name w:val="заголовок 41"/>
    <w:basedOn w:val="a"/>
    <w:next w:val="a"/>
    <w:pPr>
      <w:keepNext/>
      <w:widowControl w:val="0"/>
      <w:spacing w:before="100" w:after="0" w:line="240" w:lineRule="auto"/>
      <w:ind w:right="80"/>
      <w:jc w:val="center"/>
    </w:pPr>
    <w:rPr>
      <w:rFonts w:ascii="Times New Roman" w:eastAsia="Times New Roman" w:hAnsi="Times New Roman" w:cs="Times New Roman"/>
      <w:b/>
      <w:sz w:val="20"/>
      <w:szCs w:val="20"/>
      <w:lang w:eastAsia="ru-RU"/>
    </w:rPr>
  </w:style>
  <w:style w:type="paragraph" w:customStyle="1" w:styleId="23">
    <w:name w:val="заголовок 2"/>
    <w:basedOn w:val="a"/>
    <w:next w:val="a"/>
    <w:pPr>
      <w:keepNext/>
      <w:widowControl w:val="0"/>
      <w:autoSpaceDE w:val="0"/>
      <w:autoSpaceDN w:val="0"/>
      <w:spacing w:after="0" w:line="240" w:lineRule="auto"/>
      <w:jc w:val="center"/>
    </w:pPr>
    <w:rPr>
      <w:rFonts w:ascii="Times New Roman" w:eastAsia="Times New Roman" w:hAnsi="Times New Roman" w:cs="Times New Roman"/>
      <w:b/>
      <w:i/>
      <w:sz w:val="28"/>
      <w:szCs w:val="20"/>
      <w:lang w:eastAsia="ru-RU"/>
    </w:rPr>
  </w:style>
  <w:style w:type="paragraph" w:customStyle="1" w:styleId="10">
    <w:name w:val="заголовок 1"/>
    <w:basedOn w:val="a"/>
    <w:next w:val="a"/>
    <w:pPr>
      <w:keepNext/>
      <w:autoSpaceDE w:val="0"/>
      <w:autoSpaceDN w:val="0"/>
      <w:spacing w:after="0" w:line="360" w:lineRule="auto"/>
      <w:ind w:firstLine="720"/>
      <w:jc w:val="both"/>
    </w:pPr>
    <w:rPr>
      <w:rFonts w:ascii="Times New Roman" w:eastAsia="Times New Roman" w:hAnsi="Times New Roman" w:cs="Times New Roman"/>
      <w:b/>
      <w:szCs w:val="20"/>
      <w:lang w:eastAsia="ru-RU"/>
    </w:rPr>
  </w:style>
  <w:style w:type="paragraph" w:customStyle="1" w:styleId="42">
    <w:name w:val="заголовок 4"/>
    <w:basedOn w:val="a"/>
    <w:next w:val="a"/>
    <w:pPr>
      <w:keepNext/>
      <w:widowControl w:val="0"/>
      <w:spacing w:before="100" w:after="0" w:line="240" w:lineRule="auto"/>
      <w:ind w:right="80"/>
      <w:jc w:val="center"/>
    </w:pPr>
    <w:rPr>
      <w:rFonts w:ascii="Times New Roman" w:eastAsia="Times New Roman" w:hAnsi="Times New Roman" w:cs="Times New Roman"/>
      <w:b/>
      <w:sz w:val="20"/>
      <w:szCs w:val="20"/>
      <w:lang w:eastAsia="ru-RU"/>
    </w:rPr>
  </w:style>
  <w:style w:type="paragraph" w:styleId="a9">
    <w:name w:val="footnote text"/>
    <w:basedOn w:val="a"/>
    <w:link w:val="aa"/>
    <w:pPr>
      <w:spacing w:after="0" w:line="240" w:lineRule="auto"/>
    </w:pPr>
    <w:rPr>
      <w:rFonts w:ascii="Times New Roman" w:eastAsia="Times New Roman" w:hAnsi="Times New Roman" w:cs="Times New Roman"/>
      <w:sz w:val="20"/>
      <w:szCs w:val="20"/>
      <w:lang w:eastAsia="uk-UA"/>
    </w:rPr>
  </w:style>
  <w:style w:type="character" w:customStyle="1" w:styleId="aa">
    <w:name w:val="Текст сноски Знак"/>
    <w:basedOn w:val="a0"/>
    <w:link w:val="a9"/>
    <w:rPr>
      <w:rFonts w:ascii="Times New Roman" w:eastAsia="Times New Roman" w:hAnsi="Times New Roman" w:cs="Times New Roman"/>
      <w:sz w:val="20"/>
      <w:szCs w:val="20"/>
      <w:lang w:val="uk-UA" w:eastAsia="uk-UA"/>
    </w:rPr>
  </w:style>
  <w:style w:type="character" w:styleId="ab">
    <w:name w:val="footnote reference"/>
    <w:rPr>
      <w:vertAlign w:val="superscript"/>
    </w:rPr>
  </w:style>
  <w:style w:type="paragraph" w:customStyle="1" w:styleId="3">
    <w:name w:val="Знак Знак Знак Знак Знак Знак Знак Знак Знак Знак Знак Знак Знак Знак Знак Знак Знак Знак Знак Знак Знак Знак3"/>
    <w:basedOn w:val="a"/>
    <w:pPr>
      <w:spacing w:after="0" w:line="240" w:lineRule="auto"/>
    </w:pPr>
    <w:rPr>
      <w:rFonts w:ascii="Verdana" w:eastAsia="Times New Roman" w:hAnsi="Verdana" w:cs="Verdana"/>
      <w:sz w:val="20"/>
      <w:szCs w:val="20"/>
    </w:rPr>
  </w:style>
  <w:style w:type="paragraph" w:customStyle="1" w:styleId="11">
    <w:name w:val="Без интервала1"/>
    <w:pPr>
      <w:spacing w:after="0" w:line="240" w:lineRule="auto"/>
    </w:pPr>
    <w:rPr>
      <w:rFonts w:ascii="Calibri" w:eastAsia="Times New Roman" w:hAnsi="Calibri" w:cs="Times New Roman"/>
      <w:lang w:val="uk-UA"/>
    </w:rPr>
  </w:style>
  <w:style w:type="paragraph" w:styleId="24">
    <w:name w:val="List 2"/>
    <w:basedOn w:val="a"/>
    <w:pPr>
      <w:spacing w:after="0" w:line="240" w:lineRule="auto"/>
      <w:ind w:left="566" w:hanging="283"/>
    </w:pPr>
    <w:rPr>
      <w:rFonts w:ascii="Times New Roman" w:eastAsia="Times New Roman" w:hAnsi="Times New Roman" w:cs="Times New Roman"/>
      <w:sz w:val="20"/>
      <w:szCs w:val="20"/>
      <w:lang w:val="ru-RU" w:eastAsia="ru-RU"/>
    </w:rPr>
  </w:style>
  <w:style w:type="numbering" w:customStyle="1" w:styleId="25">
    <w:name w:val="Нет списка2"/>
    <w:next w:val="a2"/>
    <w:semiHidden/>
  </w:style>
  <w:style w:type="paragraph" w:styleId="ac">
    <w:name w:val="header"/>
    <w:basedOn w:val="a"/>
    <w:link w:val="ad"/>
    <w:pPr>
      <w:tabs>
        <w:tab w:val="center" w:pos="4153"/>
        <w:tab w:val="right" w:pos="8306"/>
      </w:tabs>
      <w:overflowPunct w:val="0"/>
      <w:autoSpaceDE w:val="0"/>
      <w:autoSpaceDN w:val="0"/>
      <w:adjustRightInd w:val="0"/>
      <w:spacing w:after="0" w:line="240" w:lineRule="auto"/>
      <w:textAlignment w:val="baseline"/>
    </w:pPr>
    <w:rPr>
      <w:rFonts w:ascii="Times New Roman CYR" w:eastAsia="Times New Roman" w:hAnsi="Times New Roman CYR" w:cs="Times New Roman"/>
      <w:sz w:val="28"/>
      <w:szCs w:val="20"/>
      <w:lang w:val="ru-RU" w:eastAsia="ru-RU"/>
    </w:rPr>
  </w:style>
  <w:style w:type="character" w:customStyle="1" w:styleId="ad">
    <w:name w:val="Верхний колонтитул Знак"/>
    <w:basedOn w:val="a0"/>
    <w:link w:val="ac"/>
    <w:rPr>
      <w:rFonts w:ascii="Times New Roman CYR" w:eastAsia="Times New Roman" w:hAnsi="Times New Roman CYR" w:cs="Times New Roman"/>
      <w:sz w:val="28"/>
      <w:szCs w:val="20"/>
      <w:lang w:val="ru-RU" w:eastAsia="ru-RU"/>
    </w:rPr>
  </w:style>
  <w:style w:type="character" w:styleId="ae">
    <w:name w:val="page number"/>
    <w:basedOn w:val="a0"/>
  </w:style>
  <w:style w:type="paragraph" w:styleId="af">
    <w:name w:val="footer"/>
    <w:basedOn w:val="a"/>
    <w:link w:val="af0"/>
    <w:pPr>
      <w:tabs>
        <w:tab w:val="center" w:pos="4153"/>
        <w:tab w:val="right" w:pos="8306"/>
      </w:tabs>
      <w:overflowPunct w:val="0"/>
      <w:autoSpaceDE w:val="0"/>
      <w:autoSpaceDN w:val="0"/>
      <w:adjustRightInd w:val="0"/>
      <w:spacing w:after="0" w:line="240" w:lineRule="auto"/>
      <w:textAlignment w:val="baseline"/>
    </w:pPr>
    <w:rPr>
      <w:rFonts w:ascii="Times New Roman CYR" w:eastAsia="Times New Roman" w:hAnsi="Times New Roman CYR" w:cs="Times New Roman"/>
      <w:sz w:val="28"/>
      <w:szCs w:val="20"/>
      <w:lang w:val="ru-RU" w:eastAsia="ru-RU"/>
    </w:rPr>
  </w:style>
  <w:style w:type="character" w:customStyle="1" w:styleId="af0">
    <w:name w:val="Нижний колонтитул Знак"/>
    <w:basedOn w:val="a0"/>
    <w:link w:val="af"/>
    <w:rPr>
      <w:rFonts w:ascii="Times New Roman CYR" w:eastAsia="Times New Roman" w:hAnsi="Times New Roman CYR" w:cs="Times New Roman"/>
      <w:sz w:val="28"/>
      <w:szCs w:val="20"/>
      <w:lang w:val="ru-RU" w:eastAsia="ru-RU"/>
    </w:rPr>
  </w:style>
  <w:style w:type="paragraph" w:customStyle="1" w:styleId="12">
    <w:name w:val="Текст1"/>
    <w:basedOn w:val="13"/>
    <w:rPr>
      <w:rFonts w:ascii="Courier New" w:hAnsi="Courier New"/>
    </w:rPr>
  </w:style>
  <w:style w:type="paragraph" w:customStyle="1" w:styleId="13">
    <w:name w:val="Обычный1"/>
    <w:pPr>
      <w:spacing w:after="0" w:line="240" w:lineRule="auto"/>
    </w:pPr>
    <w:rPr>
      <w:rFonts w:ascii="Times New Roman" w:eastAsia="Times New Roman" w:hAnsi="Times New Roman" w:cs="Times New Roman"/>
      <w:sz w:val="20"/>
      <w:szCs w:val="20"/>
      <w:lang w:val="ru-RU" w:eastAsia="ru-RU"/>
    </w:rPr>
  </w:style>
  <w:style w:type="paragraph" w:styleId="af1">
    <w:name w:val="Balloon Text"/>
    <w:basedOn w:val="a"/>
    <w:link w:val="af2"/>
    <w:pPr>
      <w:overflowPunct w:val="0"/>
      <w:autoSpaceDE w:val="0"/>
      <w:autoSpaceDN w:val="0"/>
      <w:adjustRightInd w:val="0"/>
      <w:spacing w:after="0" w:line="240" w:lineRule="auto"/>
      <w:textAlignment w:val="baseline"/>
    </w:pPr>
    <w:rPr>
      <w:rFonts w:ascii="Tahoma" w:eastAsia="Times New Roman" w:hAnsi="Tahoma" w:cs="Tahoma"/>
      <w:sz w:val="16"/>
      <w:szCs w:val="16"/>
      <w:lang w:val="ru-RU" w:eastAsia="ru-RU"/>
    </w:rPr>
  </w:style>
  <w:style w:type="character" w:customStyle="1" w:styleId="af2">
    <w:name w:val="Текст выноски Знак"/>
    <w:basedOn w:val="a0"/>
    <w:link w:val="af1"/>
    <w:rPr>
      <w:rFonts w:ascii="Tahoma" w:eastAsia="Times New Roman" w:hAnsi="Tahoma" w:cs="Tahoma"/>
      <w:sz w:val="16"/>
      <w:szCs w:val="16"/>
      <w:lang w:val="ru-RU" w:eastAsia="ru-RU"/>
    </w:rPr>
  </w:style>
  <w:style w:type="table" w:styleId="af3">
    <w:name w:val="Table Grid"/>
    <w:basedOn w:val="a1"/>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9">
    <w:name w:val="rvts9"/>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3142286">
      <w:bodyDiv w:val="1"/>
      <w:marLeft w:val="0"/>
      <w:marRight w:val="0"/>
      <w:marTop w:val="0"/>
      <w:marBottom w:val="0"/>
      <w:divBdr>
        <w:top w:val="none" w:sz="0" w:space="0" w:color="auto"/>
        <w:left w:val="none" w:sz="0" w:space="0" w:color="auto"/>
        <w:bottom w:val="none" w:sz="0" w:space="0" w:color="auto"/>
        <w:right w:val="none" w:sz="0" w:space="0" w:color="auto"/>
      </w:divBdr>
    </w:div>
    <w:div w:id="1973291460">
      <w:bodyDiv w:val="1"/>
      <w:marLeft w:val="0"/>
      <w:marRight w:val="0"/>
      <w:marTop w:val="0"/>
      <w:marBottom w:val="0"/>
      <w:divBdr>
        <w:top w:val="none" w:sz="0" w:space="0" w:color="auto"/>
        <w:left w:val="none" w:sz="0" w:space="0" w:color="auto"/>
        <w:bottom w:val="none" w:sz="0" w:space="0" w:color="auto"/>
        <w:right w:val="none" w:sz="0" w:space="0" w:color="auto"/>
      </w:divBdr>
    </w:div>
    <w:div w:id="2009215638">
      <w:bodyDiv w:val="1"/>
      <w:marLeft w:val="0"/>
      <w:marRight w:val="0"/>
      <w:marTop w:val="0"/>
      <w:marBottom w:val="0"/>
      <w:divBdr>
        <w:top w:val="none" w:sz="0" w:space="0" w:color="auto"/>
        <w:left w:val="none" w:sz="0" w:space="0" w:color="auto"/>
        <w:bottom w:val="none" w:sz="0" w:space="0" w:color="auto"/>
        <w:right w:val="none" w:sz="0" w:space="0" w:color="auto"/>
      </w:divBdr>
    </w:div>
    <w:div w:id="2042513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A9F0B1-5CAE-44CD-B5F4-5FC1750CF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11009</Words>
  <Characters>6276</Characters>
  <Application>Microsoft Office Word</Application>
  <DocSecurity>0</DocSecurity>
  <Lines>52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svetlana</dc:creator>
  <cp:lastModifiedBy>Полякова Светлана</cp:lastModifiedBy>
  <cp:revision>2</cp:revision>
  <cp:lastPrinted>2021-03-31T09:16:00Z</cp:lastPrinted>
  <dcterms:created xsi:type="dcterms:W3CDTF">2021-04-07T12:51:00Z</dcterms:created>
  <dcterms:modified xsi:type="dcterms:W3CDTF">2021-04-07T12:51:00Z</dcterms:modified>
</cp:coreProperties>
</file>