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FD" w:rsidRPr="003E7DFD" w:rsidRDefault="003E7DFD" w:rsidP="003E7DFD">
      <w:pPr>
        <w:shd w:val="clear" w:color="auto" w:fill="FFFFFF"/>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Додаток 1</w:t>
      </w:r>
    </w:p>
    <w:p w:rsidR="003E7DFD" w:rsidRPr="003E7DFD" w:rsidRDefault="003E7DFD" w:rsidP="003E7DFD">
      <w:pPr>
        <w:shd w:val="clear" w:color="auto" w:fill="FFFFFF"/>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ЗАТВЕРДЖЕНО</w:t>
      </w:r>
      <w:r w:rsidRPr="003E7DFD">
        <w:rPr>
          <w:rFonts w:ascii="Times New Roman" w:eastAsia="Times New Roman" w:hAnsi="Times New Roman" w:cs="Times New Roman"/>
          <w:color w:val="2C2C2C"/>
          <w:sz w:val="24"/>
          <w:szCs w:val="24"/>
          <w:lang w:eastAsia="ru-RU"/>
        </w:rPr>
        <w:br/>
        <w:t>наказом Міністерства енергетики України</w:t>
      </w:r>
      <w:r w:rsidRPr="003E7DFD">
        <w:rPr>
          <w:rFonts w:ascii="Times New Roman" w:eastAsia="Times New Roman" w:hAnsi="Times New Roman" w:cs="Times New Roman"/>
          <w:color w:val="2C2C2C"/>
          <w:sz w:val="24"/>
          <w:szCs w:val="24"/>
          <w:lang w:eastAsia="ru-RU"/>
        </w:rPr>
        <w:br/>
        <w:t>01.09.2021 № 343-к</w:t>
      </w:r>
    </w:p>
    <w:p w:rsidR="003E7DFD" w:rsidRPr="003E7DFD" w:rsidRDefault="003E7DFD" w:rsidP="003E7DFD">
      <w:pPr>
        <w:shd w:val="clear" w:color="auto" w:fill="FFFFFF"/>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 </w:t>
      </w:r>
      <w:bookmarkStart w:id="0" w:name="_GoBack"/>
      <w:bookmarkEnd w:id="0"/>
    </w:p>
    <w:p w:rsidR="003E7DFD" w:rsidRPr="003E7DFD" w:rsidRDefault="003E7DFD" w:rsidP="003E7DFD">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УМОВИ</w:t>
      </w:r>
      <w:r w:rsidRPr="003E7DFD">
        <w:rPr>
          <w:rFonts w:ascii="Times New Roman" w:eastAsia="Times New Roman" w:hAnsi="Times New Roman" w:cs="Times New Roman"/>
          <w:b/>
          <w:bCs/>
          <w:color w:val="2C2C2C"/>
          <w:sz w:val="24"/>
          <w:szCs w:val="24"/>
          <w:lang w:eastAsia="ru-RU"/>
        </w:rPr>
        <w:br/>
        <w:t>проведення конкурсу на зайняття посади </w:t>
      </w:r>
      <w:r w:rsidRPr="003E7DFD">
        <w:rPr>
          <w:rFonts w:ascii="Times New Roman" w:eastAsia="Times New Roman" w:hAnsi="Times New Roman" w:cs="Times New Roman"/>
          <w:b/>
          <w:bCs/>
          <w:color w:val="000000"/>
          <w:sz w:val="24"/>
          <w:szCs w:val="24"/>
          <w:lang w:eastAsia="ru-RU"/>
        </w:rPr>
        <w:t>державного експерта експертної групи моніторингу та аналізу політики в сфері енергоефективності Директорату з питань формування </w:t>
      </w:r>
      <w:proofErr w:type="spellStart"/>
      <w:r w:rsidRPr="003E7DFD">
        <w:rPr>
          <w:rFonts w:ascii="Times New Roman" w:eastAsia="Times New Roman" w:hAnsi="Times New Roman" w:cs="Times New Roman"/>
          <w:b/>
          <w:bCs/>
          <w:color w:val="000000"/>
          <w:sz w:val="24"/>
          <w:szCs w:val="24"/>
          <w:lang w:eastAsia="ru-RU"/>
        </w:rPr>
        <w:t>енерго</w:t>
      </w:r>
      <w:proofErr w:type="spellEnd"/>
      <w:r w:rsidRPr="003E7DFD">
        <w:rPr>
          <w:rFonts w:ascii="Times New Roman" w:eastAsia="Times New Roman" w:hAnsi="Times New Roman" w:cs="Times New Roman"/>
          <w:b/>
          <w:bCs/>
          <w:color w:val="000000"/>
          <w:sz w:val="24"/>
          <w:szCs w:val="24"/>
          <w:lang w:eastAsia="ru-RU"/>
        </w:rPr>
        <w:t>- та </w:t>
      </w:r>
      <w:proofErr w:type="spellStart"/>
      <w:r w:rsidRPr="003E7DFD">
        <w:rPr>
          <w:rFonts w:ascii="Times New Roman" w:eastAsia="Times New Roman" w:hAnsi="Times New Roman" w:cs="Times New Roman"/>
          <w:b/>
          <w:bCs/>
          <w:color w:val="000000"/>
          <w:sz w:val="24"/>
          <w:szCs w:val="24"/>
          <w:lang w:eastAsia="ru-RU"/>
        </w:rPr>
        <w:t>ресурсоефективної</w:t>
      </w:r>
      <w:proofErr w:type="spellEnd"/>
      <w:r w:rsidRPr="003E7DFD">
        <w:rPr>
          <w:rFonts w:ascii="Times New Roman" w:eastAsia="Times New Roman" w:hAnsi="Times New Roman" w:cs="Times New Roman"/>
          <w:b/>
          <w:bCs/>
          <w:color w:val="000000"/>
          <w:sz w:val="24"/>
          <w:szCs w:val="24"/>
          <w:lang w:eastAsia="ru-RU"/>
        </w:rPr>
        <w:t> політики</w:t>
      </w:r>
    </w:p>
    <w:p w:rsidR="003E7DFD" w:rsidRPr="003E7DFD" w:rsidRDefault="003E7DFD" w:rsidP="003E7DFD">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i/>
          <w:iCs/>
          <w:color w:val="2C2C2C"/>
          <w:sz w:val="24"/>
          <w:szCs w:val="24"/>
          <w:lang w:eastAsia="ru-RU"/>
        </w:rPr>
        <w:t> </w:t>
      </w:r>
    </w:p>
    <w:tbl>
      <w:tblPr>
        <w:tblW w:w="4950" w:type="pct"/>
        <w:shd w:val="clear" w:color="auto" w:fill="FFFFFF"/>
        <w:tblCellMar>
          <w:left w:w="0" w:type="dxa"/>
          <w:right w:w="0" w:type="dxa"/>
        </w:tblCellMar>
        <w:tblLook w:val="04A0" w:firstRow="1" w:lastRow="0" w:firstColumn="1" w:lastColumn="0" w:noHBand="0" w:noVBand="1"/>
      </w:tblPr>
      <w:tblGrid>
        <w:gridCol w:w="304"/>
        <w:gridCol w:w="3008"/>
        <w:gridCol w:w="6211"/>
      </w:tblGrid>
      <w:tr w:rsidR="003E7DFD" w:rsidRPr="003E7DFD" w:rsidTr="003E7DFD">
        <w:trPr>
          <w:trHeight w:val="20"/>
        </w:trPr>
        <w:tc>
          <w:tcPr>
            <w:tcW w:w="15042"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Загальні умови</w:t>
            </w:r>
          </w:p>
        </w:tc>
      </w:tr>
      <w:tr w:rsidR="003E7DFD" w:rsidRPr="003E7DFD" w:rsidTr="003E7DFD">
        <w:trPr>
          <w:trHeight w:val="1964"/>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Посадові обов’язки</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bookmarkStart w:id="1" w:name="n131"/>
            <w:bookmarkStart w:id="2" w:name="n130"/>
            <w:bookmarkEnd w:id="1"/>
            <w:bookmarkEnd w:id="2"/>
            <w:r w:rsidRPr="003E7DFD">
              <w:rPr>
                <w:rFonts w:ascii="Times New Roman" w:eastAsia="Times New Roman" w:hAnsi="Times New Roman" w:cs="Times New Roman"/>
                <w:color w:val="2C2C2C"/>
                <w:sz w:val="24"/>
                <w:szCs w:val="24"/>
                <w:lang w:eastAsia="ru-RU"/>
              </w:rPr>
              <w:t>забезпечення збору інформації, її узагальнення та підготовка звітності з питань моніторингу та оцінювання результатів реалізації державної політики у сфері енергоефективності;</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проведення моніторингу та оцінювання результатів реалізації державної політики в частині ефективного використання паливно-енергетичних ресурсів відповідно до визначених показників досягнення поставлених цілей та виконання державних і регіональних програм у сфері енергоефективності;</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підготовка та подання на розгляд керівництву Директорату та Міненерго аналітичних, інформаційно-довідкових та інші матеріалів, що складені за результатами проведеного аналізу стану справ у сфері ефективного використання паливно-енергетичних ресурсів;</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участь у процесі стратегічного планування та підготовки пропозицій до планів пріоритетних дій Уряду, планів діяльності Міненерго, інших стратегічних документів;</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здійснення аналізу нормативно-правових актів у сфері енергоефективності з метою виявлення прогалин та </w:t>
            </w:r>
            <w:proofErr w:type="spellStart"/>
            <w:r w:rsidRPr="003E7DFD">
              <w:rPr>
                <w:rFonts w:ascii="Times New Roman" w:eastAsia="Times New Roman" w:hAnsi="Times New Roman" w:cs="Times New Roman"/>
                <w:color w:val="2C2C2C"/>
                <w:sz w:val="24"/>
                <w:szCs w:val="24"/>
                <w:lang w:eastAsia="ru-RU"/>
              </w:rPr>
              <w:t>неузгодженостей</w:t>
            </w:r>
            <w:proofErr w:type="spellEnd"/>
            <w:r w:rsidRPr="003E7DFD">
              <w:rPr>
                <w:rFonts w:ascii="Times New Roman" w:eastAsia="Times New Roman" w:hAnsi="Times New Roman" w:cs="Times New Roman"/>
                <w:color w:val="2C2C2C"/>
                <w:sz w:val="24"/>
                <w:szCs w:val="24"/>
                <w:lang w:eastAsia="ru-RU"/>
              </w:rPr>
              <w:t>, узагальнення практики застосування законодавства;</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розробка та впровадження пропозицій щодо засобів і способів проведення моніторингу державної політики в сфері ефективного використання паливно-енергетичних ресурсів;</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розгляд в установленому порядку листів Верховної Ради України, Офісу Президента України, Кабінету Міністрів України, запитів та звернень народних депутатів України, листів центральних та місцевих органів виконавчої влади, органів місцевого самоврядування, підприємств, установ, організацій різних форм власності в частині аналізу державної політики щодо ефективного використання паливно-енергетичних ресурсів;</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підготовка пропозицій щодо покращення кількісних і якісних показників виконання та реалізації заходів з енергоефективності в Україні;</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забезпечення здійснення фахових комунікацій та проведення консультацій із заінтересованими сторонами з метою їх залучення до процесу моніторингу поточної державної політики у сфері енергоефективності.</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Умови оплати праці</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посадовий оклад – 10 600,00 грн;</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lastRenderedPageBreak/>
              <w:t>надбавка до посадового окладу за ранг відповідно до постанови Кабінету Міністрів України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від 18 січня 2017 року № 15 «Питання оплати праці працівників державних органів» (зі змінами);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надбавки та доплати (відповідно до статті 52 Закону України «Про державну службу»);</w:t>
            </w:r>
          </w:p>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надбавка за виконання особливо важливої роботи – 30 500 грн. (на період випробування зазначена надбавка встановлюється у розмірі 50 відсотків)</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lastRenderedPageBreak/>
              <w:t>Інформація про строковість чи безстроковість призначення на посаду</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безстроково;</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Перелік інформації, необхідної для участі</w:t>
            </w:r>
            <w:r w:rsidRPr="003E7DFD">
              <w:rPr>
                <w:rFonts w:ascii="Times New Roman" w:eastAsia="Times New Roman" w:hAnsi="Times New Roman" w:cs="Times New Roman"/>
                <w:color w:val="2C2C2C"/>
                <w:sz w:val="24"/>
                <w:szCs w:val="24"/>
                <w:lang w:eastAsia="ru-RU"/>
              </w:rPr>
              <w:br/>
              <w:t>в конкурсі, та строк її подання</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2) резюме за формою згідно з додатком 2</w:t>
            </w:r>
            <w:r w:rsidRPr="003E7DFD">
              <w:rPr>
                <w:rFonts w:ascii="Times New Roman" w:eastAsia="Times New Roman" w:hAnsi="Times New Roman" w:cs="Times New Roman"/>
                <w:color w:val="2C2C2C"/>
                <w:sz w:val="24"/>
                <w:szCs w:val="24"/>
                <w:vertAlign w:val="superscript"/>
                <w:lang w:eastAsia="ru-RU"/>
              </w:rPr>
              <w:t>1</w:t>
            </w:r>
            <w:r w:rsidRPr="003E7DFD">
              <w:rPr>
                <w:rFonts w:ascii="Times New Roman" w:eastAsia="Times New Roman" w:hAnsi="Times New Roman" w:cs="Times New Roman"/>
                <w:color w:val="2C2C2C"/>
                <w:sz w:val="24"/>
                <w:szCs w:val="24"/>
                <w:lang w:eastAsia="ru-RU"/>
              </w:rPr>
              <w:t> до Порядку, в якому обов’язково зазначається така інформація:</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прізвище, ім’я, по батькові кандидата;</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реквізити документа, що посвідчує особу та підтверджує громадянство України;</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підтвердження наявності відповідного ступеня вищої освіти;</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Подача додатків до заяви не є обов’язковою.</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3</w:t>
            </w:r>
            <w:r w:rsidRPr="003E7DFD">
              <w:rPr>
                <w:rFonts w:ascii="Times New Roman" w:eastAsia="Times New Roman" w:hAnsi="Times New Roman" w:cs="Times New Roman"/>
                <w:color w:val="2C2C2C"/>
                <w:sz w:val="24"/>
                <w:szCs w:val="24"/>
                <w:vertAlign w:val="superscript"/>
                <w:lang w:eastAsia="ru-RU"/>
              </w:rPr>
              <w:t>1</w:t>
            </w:r>
            <w:r w:rsidRPr="003E7DFD">
              <w:rPr>
                <w:rFonts w:ascii="Times New Roman" w:eastAsia="Times New Roman" w:hAnsi="Times New Roman" w:cs="Times New Roman"/>
                <w:color w:val="2C2C2C"/>
                <w:sz w:val="24"/>
                <w:szCs w:val="24"/>
                <w:lang w:eastAsia="ru-RU"/>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Інформація подається через Єдиний портал вакансій державної служби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з «01» вересня 2021 року по 17 год. 00 хв. «07» вересня 2021 року</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Додаткові (необов’язкові) документи</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сертифікат або інший документ, що посвідчує успішне складення іспиту (тесту) щодо володіння іноземною мовою, яка є однією з офіційних мов Ради Європи;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xml:space="preserve">Дата і час початку проведення тестування кандидатів. Місце </w:t>
            </w:r>
            <w:r w:rsidRPr="003E7DFD">
              <w:rPr>
                <w:rFonts w:ascii="Times New Roman" w:eastAsia="Times New Roman" w:hAnsi="Times New Roman" w:cs="Times New Roman"/>
                <w:color w:val="2C2C2C"/>
                <w:sz w:val="24"/>
                <w:szCs w:val="24"/>
                <w:lang w:eastAsia="ru-RU"/>
              </w:rPr>
              <w:lastRenderedPageBreak/>
              <w:t>або спосіб проведення тестування.</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Місце або спосіб проведення співбесіди (із зазначенням електронної платформи для комунікації дистанційно).</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lastRenderedPageBreak/>
              <w:t>14 вересня 2021 року о 09 год 30 хв</w:t>
            </w:r>
            <w:r w:rsidRPr="003E7DFD">
              <w:rPr>
                <w:rFonts w:ascii="Times New Roman" w:eastAsia="Times New Roman" w:hAnsi="Times New Roman" w:cs="Times New Roman"/>
                <w:color w:val="2C2C2C"/>
                <w:sz w:val="24"/>
                <w:szCs w:val="24"/>
                <w:lang w:eastAsia="ru-RU"/>
              </w:rPr>
              <w:t xml:space="preserve"> Центр оцінювання кандидатів на зайняття посад державної служби, м. Київ, </w:t>
            </w:r>
            <w:r w:rsidRPr="003E7DFD">
              <w:rPr>
                <w:rFonts w:ascii="Times New Roman" w:eastAsia="Times New Roman" w:hAnsi="Times New Roman" w:cs="Times New Roman"/>
                <w:color w:val="2C2C2C"/>
                <w:sz w:val="24"/>
                <w:szCs w:val="24"/>
                <w:lang w:eastAsia="ru-RU"/>
              </w:rPr>
              <w:lastRenderedPageBreak/>
              <w:t>вул. Прорізна, 15, тестування проводиться за фізичної присутності кандидатів (при собі мати паспорт та КЕП);</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співбесіда з конкурсною комісією проводиться за фізичної присутності кандидатів –</w:t>
            </w:r>
          </w:p>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Міністерство енергетики України, вул. Б. Хмельницького, 4, м. Київ</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 </w:t>
            </w:r>
          </w:p>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Міністерство енергетики України, вул. Хрещатик, 30, м. Київ</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proofErr w:type="spellStart"/>
            <w:r w:rsidRPr="003E7DFD">
              <w:rPr>
                <w:rFonts w:ascii="Times New Roman" w:eastAsia="Times New Roman" w:hAnsi="Times New Roman" w:cs="Times New Roman"/>
                <w:color w:val="2C2C2C"/>
                <w:sz w:val="24"/>
                <w:szCs w:val="24"/>
                <w:lang w:eastAsia="ru-RU"/>
              </w:rPr>
              <w:t>Красько</w:t>
            </w:r>
            <w:proofErr w:type="spellEnd"/>
            <w:r w:rsidRPr="003E7DFD">
              <w:rPr>
                <w:rFonts w:ascii="Times New Roman" w:eastAsia="Times New Roman" w:hAnsi="Times New Roman" w:cs="Times New Roman"/>
                <w:color w:val="2C2C2C"/>
                <w:sz w:val="24"/>
                <w:szCs w:val="24"/>
                <w:lang w:eastAsia="ru-RU"/>
              </w:rPr>
              <w:t> Тетяна Василівна,</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proofErr w:type="spellStart"/>
            <w:r w:rsidRPr="003E7DFD">
              <w:rPr>
                <w:rFonts w:ascii="Times New Roman" w:eastAsia="Times New Roman" w:hAnsi="Times New Roman" w:cs="Times New Roman"/>
                <w:color w:val="2C2C2C"/>
                <w:sz w:val="24"/>
                <w:szCs w:val="24"/>
                <w:lang w:eastAsia="ru-RU"/>
              </w:rPr>
              <w:t>тел</w:t>
            </w:r>
            <w:proofErr w:type="spellEnd"/>
            <w:r w:rsidRPr="003E7DFD">
              <w:rPr>
                <w:rFonts w:ascii="Times New Roman" w:eastAsia="Times New Roman" w:hAnsi="Times New Roman" w:cs="Times New Roman"/>
                <w:color w:val="2C2C2C"/>
                <w:sz w:val="24"/>
                <w:szCs w:val="24"/>
                <w:lang w:eastAsia="ru-RU"/>
              </w:rPr>
              <w:t>. (044) 206-38-43,</w:t>
            </w:r>
          </w:p>
          <w:p w:rsidR="003E7DFD" w:rsidRPr="003E7DFD" w:rsidRDefault="003E7DFD" w:rsidP="003E7DFD">
            <w:pPr>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e-</w:t>
            </w:r>
            <w:proofErr w:type="spellStart"/>
            <w:r w:rsidRPr="003E7DFD">
              <w:rPr>
                <w:rFonts w:ascii="Times New Roman" w:eastAsia="Times New Roman" w:hAnsi="Times New Roman" w:cs="Times New Roman"/>
                <w:color w:val="2C2C2C"/>
                <w:sz w:val="24"/>
                <w:szCs w:val="24"/>
                <w:lang w:eastAsia="ru-RU"/>
              </w:rPr>
              <w:t>mail</w:t>
            </w:r>
            <w:proofErr w:type="spellEnd"/>
            <w:r w:rsidRPr="003E7DFD">
              <w:rPr>
                <w:rFonts w:ascii="Times New Roman" w:eastAsia="Times New Roman" w:hAnsi="Times New Roman" w:cs="Times New Roman"/>
                <w:color w:val="2C2C2C"/>
                <w:sz w:val="24"/>
                <w:szCs w:val="24"/>
                <w:lang w:eastAsia="ru-RU"/>
              </w:rPr>
              <w:t>: tatiana.krasko@mev.gov.ua</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tc>
      </w:tr>
      <w:tr w:rsidR="003E7DFD" w:rsidRPr="003E7DFD" w:rsidTr="003E7DFD">
        <w:trPr>
          <w:trHeight w:val="20"/>
        </w:trPr>
        <w:tc>
          <w:tcPr>
            <w:tcW w:w="1504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Кваліфікаційні вимоги</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1</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Освіта</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shd w:val="clear" w:color="auto" w:fill="FFFFFF"/>
                <w:lang w:eastAsia="ru-RU"/>
              </w:rPr>
              <w:t>вища освіта за освітнім ступенем не нижче бакалавра</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2</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Досвід роботи</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не потребує</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3</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Володіння державною мовою</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вільне володіння державною мовою</w:t>
            </w:r>
          </w:p>
        </w:tc>
      </w:tr>
      <w:tr w:rsidR="003E7DFD" w:rsidRPr="003E7DFD" w:rsidTr="003E7DFD">
        <w:trPr>
          <w:trHeight w:val="20"/>
        </w:trPr>
        <w:tc>
          <w:tcPr>
            <w:tcW w:w="1504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Вимоги до компетентності</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Вимога</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Компоненти вимоги</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1</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Ефективність аналізу та висновків</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здатність узагальнювати інформацію, у тому числі з урахуванням гендерної статистики;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здатність встановлювати логічні взаємозв’язки;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здатність робити коректні висновки</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2</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Комунікація та взаємодія</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вміння слухати та сприймати думки;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вміння дослухатися до думки, чітко висловлюватися (усно та письмово);</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готовність ділитися досвідом та ідеями, відкритість у обміні інформацією;</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орієнтація на командний результат</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3</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Досягнення результатів</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чітке бачення результату;</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сфокусовані зусилля для досягнення результату;</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запобігання та ефективне подолання перешкод;</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навички планування своєї роботи;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дисципліна та відповідальність за виконання своїх задач</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4</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proofErr w:type="spellStart"/>
            <w:r w:rsidRPr="003E7DFD">
              <w:rPr>
                <w:rFonts w:ascii="Times New Roman" w:eastAsia="Times New Roman" w:hAnsi="Times New Roman" w:cs="Times New Roman"/>
                <w:color w:val="2C2C2C"/>
                <w:sz w:val="24"/>
                <w:szCs w:val="24"/>
                <w:lang w:eastAsia="ru-RU"/>
              </w:rPr>
              <w:t>Стресостійкість</w:t>
            </w:r>
            <w:proofErr w:type="spellEnd"/>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розуміння своїх емоцій;</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управління своїми емоціями;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оптимізм</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5</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Абстрактне мислення</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здатність до логічного мислення;</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вміння встановлювати причинно-наслідкові зв’язки</w:t>
            </w:r>
          </w:p>
        </w:tc>
      </w:tr>
      <w:tr w:rsidR="003E7DFD" w:rsidRPr="003E7DFD" w:rsidTr="003E7DFD">
        <w:trPr>
          <w:trHeight w:val="20"/>
        </w:trPr>
        <w:tc>
          <w:tcPr>
            <w:tcW w:w="1504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Професійні знання</w:t>
            </w:r>
          </w:p>
        </w:tc>
      </w:tr>
      <w:tr w:rsidR="003E7DFD" w:rsidRPr="003E7DFD" w:rsidTr="003E7DFD">
        <w:trPr>
          <w:trHeight w:val="20"/>
        </w:trPr>
        <w:tc>
          <w:tcPr>
            <w:tcW w:w="4832"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Вимога</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3E7DFD" w:rsidRPr="003E7DFD" w:rsidRDefault="003E7DFD" w:rsidP="003E7DFD">
            <w:pPr>
              <w:spacing w:after="0" w:line="208" w:lineRule="atLeast"/>
              <w:ind w:right="57"/>
              <w:jc w:val="center"/>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b/>
                <w:bCs/>
                <w:color w:val="2C2C2C"/>
                <w:sz w:val="24"/>
                <w:szCs w:val="24"/>
                <w:lang w:eastAsia="ru-RU"/>
              </w:rPr>
              <w:t>Компоненти вимоги</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1</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Знання законодавства</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Знання:</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Конституції України;</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lastRenderedPageBreak/>
              <w:t>Закону України «Про державну службу»;</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Закону України «Про запобігання корупції» та іншого законодавства</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lastRenderedPageBreak/>
              <w:t>2</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Знання законодавства у сфері</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Знання:</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Закону України «Про комбіноване виробництво теплової та електричної енергії (</w:t>
            </w:r>
            <w:proofErr w:type="spellStart"/>
            <w:r w:rsidRPr="003E7DFD">
              <w:rPr>
                <w:rFonts w:ascii="Times New Roman" w:eastAsia="Times New Roman" w:hAnsi="Times New Roman" w:cs="Times New Roman"/>
                <w:color w:val="2C2C2C"/>
                <w:sz w:val="24"/>
                <w:szCs w:val="24"/>
                <w:lang w:eastAsia="ru-RU"/>
              </w:rPr>
              <w:t>когенерацію</w:t>
            </w:r>
            <w:proofErr w:type="spellEnd"/>
            <w:r w:rsidRPr="003E7DFD">
              <w:rPr>
                <w:rFonts w:ascii="Times New Roman" w:eastAsia="Times New Roman" w:hAnsi="Times New Roman" w:cs="Times New Roman"/>
                <w:color w:val="2C2C2C"/>
                <w:sz w:val="24"/>
                <w:szCs w:val="24"/>
                <w:lang w:eastAsia="ru-RU"/>
              </w:rPr>
              <w:t>) та використання скидного </w:t>
            </w:r>
            <w:proofErr w:type="spellStart"/>
            <w:r w:rsidRPr="003E7DFD">
              <w:rPr>
                <w:rFonts w:ascii="Times New Roman" w:eastAsia="Times New Roman" w:hAnsi="Times New Roman" w:cs="Times New Roman"/>
                <w:color w:val="2C2C2C"/>
                <w:sz w:val="24"/>
                <w:szCs w:val="24"/>
                <w:lang w:eastAsia="ru-RU"/>
              </w:rPr>
              <w:t>енергопотенціалу</w:t>
            </w:r>
            <w:proofErr w:type="spellEnd"/>
            <w:r w:rsidRPr="003E7DFD">
              <w:rPr>
                <w:rFonts w:ascii="Times New Roman" w:eastAsia="Times New Roman" w:hAnsi="Times New Roman" w:cs="Times New Roman"/>
                <w:color w:val="2C2C2C"/>
                <w:sz w:val="24"/>
                <w:szCs w:val="24"/>
                <w:lang w:eastAsia="ru-RU"/>
              </w:rPr>
              <w:t>»;</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Закону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w:t>
            </w:r>
            <w:proofErr w:type="spellStart"/>
            <w:r w:rsidRPr="003E7DFD">
              <w:rPr>
                <w:rFonts w:ascii="Times New Roman" w:eastAsia="Times New Roman" w:hAnsi="Times New Roman" w:cs="Times New Roman"/>
                <w:color w:val="2C2C2C"/>
                <w:sz w:val="24"/>
                <w:szCs w:val="24"/>
                <w:lang w:eastAsia="ru-RU"/>
              </w:rPr>
              <w:t>енергомодернізації</w:t>
            </w:r>
            <w:proofErr w:type="spellEnd"/>
            <w:r w:rsidRPr="003E7DFD">
              <w:rPr>
                <w:rFonts w:ascii="Times New Roman" w:eastAsia="Times New Roman" w:hAnsi="Times New Roman" w:cs="Times New Roman"/>
                <w:color w:val="2C2C2C"/>
                <w:sz w:val="24"/>
                <w:szCs w:val="24"/>
                <w:lang w:eastAsia="ru-RU"/>
              </w:rPr>
              <w:t>»;</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Закону України «Про енергетичну ефективність будівель»;</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Закону України «Про забезпечення прозорості у видобувних галузях»;</w:t>
            </w:r>
          </w:p>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Енергетичної стратегії України на період до 2035 року «Безпека, енергоефективність, конкурентоспроможність», схваленої розпорядженням Кабінету Міністрів України від 18 серпня 2017 р. № 605</w:t>
            </w:r>
          </w:p>
        </w:tc>
      </w:tr>
      <w:tr w:rsidR="003E7DFD" w:rsidRPr="003E7DFD" w:rsidTr="003E7DFD">
        <w:trPr>
          <w:trHeight w:val="20"/>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3</w:t>
            </w:r>
          </w:p>
        </w:tc>
        <w:tc>
          <w:tcPr>
            <w:tcW w:w="43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Знання засад аналізу, моніторингу та оцінки політики в сфері енергоефективності</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tc>
        <w:tc>
          <w:tcPr>
            <w:tcW w:w="1021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3E7DFD" w:rsidRPr="003E7DFD" w:rsidRDefault="003E7DFD" w:rsidP="003E7DFD">
            <w:pPr>
              <w:spacing w:after="0" w:line="208" w:lineRule="atLeast"/>
              <w:ind w:right="57"/>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Знання:</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000000"/>
                <w:sz w:val="24"/>
                <w:szCs w:val="24"/>
                <w:lang w:eastAsia="ru-RU"/>
              </w:rPr>
              <w:t>- основних показників енергоефективності;</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000000"/>
                <w:sz w:val="24"/>
                <w:szCs w:val="24"/>
                <w:lang w:eastAsia="ru-RU"/>
              </w:rPr>
              <w:t>- методів аналізу та оцінки політики;</w:t>
            </w:r>
          </w:p>
          <w:p w:rsidR="003E7DFD" w:rsidRPr="003E7DFD" w:rsidRDefault="003E7DFD" w:rsidP="003E7DFD">
            <w:pPr>
              <w:spacing w:after="0" w:line="208" w:lineRule="atLeast"/>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000000"/>
                <w:sz w:val="24"/>
                <w:szCs w:val="24"/>
                <w:lang w:eastAsia="ru-RU"/>
              </w:rPr>
              <w:t>- підходів до впровадження системи моніторингу енергоефективності</w:t>
            </w:r>
          </w:p>
        </w:tc>
      </w:tr>
    </w:tbl>
    <w:p w:rsidR="003E7DFD" w:rsidRPr="003E7DFD" w:rsidRDefault="003E7DFD" w:rsidP="003E7DFD">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3E7DFD">
        <w:rPr>
          <w:rFonts w:ascii="Times New Roman" w:eastAsia="Times New Roman" w:hAnsi="Times New Roman" w:cs="Times New Roman"/>
          <w:color w:val="2C2C2C"/>
          <w:sz w:val="24"/>
          <w:szCs w:val="24"/>
          <w:lang w:eastAsia="ru-RU"/>
        </w:rPr>
        <w:t> </w:t>
      </w:r>
    </w:p>
    <w:p w:rsidR="00C11FE1" w:rsidRPr="003E7DFD" w:rsidRDefault="00C11FE1">
      <w:pPr>
        <w:rPr>
          <w:rFonts w:ascii="Times New Roman" w:hAnsi="Times New Roman" w:cs="Times New Roman"/>
          <w:sz w:val="24"/>
          <w:szCs w:val="24"/>
        </w:rPr>
      </w:pPr>
    </w:p>
    <w:sectPr w:rsidR="00C11FE1" w:rsidRPr="003E7D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FD"/>
    <w:rsid w:val="003E7DFD"/>
    <w:rsid w:val="00C11F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59B1E-8408-453D-A203-18B7BB58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3E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Александр</dc:creator>
  <cp:keywords/>
  <dc:description/>
  <cp:lastModifiedBy>Майборода Александр</cp:lastModifiedBy>
  <cp:revision>1</cp:revision>
  <dcterms:created xsi:type="dcterms:W3CDTF">2022-04-26T12:08:00Z</dcterms:created>
  <dcterms:modified xsi:type="dcterms:W3CDTF">2022-04-26T12:09:00Z</dcterms:modified>
</cp:coreProperties>
</file>