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0E6" w:rsidRPr="001220E6" w:rsidRDefault="001220E6" w:rsidP="001220E6">
      <w:pPr>
        <w:shd w:val="clear" w:color="auto" w:fill="FFFFFF"/>
        <w:spacing w:after="0" w:line="208" w:lineRule="atLeast"/>
        <w:jc w:val="right"/>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Додаток 6</w:t>
      </w:r>
    </w:p>
    <w:p w:rsidR="001220E6" w:rsidRPr="001220E6" w:rsidRDefault="001220E6" w:rsidP="001220E6">
      <w:pPr>
        <w:shd w:val="clear" w:color="auto" w:fill="FFFFFF"/>
        <w:spacing w:after="0" w:line="208" w:lineRule="atLeast"/>
        <w:jc w:val="right"/>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ЗАТВЕРДЖЕНО</w:t>
      </w:r>
      <w:r w:rsidRPr="001220E6">
        <w:rPr>
          <w:rFonts w:ascii="Times New Roman" w:eastAsia="Times New Roman" w:hAnsi="Times New Roman" w:cs="Times New Roman"/>
          <w:color w:val="2C2C2C"/>
          <w:sz w:val="24"/>
          <w:szCs w:val="24"/>
          <w:lang w:eastAsia="ru-RU"/>
        </w:rPr>
        <w:br/>
        <w:t>наказом Міністерства енергетики України</w:t>
      </w:r>
      <w:r w:rsidRPr="001220E6">
        <w:rPr>
          <w:rFonts w:ascii="Times New Roman" w:eastAsia="Times New Roman" w:hAnsi="Times New Roman" w:cs="Times New Roman"/>
          <w:color w:val="2C2C2C"/>
          <w:sz w:val="24"/>
          <w:szCs w:val="24"/>
          <w:lang w:eastAsia="ru-RU"/>
        </w:rPr>
        <w:br/>
        <w:t>28.07.2021 № 266-к</w:t>
      </w:r>
    </w:p>
    <w:p w:rsidR="001220E6" w:rsidRPr="001220E6" w:rsidRDefault="001220E6" w:rsidP="001220E6">
      <w:pPr>
        <w:shd w:val="clear" w:color="auto" w:fill="FFFFFF"/>
        <w:spacing w:after="0" w:line="208" w:lineRule="atLeast"/>
        <w:jc w:val="center"/>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b/>
          <w:bCs/>
          <w:color w:val="2C2C2C"/>
          <w:sz w:val="24"/>
          <w:szCs w:val="24"/>
          <w:lang w:eastAsia="ru-RU"/>
        </w:rPr>
        <w:t> </w:t>
      </w:r>
    </w:p>
    <w:p w:rsidR="001220E6" w:rsidRPr="001220E6" w:rsidRDefault="001220E6" w:rsidP="001220E6">
      <w:pPr>
        <w:shd w:val="clear" w:color="auto" w:fill="FFFFFF"/>
        <w:spacing w:after="0" w:line="208" w:lineRule="atLeast"/>
        <w:jc w:val="center"/>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b/>
          <w:bCs/>
          <w:color w:val="2C2C2C"/>
          <w:sz w:val="24"/>
          <w:szCs w:val="24"/>
          <w:lang w:eastAsia="ru-RU"/>
        </w:rPr>
        <w:t>УМОВИ</w:t>
      </w:r>
      <w:bookmarkStart w:id="0" w:name="_GoBack"/>
      <w:bookmarkEnd w:id="0"/>
      <w:r w:rsidRPr="001220E6">
        <w:rPr>
          <w:rFonts w:ascii="Times New Roman" w:eastAsia="Times New Roman" w:hAnsi="Times New Roman" w:cs="Times New Roman"/>
          <w:b/>
          <w:bCs/>
          <w:color w:val="2C2C2C"/>
          <w:sz w:val="24"/>
          <w:szCs w:val="24"/>
          <w:lang w:eastAsia="ru-RU"/>
        </w:rPr>
        <w:br/>
        <w:t>       проведення конкурсу на зайняття посади державної служби категорії «В» -</w:t>
      </w:r>
    </w:p>
    <w:p w:rsidR="001220E6" w:rsidRPr="001220E6" w:rsidRDefault="001220E6" w:rsidP="001220E6">
      <w:pPr>
        <w:shd w:val="clear" w:color="auto" w:fill="FFFFFF"/>
        <w:spacing w:after="0" w:line="208" w:lineRule="atLeast"/>
        <w:ind w:right="140"/>
        <w:jc w:val="center"/>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b/>
          <w:bCs/>
          <w:color w:val="2C2C2C"/>
          <w:sz w:val="24"/>
          <w:szCs w:val="24"/>
          <w:lang w:eastAsia="ru-RU"/>
        </w:rPr>
        <w:t>Головний спеціаліст відділу реалізації бюджетної політики Департаменту фінансового планування та реалізації бюджетної політики</w:t>
      </w:r>
    </w:p>
    <w:p w:rsidR="001220E6" w:rsidRPr="001220E6" w:rsidRDefault="001220E6" w:rsidP="001220E6">
      <w:pPr>
        <w:shd w:val="clear" w:color="auto" w:fill="FFFFFF"/>
        <w:spacing w:after="0" w:line="208" w:lineRule="atLeast"/>
        <w:jc w:val="center"/>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b/>
          <w:bCs/>
          <w:color w:val="2C2C2C"/>
          <w:sz w:val="24"/>
          <w:szCs w:val="24"/>
          <w:lang w:eastAsia="ru-RU"/>
        </w:rPr>
        <w:t> </w:t>
      </w:r>
    </w:p>
    <w:tbl>
      <w:tblPr>
        <w:tblW w:w="4950" w:type="pct"/>
        <w:shd w:val="clear" w:color="auto" w:fill="FFFFFF"/>
        <w:tblCellMar>
          <w:left w:w="0" w:type="dxa"/>
          <w:right w:w="0" w:type="dxa"/>
        </w:tblCellMar>
        <w:tblLook w:val="04A0" w:firstRow="1" w:lastRow="0" w:firstColumn="1" w:lastColumn="0" w:noHBand="0" w:noVBand="1"/>
      </w:tblPr>
      <w:tblGrid>
        <w:gridCol w:w="304"/>
        <w:gridCol w:w="2904"/>
        <w:gridCol w:w="6315"/>
      </w:tblGrid>
      <w:tr w:rsidR="001220E6" w:rsidRPr="001220E6" w:rsidTr="001220E6">
        <w:tc>
          <w:tcPr>
            <w:tcW w:w="15002" w:type="dxa"/>
            <w:gridSpan w:val="3"/>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1220E6" w:rsidRPr="001220E6" w:rsidRDefault="001220E6" w:rsidP="001220E6">
            <w:pPr>
              <w:spacing w:after="0" w:line="208" w:lineRule="atLeast"/>
              <w:ind w:right="57"/>
              <w:jc w:val="center"/>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b/>
                <w:bCs/>
                <w:color w:val="2C2C2C"/>
                <w:sz w:val="24"/>
                <w:szCs w:val="24"/>
                <w:lang w:eastAsia="ru-RU"/>
              </w:rPr>
              <w:t>Загальні умови</w:t>
            </w:r>
          </w:p>
        </w:tc>
      </w:tr>
      <w:tr w:rsidR="001220E6" w:rsidRPr="001220E6" w:rsidTr="001220E6">
        <w:tc>
          <w:tcPr>
            <w:tcW w:w="4821" w:type="dxa"/>
            <w:gridSpan w:val="2"/>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1220E6" w:rsidRPr="001220E6" w:rsidRDefault="001220E6" w:rsidP="001220E6">
            <w:pPr>
              <w:spacing w:after="0" w:line="208" w:lineRule="atLeast"/>
              <w:ind w:right="57"/>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Посадові обов’язки</w:t>
            </w:r>
          </w:p>
        </w:tc>
        <w:tc>
          <w:tcPr>
            <w:tcW w:w="10181"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220E6" w:rsidRPr="001220E6" w:rsidRDefault="001220E6" w:rsidP="001220E6">
            <w:pPr>
              <w:spacing w:after="0" w:line="208" w:lineRule="atLeast"/>
              <w:ind w:right="125"/>
              <w:jc w:val="both"/>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 xml:space="preserve">забезпечення формування пропозицій до </w:t>
            </w:r>
            <w:proofErr w:type="spellStart"/>
            <w:r w:rsidRPr="001220E6">
              <w:rPr>
                <w:rFonts w:ascii="Times New Roman" w:eastAsia="Times New Roman" w:hAnsi="Times New Roman" w:cs="Times New Roman"/>
                <w:color w:val="2C2C2C"/>
                <w:sz w:val="24"/>
                <w:szCs w:val="24"/>
                <w:lang w:eastAsia="ru-RU"/>
              </w:rPr>
              <w:t>проєкту</w:t>
            </w:r>
            <w:proofErr w:type="spellEnd"/>
            <w:r w:rsidRPr="001220E6">
              <w:rPr>
                <w:rFonts w:ascii="Times New Roman" w:eastAsia="Times New Roman" w:hAnsi="Times New Roman" w:cs="Times New Roman"/>
                <w:color w:val="2C2C2C"/>
                <w:sz w:val="24"/>
                <w:szCs w:val="24"/>
                <w:lang w:eastAsia="ru-RU"/>
              </w:rPr>
              <w:t xml:space="preserve"> Бюджетної декларації на середньострокову перспективу (три роки) щодо зміни структури та змісту бюджетних програм за поданням структурних підрозділів Міненерго, відповідальних за виконання бюджетних програм;</w:t>
            </w:r>
          </w:p>
          <w:p w:rsidR="001220E6" w:rsidRPr="001220E6" w:rsidRDefault="001220E6" w:rsidP="001220E6">
            <w:pPr>
              <w:spacing w:after="0" w:line="208" w:lineRule="atLeast"/>
              <w:ind w:right="125"/>
              <w:jc w:val="both"/>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формування бюджетних запитів на наступний рік, на підставі запитів та розрахунків структурних підрозділів Міненерго, відповідальних за виконання бюджетних програм;</w:t>
            </w:r>
          </w:p>
          <w:p w:rsidR="001220E6" w:rsidRPr="001220E6" w:rsidRDefault="001220E6" w:rsidP="001220E6">
            <w:pPr>
              <w:spacing w:after="0" w:line="208" w:lineRule="atLeast"/>
              <w:ind w:right="125"/>
              <w:jc w:val="both"/>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доведення до розпорядника коштів нижчого рівня граничних обсягів видатків державного бюджету на відповідний рік;</w:t>
            </w:r>
          </w:p>
          <w:p w:rsidR="001220E6" w:rsidRPr="001220E6" w:rsidRDefault="001220E6" w:rsidP="001220E6">
            <w:pPr>
              <w:spacing w:after="0" w:line="208" w:lineRule="atLeast"/>
              <w:ind w:right="125"/>
              <w:jc w:val="both"/>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забезпечення формування паспортів бюджетних програм, звітів про їх виконання та оцінки ефективності бюджетних програм за поданням структурних підрозділів Міненерго, відповідальних за виконання бюджетних програм, центральних органів виконавчої влади, діяльність яких спрямовується Кабінетом Міністрів України через Міністра енергетики України;</w:t>
            </w:r>
          </w:p>
          <w:p w:rsidR="001220E6" w:rsidRPr="001220E6" w:rsidRDefault="001220E6" w:rsidP="001220E6">
            <w:pPr>
              <w:spacing w:after="0" w:line="208" w:lineRule="atLeast"/>
              <w:ind w:right="125"/>
              <w:jc w:val="both"/>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 xml:space="preserve">підготовка </w:t>
            </w:r>
            <w:proofErr w:type="spellStart"/>
            <w:r w:rsidRPr="001220E6">
              <w:rPr>
                <w:rFonts w:ascii="Times New Roman" w:eastAsia="Times New Roman" w:hAnsi="Times New Roman" w:cs="Times New Roman"/>
                <w:color w:val="2C2C2C"/>
                <w:sz w:val="24"/>
                <w:szCs w:val="24"/>
                <w:lang w:eastAsia="ru-RU"/>
              </w:rPr>
              <w:t>проєктів</w:t>
            </w:r>
            <w:proofErr w:type="spellEnd"/>
            <w:r w:rsidRPr="001220E6">
              <w:rPr>
                <w:rFonts w:ascii="Times New Roman" w:eastAsia="Times New Roman" w:hAnsi="Times New Roman" w:cs="Times New Roman"/>
                <w:color w:val="2C2C2C"/>
                <w:sz w:val="24"/>
                <w:szCs w:val="24"/>
                <w:lang w:eastAsia="ru-RU"/>
              </w:rPr>
              <w:t xml:space="preserve"> наказів про затвердження паспорта бюджетної програми та наказів Міненерго з питань, що відносяться до компетенції Відділу</w:t>
            </w:r>
          </w:p>
        </w:tc>
      </w:tr>
      <w:tr w:rsidR="001220E6" w:rsidRPr="001220E6" w:rsidTr="001220E6">
        <w:tc>
          <w:tcPr>
            <w:tcW w:w="4821" w:type="dxa"/>
            <w:gridSpan w:val="2"/>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1220E6" w:rsidRPr="001220E6" w:rsidRDefault="001220E6" w:rsidP="001220E6">
            <w:pPr>
              <w:spacing w:after="0" w:line="208" w:lineRule="atLeast"/>
              <w:ind w:right="57"/>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Умови оплати праці</w:t>
            </w:r>
          </w:p>
        </w:tc>
        <w:tc>
          <w:tcPr>
            <w:tcW w:w="10181"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220E6" w:rsidRPr="001220E6" w:rsidRDefault="001220E6" w:rsidP="001220E6">
            <w:pPr>
              <w:spacing w:after="0" w:line="208" w:lineRule="atLeast"/>
              <w:ind w:right="57"/>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посадовий оклад – 10 600 грн;</w:t>
            </w:r>
          </w:p>
          <w:p w:rsidR="001220E6" w:rsidRPr="001220E6" w:rsidRDefault="001220E6" w:rsidP="001220E6">
            <w:pPr>
              <w:spacing w:after="0" w:line="208" w:lineRule="atLeast"/>
              <w:ind w:right="57"/>
              <w:jc w:val="both"/>
              <w:textAlignment w:val="baseline"/>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надбавка до посадового окладу за ранг відповідно до постанови Кабінету Міністрів України</w:t>
            </w:r>
            <w:r w:rsidRPr="001220E6">
              <w:rPr>
                <w:rFonts w:ascii="Times New Roman" w:eastAsia="Times New Roman" w:hAnsi="Times New Roman" w:cs="Times New Roman"/>
                <w:color w:val="2C2C2C"/>
                <w:sz w:val="24"/>
                <w:szCs w:val="24"/>
                <w:lang w:eastAsia="ru-RU"/>
              </w:rPr>
              <w:br/>
              <w:t>від 18.01.2017 № 15 «Питання оплати праці працівників державних органів» (зі змінами);</w:t>
            </w:r>
          </w:p>
          <w:p w:rsidR="001220E6" w:rsidRPr="001220E6" w:rsidRDefault="001220E6" w:rsidP="001220E6">
            <w:pPr>
              <w:spacing w:after="0" w:line="208" w:lineRule="atLeast"/>
              <w:ind w:right="57"/>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надбавки та доплати (відповідно до статті 52 Закону України «Про державну службу»)</w:t>
            </w:r>
          </w:p>
        </w:tc>
      </w:tr>
      <w:tr w:rsidR="001220E6" w:rsidRPr="001220E6" w:rsidTr="001220E6">
        <w:tc>
          <w:tcPr>
            <w:tcW w:w="4821" w:type="dxa"/>
            <w:gridSpan w:val="2"/>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1220E6" w:rsidRPr="001220E6" w:rsidRDefault="001220E6" w:rsidP="001220E6">
            <w:pPr>
              <w:spacing w:after="0" w:line="208" w:lineRule="atLeast"/>
              <w:ind w:right="57"/>
              <w:jc w:val="both"/>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Інформація про строковість чи безстроковість призначення на посаду</w:t>
            </w:r>
          </w:p>
        </w:tc>
        <w:tc>
          <w:tcPr>
            <w:tcW w:w="10181"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220E6" w:rsidRPr="001220E6" w:rsidRDefault="001220E6" w:rsidP="001220E6">
            <w:pPr>
              <w:spacing w:after="0" w:line="208" w:lineRule="atLeast"/>
              <w:ind w:right="57"/>
              <w:jc w:val="both"/>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Безстроково</w:t>
            </w:r>
          </w:p>
          <w:p w:rsidR="001220E6" w:rsidRPr="001220E6" w:rsidRDefault="001220E6" w:rsidP="001220E6">
            <w:pPr>
              <w:spacing w:after="0" w:line="208" w:lineRule="atLeast"/>
              <w:ind w:right="57"/>
              <w:jc w:val="both"/>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1220E6" w:rsidRPr="001220E6" w:rsidTr="001220E6">
        <w:tc>
          <w:tcPr>
            <w:tcW w:w="4821" w:type="dxa"/>
            <w:gridSpan w:val="2"/>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1220E6" w:rsidRPr="001220E6" w:rsidRDefault="001220E6" w:rsidP="001220E6">
            <w:pPr>
              <w:spacing w:after="0" w:line="208" w:lineRule="atLeast"/>
              <w:ind w:right="57"/>
              <w:jc w:val="both"/>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Перелік інформації, необхідної для участі</w:t>
            </w:r>
            <w:r w:rsidRPr="001220E6">
              <w:rPr>
                <w:rFonts w:ascii="Times New Roman" w:eastAsia="Times New Roman" w:hAnsi="Times New Roman" w:cs="Times New Roman"/>
                <w:color w:val="2C2C2C"/>
                <w:sz w:val="24"/>
                <w:szCs w:val="24"/>
                <w:lang w:eastAsia="ru-RU"/>
              </w:rPr>
              <w:br/>
              <w:t>в конкурсі, та строк її подання</w:t>
            </w:r>
          </w:p>
        </w:tc>
        <w:tc>
          <w:tcPr>
            <w:tcW w:w="10181"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220E6" w:rsidRPr="001220E6" w:rsidRDefault="001220E6" w:rsidP="001220E6">
            <w:pPr>
              <w:spacing w:after="0" w:line="208" w:lineRule="atLeast"/>
              <w:jc w:val="both"/>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1)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року № 246 (зі змінами) (далі – Порядок);</w:t>
            </w:r>
          </w:p>
          <w:p w:rsidR="001220E6" w:rsidRPr="001220E6" w:rsidRDefault="001220E6" w:rsidP="001220E6">
            <w:pPr>
              <w:spacing w:after="0" w:line="208" w:lineRule="atLeast"/>
              <w:jc w:val="both"/>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2) резюме за формою згідно з додатком 2</w:t>
            </w:r>
            <w:r w:rsidRPr="001220E6">
              <w:rPr>
                <w:rFonts w:ascii="Times New Roman" w:eastAsia="Times New Roman" w:hAnsi="Times New Roman" w:cs="Times New Roman"/>
                <w:color w:val="2C2C2C"/>
                <w:sz w:val="24"/>
                <w:szCs w:val="24"/>
                <w:vertAlign w:val="superscript"/>
                <w:lang w:eastAsia="ru-RU"/>
              </w:rPr>
              <w:t>1</w:t>
            </w:r>
            <w:r w:rsidRPr="001220E6">
              <w:rPr>
                <w:rFonts w:ascii="Times New Roman" w:eastAsia="Times New Roman" w:hAnsi="Times New Roman" w:cs="Times New Roman"/>
                <w:color w:val="2C2C2C"/>
                <w:sz w:val="24"/>
                <w:szCs w:val="24"/>
                <w:lang w:eastAsia="ru-RU"/>
              </w:rPr>
              <w:t> до Порядку, в якому обов’язково зазначається така інформація:</w:t>
            </w:r>
          </w:p>
          <w:p w:rsidR="001220E6" w:rsidRPr="001220E6" w:rsidRDefault="001220E6" w:rsidP="001220E6">
            <w:pPr>
              <w:spacing w:after="0" w:line="208" w:lineRule="atLeast"/>
              <w:jc w:val="both"/>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прізвище, ім’я, по батькові кандидата;</w:t>
            </w:r>
          </w:p>
          <w:p w:rsidR="001220E6" w:rsidRPr="001220E6" w:rsidRDefault="001220E6" w:rsidP="001220E6">
            <w:pPr>
              <w:spacing w:after="0" w:line="208" w:lineRule="atLeast"/>
              <w:jc w:val="both"/>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lastRenderedPageBreak/>
              <w:t>реквізити документа, що посвідчує особу та підтверджує громадянство України;</w:t>
            </w:r>
          </w:p>
          <w:p w:rsidR="001220E6" w:rsidRPr="001220E6" w:rsidRDefault="001220E6" w:rsidP="001220E6">
            <w:pPr>
              <w:spacing w:after="0" w:line="208" w:lineRule="atLeast"/>
              <w:jc w:val="both"/>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підтвердження наявності відповідного ступеня вищої освіти;</w:t>
            </w:r>
          </w:p>
          <w:p w:rsidR="001220E6" w:rsidRPr="001220E6" w:rsidRDefault="001220E6" w:rsidP="001220E6">
            <w:pPr>
              <w:spacing w:after="0" w:line="208" w:lineRule="atLeast"/>
              <w:jc w:val="both"/>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підтвердження рівня вільного володіння державною мовою;</w:t>
            </w:r>
          </w:p>
          <w:p w:rsidR="001220E6" w:rsidRPr="001220E6" w:rsidRDefault="001220E6" w:rsidP="001220E6">
            <w:pPr>
              <w:spacing w:after="0" w:line="208" w:lineRule="atLeast"/>
              <w:jc w:val="both"/>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відомості про стаж роботи, стаж державної служби (за наявності), досвід роботи на відповідних посадах у відповідній сфері, визначеній в умовах проведення конкурсу, та на керівних посадах (за наявності відповідних вимог);</w:t>
            </w:r>
          </w:p>
          <w:p w:rsidR="001220E6" w:rsidRPr="001220E6" w:rsidRDefault="001220E6" w:rsidP="001220E6">
            <w:pPr>
              <w:spacing w:after="0" w:line="208" w:lineRule="atLeast"/>
              <w:jc w:val="both"/>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3) заява,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1220E6" w:rsidRPr="001220E6" w:rsidRDefault="001220E6" w:rsidP="001220E6">
            <w:pPr>
              <w:spacing w:after="0" w:line="208" w:lineRule="atLeast"/>
              <w:jc w:val="both"/>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Подача додатків до заяви не є обов’язковою.</w:t>
            </w:r>
          </w:p>
          <w:p w:rsidR="001220E6" w:rsidRPr="001220E6" w:rsidRDefault="001220E6" w:rsidP="001220E6">
            <w:pPr>
              <w:spacing w:after="0" w:line="208" w:lineRule="atLeast"/>
              <w:jc w:val="both"/>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 </w:t>
            </w:r>
          </w:p>
          <w:p w:rsidR="001220E6" w:rsidRPr="001220E6" w:rsidRDefault="001220E6" w:rsidP="001220E6">
            <w:pPr>
              <w:spacing w:after="0" w:line="208" w:lineRule="atLeast"/>
              <w:jc w:val="both"/>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Інформація подається через Єдиний портал вакансій державної служби</w:t>
            </w:r>
          </w:p>
          <w:p w:rsidR="001220E6" w:rsidRPr="001220E6" w:rsidRDefault="001220E6" w:rsidP="001220E6">
            <w:pPr>
              <w:spacing w:after="0" w:line="208" w:lineRule="atLeast"/>
              <w:ind w:right="57"/>
              <w:jc w:val="both"/>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b/>
                <w:bCs/>
                <w:color w:val="2C2C2C"/>
                <w:sz w:val="24"/>
                <w:szCs w:val="24"/>
                <w:lang w:eastAsia="ru-RU"/>
              </w:rPr>
              <w:t>з «28» липня 2021 року по 17 год. 00 хв. «17» серпня 2021 року</w:t>
            </w:r>
          </w:p>
        </w:tc>
      </w:tr>
      <w:tr w:rsidR="001220E6" w:rsidRPr="001220E6" w:rsidTr="001220E6">
        <w:tc>
          <w:tcPr>
            <w:tcW w:w="4821" w:type="dxa"/>
            <w:gridSpan w:val="2"/>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1220E6" w:rsidRPr="001220E6" w:rsidRDefault="001220E6" w:rsidP="001220E6">
            <w:pPr>
              <w:spacing w:after="0" w:line="208" w:lineRule="atLeast"/>
              <w:ind w:right="57"/>
              <w:jc w:val="both"/>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lastRenderedPageBreak/>
              <w:t>Додаткові (необов’язкові) документи</w:t>
            </w:r>
          </w:p>
        </w:tc>
        <w:tc>
          <w:tcPr>
            <w:tcW w:w="10181"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220E6" w:rsidRPr="001220E6" w:rsidRDefault="001220E6" w:rsidP="001220E6">
            <w:pPr>
              <w:spacing w:after="0" w:line="208" w:lineRule="atLeast"/>
              <w:ind w:right="57"/>
              <w:jc w:val="both"/>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заява щодо забезпечення розумним пристосуванням за формою згідно з додатком 3 до Порядку проведення конкурсу на зайняття посад державної служби.</w:t>
            </w:r>
          </w:p>
          <w:p w:rsidR="001220E6" w:rsidRPr="001220E6" w:rsidRDefault="001220E6" w:rsidP="001220E6">
            <w:pPr>
              <w:spacing w:after="0" w:line="208" w:lineRule="atLeast"/>
              <w:ind w:right="57"/>
              <w:jc w:val="both"/>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Особа, яка бажає взяти участь у конкурсі, може додати до заяви про участь у конкурсі іншу інформацію, у тому числі інформацію про підтвердження досвіду роботи, про попередні результати тестування тощо</w:t>
            </w:r>
          </w:p>
        </w:tc>
      </w:tr>
      <w:tr w:rsidR="001220E6" w:rsidRPr="001220E6" w:rsidTr="001220E6">
        <w:tc>
          <w:tcPr>
            <w:tcW w:w="4821" w:type="dxa"/>
            <w:gridSpan w:val="2"/>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1220E6" w:rsidRPr="001220E6" w:rsidRDefault="001220E6" w:rsidP="001220E6">
            <w:pPr>
              <w:spacing w:after="0" w:line="208" w:lineRule="atLeast"/>
              <w:ind w:right="57"/>
              <w:jc w:val="both"/>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Дата і час початку проведення тестування кандидатів. Місце або спосіб проведення тестування.</w:t>
            </w:r>
          </w:p>
          <w:p w:rsidR="001220E6" w:rsidRPr="001220E6" w:rsidRDefault="001220E6" w:rsidP="001220E6">
            <w:pPr>
              <w:spacing w:after="0" w:line="208" w:lineRule="atLeast"/>
              <w:ind w:right="57"/>
              <w:jc w:val="both"/>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 </w:t>
            </w:r>
          </w:p>
          <w:p w:rsidR="001220E6" w:rsidRPr="001220E6" w:rsidRDefault="001220E6" w:rsidP="001220E6">
            <w:pPr>
              <w:spacing w:after="0" w:line="208" w:lineRule="atLeast"/>
              <w:ind w:right="57"/>
              <w:jc w:val="both"/>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 </w:t>
            </w:r>
          </w:p>
          <w:p w:rsidR="001220E6" w:rsidRPr="001220E6" w:rsidRDefault="001220E6" w:rsidP="001220E6">
            <w:pPr>
              <w:spacing w:after="0" w:line="208" w:lineRule="atLeast"/>
              <w:ind w:right="57"/>
              <w:jc w:val="both"/>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Місце або спосіб проведення співбесіди (із зазначенням електронної платформи для комунікації дистанційно).</w:t>
            </w:r>
          </w:p>
          <w:p w:rsidR="001220E6" w:rsidRPr="001220E6" w:rsidRDefault="001220E6" w:rsidP="001220E6">
            <w:pPr>
              <w:spacing w:after="0" w:line="208" w:lineRule="atLeast"/>
              <w:ind w:right="57"/>
              <w:jc w:val="both"/>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 </w:t>
            </w:r>
          </w:p>
          <w:p w:rsidR="001220E6" w:rsidRPr="001220E6" w:rsidRDefault="001220E6" w:rsidP="001220E6">
            <w:pPr>
              <w:spacing w:after="0" w:line="208" w:lineRule="atLeast"/>
              <w:ind w:right="57"/>
              <w:jc w:val="both"/>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 </w:t>
            </w:r>
          </w:p>
          <w:p w:rsidR="001220E6" w:rsidRPr="001220E6" w:rsidRDefault="001220E6" w:rsidP="001220E6">
            <w:pPr>
              <w:spacing w:after="0" w:line="208" w:lineRule="atLeast"/>
              <w:ind w:right="57"/>
              <w:jc w:val="both"/>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 </w:t>
            </w:r>
          </w:p>
          <w:p w:rsidR="001220E6" w:rsidRPr="001220E6" w:rsidRDefault="001220E6" w:rsidP="001220E6">
            <w:pPr>
              <w:spacing w:after="0" w:line="208" w:lineRule="atLeast"/>
              <w:ind w:right="57"/>
              <w:jc w:val="both"/>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10181"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220E6" w:rsidRPr="001220E6" w:rsidRDefault="001220E6" w:rsidP="001220E6">
            <w:pPr>
              <w:spacing w:after="0" w:line="208" w:lineRule="atLeast"/>
              <w:ind w:right="57"/>
              <w:jc w:val="both"/>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b/>
                <w:bCs/>
                <w:color w:val="2C2C2C"/>
                <w:sz w:val="24"/>
                <w:szCs w:val="24"/>
                <w:lang w:eastAsia="ru-RU"/>
              </w:rPr>
              <w:t>20 серпня 2021 року о 08 год. 30 хв.</w:t>
            </w:r>
            <w:r w:rsidRPr="001220E6">
              <w:rPr>
                <w:rFonts w:ascii="Times New Roman" w:eastAsia="Times New Roman" w:hAnsi="Times New Roman" w:cs="Times New Roman"/>
                <w:color w:val="2C2C2C"/>
                <w:sz w:val="24"/>
                <w:szCs w:val="24"/>
                <w:lang w:eastAsia="ru-RU"/>
              </w:rPr>
              <w:t> – тестування проводиться </w:t>
            </w:r>
            <w:r w:rsidRPr="001220E6">
              <w:rPr>
                <w:rFonts w:ascii="Times New Roman" w:eastAsia="Times New Roman" w:hAnsi="Times New Roman" w:cs="Times New Roman"/>
                <w:b/>
                <w:bCs/>
                <w:color w:val="2C2C2C"/>
                <w:sz w:val="24"/>
                <w:szCs w:val="24"/>
                <w:lang w:eastAsia="ru-RU"/>
              </w:rPr>
              <w:t>дистанційно</w:t>
            </w:r>
            <w:r w:rsidRPr="001220E6">
              <w:rPr>
                <w:rFonts w:ascii="Times New Roman" w:eastAsia="Times New Roman" w:hAnsi="Times New Roman" w:cs="Times New Roman"/>
                <w:color w:val="2C2C2C"/>
                <w:sz w:val="24"/>
                <w:szCs w:val="24"/>
                <w:lang w:eastAsia="ru-RU"/>
              </w:rPr>
              <w:t> шляхом використання кандидатом комп’ютерної техніки та підключення через особистий кабінет на Єдиному порталі вакансій державної служби</w:t>
            </w:r>
          </w:p>
          <w:p w:rsidR="001220E6" w:rsidRPr="001220E6" w:rsidRDefault="001220E6" w:rsidP="001220E6">
            <w:pPr>
              <w:spacing w:after="0" w:line="208" w:lineRule="atLeast"/>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 </w:t>
            </w:r>
          </w:p>
          <w:p w:rsidR="001220E6" w:rsidRPr="001220E6" w:rsidRDefault="001220E6" w:rsidP="001220E6">
            <w:pPr>
              <w:spacing w:after="0" w:line="208" w:lineRule="atLeast"/>
              <w:ind w:right="57"/>
              <w:jc w:val="both"/>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співбесіда з конкурсною комісією проводиться </w:t>
            </w:r>
            <w:r w:rsidRPr="001220E6">
              <w:rPr>
                <w:rFonts w:ascii="Times New Roman" w:eastAsia="Times New Roman" w:hAnsi="Times New Roman" w:cs="Times New Roman"/>
                <w:b/>
                <w:bCs/>
                <w:color w:val="2C2C2C"/>
                <w:sz w:val="24"/>
                <w:szCs w:val="24"/>
                <w:lang w:eastAsia="ru-RU"/>
              </w:rPr>
              <w:t>дистанційно</w:t>
            </w:r>
            <w:r w:rsidRPr="001220E6">
              <w:rPr>
                <w:rFonts w:ascii="Times New Roman" w:eastAsia="Times New Roman" w:hAnsi="Times New Roman" w:cs="Times New Roman"/>
                <w:color w:val="2C2C2C"/>
                <w:sz w:val="24"/>
                <w:szCs w:val="24"/>
                <w:lang w:eastAsia="ru-RU"/>
              </w:rPr>
              <w:t> з використанням програми </w:t>
            </w:r>
            <w:proofErr w:type="spellStart"/>
            <w:r w:rsidRPr="001220E6">
              <w:rPr>
                <w:rFonts w:ascii="Times New Roman" w:eastAsia="Times New Roman" w:hAnsi="Times New Roman" w:cs="Times New Roman"/>
                <w:b/>
                <w:bCs/>
                <w:color w:val="2C2C2C"/>
                <w:sz w:val="24"/>
                <w:szCs w:val="24"/>
                <w:lang w:eastAsia="ru-RU"/>
              </w:rPr>
              <w:t>Cisco</w:t>
            </w:r>
            <w:proofErr w:type="spellEnd"/>
            <w:r w:rsidRPr="001220E6">
              <w:rPr>
                <w:rFonts w:ascii="Times New Roman" w:eastAsia="Times New Roman" w:hAnsi="Times New Roman" w:cs="Times New Roman"/>
                <w:b/>
                <w:bCs/>
                <w:color w:val="2C2C2C"/>
                <w:sz w:val="24"/>
                <w:szCs w:val="24"/>
                <w:lang w:eastAsia="ru-RU"/>
              </w:rPr>
              <w:t xml:space="preserve"> </w:t>
            </w:r>
            <w:proofErr w:type="spellStart"/>
            <w:r w:rsidRPr="001220E6">
              <w:rPr>
                <w:rFonts w:ascii="Times New Roman" w:eastAsia="Times New Roman" w:hAnsi="Times New Roman" w:cs="Times New Roman"/>
                <w:b/>
                <w:bCs/>
                <w:color w:val="2C2C2C"/>
                <w:sz w:val="24"/>
                <w:szCs w:val="24"/>
                <w:lang w:eastAsia="ru-RU"/>
              </w:rPr>
              <w:t>Webex</w:t>
            </w:r>
            <w:proofErr w:type="spellEnd"/>
            <w:r w:rsidRPr="001220E6">
              <w:rPr>
                <w:rFonts w:ascii="Times New Roman" w:eastAsia="Times New Roman" w:hAnsi="Times New Roman" w:cs="Times New Roman"/>
                <w:b/>
                <w:bCs/>
                <w:color w:val="2C2C2C"/>
                <w:sz w:val="24"/>
                <w:szCs w:val="24"/>
                <w:lang w:eastAsia="ru-RU"/>
              </w:rPr>
              <w:t> </w:t>
            </w:r>
            <w:proofErr w:type="spellStart"/>
            <w:r w:rsidRPr="001220E6">
              <w:rPr>
                <w:rFonts w:ascii="Times New Roman" w:eastAsia="Times New Roman" w:hAnsi="Times New Roman" w:cs="Times New Roman"/>
                <w:b/>
                <w:bCs/>
                <w:color w:val="2C2C2C"/>
                <w:sz w:val="24"/>
                <w:szCs w:val="24"/>
                <w:lang w:eastAsia="ru-RU"/>
              </w:rPr>
              <w:t>Meetings</w:t>
            </w:r>
            <w:proofErr w:type="spellEnd"/>
          </w:p>
          <w:p w:rsidR="001220E6" w:rsidRPr="001220E6" w:rsidRDefault="001220E6" w:rsidP="001220E6">
            <w:pPr>
              <w:spacing w:after="0" w:line="208" w:lineRule="atLeast"/>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 </w:t>
            </w:r>
          </w:p>
          <w:p w:rsidR="001220E6" w:rsidRPr="001220E6" w:rsidRDefault="001220E6" w:rsidP="001220E6">
            <w:pPr>
              <w:spacing w:after="0" w:line="208" w:lineRule="atLeast"/>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 </w:t>
            </w:r>
          </w:p>
          <w:p w:rsidR="001220E6" w:rsidRPr="001220E6" w:rsidRDefault="001220E6" w:rsidP="001220E6">
            <w:pPr>
              <w:spacing w:after="0" w:line="208" w:lineRule="atLeast"/>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 </w:t>
            </w:r>
          </w:p>
          <w:p w:rsidR="001220E6" w:rsidRPr="001220E6" w:rsidRDefault="001220E6" w:rsidP="001220E6">
            <w:pPr>
              <w:spacing w:after="0" w:line="208" w:lineRule="atLeast"/>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 </w:t>
            </w:r>
          </w:p>
          <w:p w:rsidR="001220E6" w:rsidRPr="001220E6" w:rsidRDefault="001220E6" w:rsidP="001220E6">
            <w:pPr>
              <w:spacing w:after="0" w:line="208" w:lineRule="atLeast"/>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Міністерство енергетики України, вул. Хрещатик, 30, м. Київ,</w:t>
            </w:r>
          </w:p>
        </w:tc>
      </w:tr>
      <w:tr w:rsidR="001220E6" w:rsidRPr="001220E6" w:rsidTr="001220E6">
        <w:tc>
          <w:tcPr>
            <w:tcW w:w="4821" w:type="dxa"/>
            <w:gridSpan w:val="2"/>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1220E6" w:rsidRPr="001220E6" w:rsidRDefault="001220E6" w:rsidP="001220E6">
            <w:pPr>
              <w:spacing w:after="0" w:line="208" w:lineRule="atLeast"/>
              <w:ind w:right="57"/>
              <w:jc w:val="both"/>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10181"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220E6" w:rsidRPr="001220E6" w:rsidRDefault="001220E6" w:rsidP="001220E6">
            <w:pPr>
              <w:spacing w:after="0" w:line="208" w:lineRule="atLeast"/>
              <w:jc w:val="both"/>
              <w:rPr>
                <w:rFonts w:ascii="Times New Roman" w:eastAsia="Times New Roman" w:hAnsi="Times New Roman" w:cs="Times New Roman"/>
                <w:color w:val="2C2C2C"/>
                <w:sz w:val="24"/>
                <w:szCs w:val="24"/>
                <w:lang w:eastAsia="ru-RU"/>
              </w:rPr>
            </w:pPr>
            <w:proofErr w:type="spellStart"/>
            <w:r w:rsidRPr="001220E6">
              <w:rPr>
                <w:rFonts w:ascii="Times New Roman" w:eastAsia="Times New Roman" w:hAnsi="Times New Roman" w:cs="Times New Roman"/>
                <w:color w:val="2C2C2C"/>
                <w:sz w:val="24"/>
                <w:szCs w:val="24"/>
                <w:lang w:eastAsia="ru-RU"/>
              </w:rPr>
              <w:t>Омеляшко</w:t>
            </w:r>
            <w:proofErr w:type="spellEnd"/>
            <w:r w:rsidRPr="001220E6">
              <w:rPr>
                <w:rFonts w:ascii="Times New Roman" w:eastAsia="Times New Roman" w:hAnsi="Times New Roman" w:cs="Times New Roman"/>
                <w:color w:val="2C2C2C"/>
                <w:sz w:val="24"/>
                <w:szCs w:val="24"/>
                <w:lang w:eastAsia="ru-RU"/>
              </w:rPr>
              <w:t xml:space="preserve"> Олександр Михайлович,</w:t>
            </w:r>
          </w:p>
          <w:p w:rsidR="001220E6" w:rsidRPr="001220E6" w:rsidRDefault="001220E6" w:rsidP="001220E6">
            <w:pPr>
              <w:spacing w:after="0" w:line="208" w:lineRule="atLeast"/>
              <w:jc w:val="both"/>
              <w:rPr>
                <w:rFonts w:ascii="Times New Roman" w:eastAsia="Times New Roman" w:hAnsi="Times New Roman" w:cs="Times New Roman"/>
                <w:color w:val="2C2C2C"/>
                <w:sz w:val="24"/>
                <w:szCs w:val="24"/>
                <w:lang w:eastAsia="ru-RU"/>
              </w:rPr>
            </w:pPr>
            <w:proofErr w:type="spellStart"/>
            <w:r w:rsidRPr="001220E6">
              <w:rPr>
                <w:rFonts w:ascii="Times New Roman" w:eastAsia="Times New Roman" w:hAnsi="Times New Roman" w:cs="Times New Roman"/>
                <w:color w:val="2C2C2C"/>
                <w:sz w:val="24"/>
                <w:szCs w:val="24"/>
                <w:lang w:eastAsia="ru-RU"/>
              </w:rPr>
              <w:t>тел</w:t>
            </w:r>
            <w:proofErr w:type="spellEnd"/>
            <w:r w:rsidRPr="001220E6">
              <w:rPr>
                <w:rFonts w:ascii="Times New Roman" w:eastAsia="Times New Roman" w:hAnsi="Times New Roman" w:cs="Times New Roman"/>
                <w:color w:val="2C2C2C"/>
                <w:sz w:val="24"/>
                <w:szCs w:val="24"/>
                <w:lang w:eastAsia="ru-RU"/>
              </w:rPr>
              <w:t>. (044) 206-38-99,</w:t>
            </w:r>
          </w:p>
          <w:p w:rsidR="001220E6" w:rsidRPr="001220E6" w:rsidRDefault="001220E6" w:rsidP="001220E6">
            <w:pPr>
              <w:spacing w:after="0" w:line="208" w:lineRule="atLeast"/>
              <w:jc w:val="both"/>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e-</w:t>
            </w:r>
            <w:proofErr w:type="spellStart"/>
            <w:r w:rsidRPr="001220E6">
              <w:rPr>
                <w:rFonts w:ascii="Times New Roman" w:eastAsia="Times New Roman" w:hAnsi="Times New Roman" w:cs="Times New Roman"/>
                <w:color w:val="2C2C2C"/>
                <w:sz w:val="24"/>
                <w:szCs w:val="24"/>
                <w:lang w:eastAsia="ru-RU"/>
              </w:rPr>
              <w:t>mail</w:t>
            </w:r>
            <w:proofErr w:type="spellEnd"/>
            <w:r w:rsidRPr="001220E6">
              <w:rPr>
                <w:rFonts w:ascii="Times New Roman" w:eastAsia="Times New Roman" w:hAnsi="Times New Roman" w:cs="Times New Roman"/>
                <w:color w:val="2C2C2C"/>
                <w:sz w:val="24"/>
                <w:szCs w:val="24"/>
                <w:lang w:eastAsia="ru-RU"/>
              </w:rPr>
              <w:t>: oleksandr.omeliashko@mev.gov.ua</w:t>
            </w:r>
          </w:p>
          <w:p w:rsidR="001220E6" w:rsidRPr="001220E6" w:rsidRDefault="001220E6" w:rsidP="001220E6">
            <w:pPr>
              <w:spacing w:after="0" w:line="208" w:lineRule="atLeast"/>
              <w:ind w:right="57"/>
              <w:jc w:val="both"/>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 </w:t>
            </w:r>
          </w:p>
        </w:tc>
      </w:tr>
      <w:tr w:rsidR="001220E6" w:rsidRPr="001220E6" w:rsidTr="001220E6">
        <w:tc>
          <w:tcPr>
            <w:tcW w:w="15002" w:type="dxa"/>
            <w:gridSpan w:val="3"/>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1220E6" w:rsidRPr="001220E6" w:rsidRDefault="001220E6" w:rsidP="001220E6">
            <w:pPr>
              <w:spacing w:after="0" w:line="208" w:lineRule="atLeast"/>
              <w:ind w:right="57"/>
              <w:jc w:val="center"/>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b/>
                <w:bCs/>
                <w:color w:val="2C2C2C"/>
                <w:sz w:val="24"/>
                <w:szCs w:val="24"/>
                <w:lang w:eastAsia="ru-RU"/>
              </w:rPr>
              <w:t>Кваліфікаційні вимоги</w:t>
            </w:r>
          </w:p>
        </w:tc>
      </w:tr>
      <w:tr w:rsidR="001220E6" w:rsidRPr="001220E6" w:rsidTr="001220E6">
        <w:tc>
          <w:tcPr>
            <w:tcW w:w="445"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1220E6" w:rsidRPr="001220E6" w:rsidRDefault="001220E6" w:rsidP="001220E6">
            <w:pPr>
              <w:spacing w:after="0" w:line="208" w:lineRule="atLeast"/>
              <w:ind w:right="57"/>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lastRenderedPageBreak/>
              <w:t>1</w:t>
            </w:r>
          </w:p>
        </w:tc>
        <w:tc>
          <w:tcPr>
            <w:tcW w:w="437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220E6" w:rsidRPr="001220E6" w:rsidRDefault="001220E6" w:rsidP="001220E6">
            <w:pPr>
              <w:spacing w:after="0" w:line="208" w:lineRule="atLeast"/>
              <w:ind w:right="57"/>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Освіта</w:t>
            </w:r>
          </w:p>
        </w:tc>
        <w:tc>
          <w:tcPr>
            <w:tcW w:w="10181"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220E6" w:rsidRPr="001220E6" w:rsidRDefault="001220E6" w:rsidP="001220E6">
            <w:pPr>
              <w:spacing w:after="0" w:line="208" w:lineRule="atLeast"/>
              <w:ind w:right="125"/>
              <w:jc w:val="both"/>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 вища освіта за освітнім ступенем не нижче бакалавра або молодшого бакалавра за спеціальністю «Фінанси, банківська справа та страхування»</w:t>
            </w:r>
          </w:p>
        </w:tc>
      </w:tr>
      <w:tr w:rsidR="001220E6" w:rsidRPr="001220E6" w:rsidTr="001220E6">
        <w:tc>
          <w:tcPr>
            <w:tcW w:w="445"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1220E6" w:rsidRPr="001220E6" w:rsidRDefault="001220E6" w:rsidP="001220E6">
            <w:pPr>
              <w:spacing w:after="0" w:line="208" w:lineRule="atLeast"/>
              <w:ind w:right="57"/>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2</w:t>
            </w:r>
          </w:p>
        </w:tc>
        <w:tc>
          <w:tcPr>
            <w:tcW w:w="437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220E6" w:rsidRPr="001220E6" w:rsidRDefault="001220E6" w:rsidP="001220E6">
            <w:pPr>
              <w:spacing w:after="0" w:line="208" w:lineRule="atLeast"/>
              <w:ind w:right="57"/>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Досвід роботи</w:t>
            </w:r>
          </w:p>
        </w:tc>
        <w:tc>
          <w:tcPr>
            <w:tcW w:w="10181"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220E6" w:rsidRPr="001220E6" w:rsidRDefault="001220E6" w:rsidP="001220E6">
            <w:pPr>
              <w:spacing w:after="0" w:line="208" w:lineRule="atLeast"/>
              <w:ind w:right="57"/>
              <w:jc w:val="both"/>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не потребує</w:t>
            </w:r>
          </w:p>
        </w:tc>
      </w:tr>
      <w:tr w:rsidR="001220E6" w:rsidRPr="001220E6" w:rsidTr="001220E6">
        <w:tc>
          <w:tcPr>
            <w:tcW w:w="445"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1220E6" w:rsidRPr="001220E6" w:rsidRDefault="001220E6" w:rsidP="001220E6">
            <w:pPr>
              <w:spacing w:after="0" w:line="208" w:lineRule="atLeast"/>
              <w:ind w:right="57"/>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3</w:t>
            </w:r>
          </w:p>
        </w:tc>
        <w:tc>
          <w:tcPr>
            <w:tcW w:w="437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220E6" w:rsidRPr="001220E6" w:rsidRDefault="001220E6" w:rsidP="001220E6">
            <w:pPr>
              <w:spacing w:after="0" w:line="208" w:lineRule="atLeast"/>
              <w:ind w:right="57"/>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Володіння державною мовою</w:t>
            </w:r>
          </w:p>
        </w:tc>
        <w:tc>
          <w:tcPr>
            <w:tcW w:w="10181"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220E6" w:rsidRPr="001220E6" w:rsidRDefault="001220E6" w:rsidP="001220E6">
            <w:pPr>
              <w:spacing w:after="0" w:line="208" w:lineRule="atLeast"/>
              <w:ind w:right="57"/>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вільне володіння державною мовою</w:t>
            </w:r>
          </w:p>
        </w:tc>
      </w:tr>
      <w:tr w:rsidR="001220E6" w:rsidRPr="001220E6" w:rsidTr="001220E6">
        <w:trPr>
          <w:trHeight w:val="420"/>
        </w:trPr>
        <w:tc>
          <w:tcPr>
            <w:tcW w:w="15002" w:type="dxa"/>
            <w:gridSpan w:val="3"/>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1220E6" w:rsidRPr="001220E6" w:rsidRDefault="001220E6" w:rsidP="001220E6">
            <w:pPr>
              <w:spacing w:after="0" w:line="208" w:lineRule="atLeast"/>
              <w:ind w:right="57"/>
              <w:jc w:val="center"/>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b/>
                <w:bCs/>
                <w:color w:val="2C2C2C"/>
                <w:sz w:val="24"/>
                <w:szCs w:val="24"/>
                <w:lang w:eastAsia="ru-RU"/>
              </w:rPr>
              <w:t>Вимоги до компетентності</w:t>
            </w:r>
          </w:p>
        </w:tc>
      </w:tr>
      <w:tr w:rsidR="001220E6" w:rsidRPr="001220E6" w:rsidTr="001220E6">
        <w:trPr>
          <w:trHeight w:val="405"/>
        </w:trPr>
        <w:tc>
          <w:tcPr>
            <w:tcW w:w="4821" w:type="dxa"/>
            <w:gridSpan w:val="2"/>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1220E6" w:rsidRPr="001220E6" w:rsidRDefault="001220E6" w:rsidP="001220E6">
            <w:pPr>
              <w:spacing w:after="0" w:line="208" w:lineRule="atLeast"/>
              <w:ind w:right="57"/>
              <w:jc w:val="center"/>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b/>
                <w:bCs/>
                <w:color w:val="2C2C2C"/>
                <w:sz w:val="24"/>
                <w:szCs w:val="24"/>
                <w:lang w:eastAsia="ru-RU"/>
              </w:rPr>
              <w:t>Вимога</w:t>
            </w:r>
          </w:p>
        </w:tc>
        <w:tc>
          <w:tcPr>
            <w:tcW w:w="10181"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1220E6" w:rsidRPr="001220E6" w:rsidRDefault="001220E6" w:rsidP="001220E6">
            <w:pPr>
              <w:spacing w:after="0" w:line="208" w:lineRule="atLeast"/>
              <w:ind w:right="57"/>
              <w:jc w:val="center"/>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b/>
                <w:bCs/>
                <w:color w:val="2C2C2C"/>
                <w:sz w:val="24"/>
                <w:szCs w:val="24"/>
                <w:lang w:eastAsia="ru-RU"/>
              </w:rPr>
              <w:t>Компоненти вимоги</w:t>
            </w:r>
          </w:p>
        </w:tc>
      </w:tr>
      <w:tr w:rsidR="001220E6" w:rsidRPr="001220E6" w:rsidTr="001220E6">
        <w:tc>
          <w:tcPr>
            <w:tcW w:w="445"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1220E6" w:rsidRPr="001220E6" w:rsidRDefault="001220E6" w:rsidP="001220E6">
            <w:pPr>
              <w:spacing w:after="0" w:line="208" w:lineRule="atLeast"/>
              <w:ind w:right="57"/>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1</w:t>
            </w:r>
          </w:p>
        </w:tc>
        <w:tc>
          <w:tcPr>
            <w:tcW w:w="437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220E6" w:rsidRPr="001220E6" w:rsidRDefault="001220E6" w:rsidP="001220E6">
            <w:pPr>
              <w:spacing w:after="0" w:line="208" w:lineRule="atLeast"/>
              <w:ind w:right="106"/>
              <w:jc w:val="both"/>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Якісне виконання поставлених завдань</w:t>
            </w:r>
          </w:p>
        </w:tc>
        <w:tc>
          <w:tcPr>
            <w:tcW w:w="10181"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220E6" w:rsidRPr="001220E6" w:rsidRDefault="001220E6" w:rsidP="001220E6">
            <w:pPr>
              <w:spacing w:after="0" w:line="208" w:lineRule="atLeast"/>
              <w:ind w:left="178" w:right="272" w:firstLine="1"/>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000000"/>
                <w:sz w:val="24"/>
                <w:szCs w:val="24"/>
                <w:lang w:eastAsia="ru-RU"/>
              </w:rPr>
              <w:t>-   чітке і точне формулювання мети, цілей і завдань службової діяльності;</w:t>
            </w:r>
          </w:p>
          <w:p w:rsidR="001220E6" w:rsidRPr="001220E6" w:rsidRDefault="001220E6" w:rsidP="001220E6">
            <w:pPr>
              <w:spacing w:after="0" w:line="208" w:lineRule="atLeast"/>
              <w:ind w:left="178" w:right="272" w:firstLine="1"/>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000000"/>
                <w:sz w:val="24"/>
                <w:szCs w:val="24"/>
                <w:lang w:eastAsia="ru-RU"/>
              </w:rPr>
              <w:t>-    комплексний підхід до виконання завдань, виявлення ризиків;</w:t>
            </w:r>
          </w:p>
          <w:p w:rsidR="001220E6" w:rsidRPr="001220E6" w:rsidRDefault="001220E6" w:rsidP="001220E6">
            <w:pPr>
              <w:spacing w:after="0" w:line="208" w:lineRule="atLeast"/>
              <w:ind w:left="141" w:right="272"/>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 </w:t>
            </w:r>
            <w:r w:rsidRPr="001220E6">
              <w:rPr>
                <w:rFonts w:ascii="Times New Roman" w:eastAsia="Times New Roman" w:hAnsi="Times New Roman" w:cs="Times New Roman"/>
                <w:color w:val="000000"/>
                <w:sz w:val="24"/>
                <w:szCs w:val="24"/>
                <w:lang w:eastAsia="ru-RU"/>
              </w:rPr>
              <w:t>розуміння змісту завдання і його кінцевих результатів, самостійне визначення можливих шляхів досягнення</w:t>
            </w:r>
          </w:p>
        </w:tc>
      </w:tr>
      <w:tr w:rsidR="001220E6" w:rsidRPr="001220E6" w:rsidTr="001220E6">
        <w:tc>
          <w:tcPr>
            <w:tcW w:w="445"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1220E6" w:rsidRPr="001220E6" w:rsidRDefault="001220E6" w:rsidP="001220E6">
            <w:pPr>
              <w:spacing w:after="0" w:line="208" w:lineRule="atLeast"/>
              <w:ind w:right="57"/>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2</w:t>
            </w:r>
          </w:p>
        </w:tc>
        <w:tc>
          <w:tcPr>
            <w:tcW w:w="437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220E6" w:rsidRPr="001220E6" w:rsidRDefault="001220E6" w:rsidP="001220E6">
            <w:pPr>
              <w:spacing w:after="0" w:line="208" w:lineRule="atLeast"/>
              <w:ind w:right="106"/>
              <w:jc w:val="both"/>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000000"/>
                <w:sz w:val="24"/>
                <w:szCs w:val="24"/>
                <w:lang w:eastAsia="ru-RU"/>
              </w:rPr>
              <w:t>Відповідальність</w:t>
            </w:r>
          </w:p>
        </w:tc>
        <w:tc>
          <w:tcPr>
            <w:tcW w:w="10181"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220E6" w:rsidRPr="001220E6" w:rsidRDefault="001220E6" w:rsidP="001220E6">
            <w:pPr>
              <w:spacing w:after="0" w:line="208" w:lineRule="atLeast"/>
              <w:ind w:left="178" w:right="272" w:firstLine="1"/>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000000"/>
                <w:sz w:val="24"/>
                <w:szCs w:val="24"/>
                <w:lang w:eastAsia="ru-RU"/>
              </w:rPr>
              <w:t>-  усвідомлення важливості якісного виконання своїх посадових обов'язків з дотриманням строків та встановлених процедур;</w:t>
            </w:r>
          </w:p>
          <w:p w:rsidR="001220E6" w:rsidRPr="001220E6" w:rsidRDefault="001220E6" w:rsidP="001220E6">
            <w:pPr>
              <w:spacing w:after="0" w:line="208" w:lineRule="atLeast"/>
              <w:ind w:left="178" w:right="272" w:firstLine="1"/>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000000"/>
                <w:sz w:val="24"/>
                <w:szCs w:val="24"/>
                <w:lang w:eastAsia="ru-RU"/>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1220E6" w:rsidRPr="001220E6" w:rsidRDefault="001220E6" w:rsidP="001220E6">
            <w:pPr>
              <w:spacing w:after="0" w:line="208" w:lineRule="atLeast"/>
              <w:jc w:val="both"/>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000000"/>
                <w:sz w:val="24"/>
                <w:szCs w:val="24"/>
                <w:lang w:eastAsia="ru-RU"/>
              </w:rPr>
              <w:t>здатність брати на себе зобов’язання, чітко їх дотримуватись і виконувати</w:t>
            </w:r>
          </w:p>
        </w:tc>
      </w:tr>
      <w:tr w:rsidR="001220E6" w:rsidRPr="001220E6" w:rsidTr="001220E6">
        <w:tc>
          <w:tcPr>
            <w:tcW w:w="445"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1220E6" w:rsidRPr="001220E6" w:rsidRDefault="001220E6" w:rsidP="001220E6">
            <w:pPr>
              <w:spacing w:after="0" w:line="208" w:lineRule="atLeast"/>
              <w:ind w:right="57"/>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3</w:t>
            </w:r>
          </w:p>
        </w:tc>
        <w:tc>
          <w:tcPr>
            <w:tcW w:w="437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220E6" w:rsidRPr="001220E6" w:rsidRDefault="001220E6" w:rsidP="001220E6">
            <w:pPr>
              <w:spacing w:after="0" w:line="208" w:lineRule="atLeast"/>
              <w:ind w:right="106"/>
              <w:jc w:val="both"/>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000000"/>
                <w:sz w:val="24"/>
                <w:szCs w:val="24"/>
                <w:lang w:eastAsia="ru-RU"/>
              </w:rPr>
              <w:t>Командна робота та взаємодія</w:t>
            </w:r>
          </w:p>
        </w:tc>
        <w:tc>
          <w:tcPr>
            <w:tcW w:w="10181"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220E6" w:rsidRPr="001220E6" w:rsidRDefault="001220E6" w:rsidP="001220E6">
            <w:pPr>
              <w:spacing w:after="0" w:line="208" w:lineRule="atLeast"/>
              <w:ind w:left="178" w:right="272" w:firstLine="1"/>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000000"/>
                <w:sz w:val="24"/>
                <w:szCs w:val="24"/>
                <w:lang w:eastAsia="ru-RU"/>
              </w:rPr>
              <w:t>-    розуміння ваги свого внеску у загальний результат (структурного підрозділу/державного органу);</w:t>
            </w:r>
          </w:p>
          <w:p w:rsidR="001220E6" w:rsidRPr="001220E6" w:rsidRDefault="001220E6" w:rsidP="001220E6">
            <w:pPr>
              <w:spacing w:after="0" w:line="208" w:lineRule="atLeast"/>
              <w:ind w:left="178" w:right="272" w:firstLine="1"/>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000000"/>
                <w:sz w:val="24"/>
                <w:szCs w:val="24"/>
                <w:lang w:eastAsia="ru-RU"/>
              </w:rPr>
              <w:t>-  орієнтація на командний результат;</w:t>
            </w:r>
          </w:p>
          <w:p w:rsidR="001220E6" w:rsidRPr="001220E6" w:rsidRDefault="001220E6" w:rsidP="001220E6">
            <w:pPr>
              <w:spacing w:after="0" w:line="208" w:lineRule="atLeast"/>
              <w:ind w:left="178" w:right="272" w:firstLine="1"/>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000000"/>
                <w:sz w:val="24"/>
                <w:szCs w:val="24"/>
                <w:lang w:eastAsia="ru-RU"/>
              </w:rPr>
              <w:t>-   готовність працювати в команді та сприяти колегам у їх професійній діяльності задля досягнення спільних цілей;</w:t>
            </w:r>
          </w:p>
          <w:p w:rsidR="001220E6" w:rsidRPr="001220E6" w:rsidRDefault="001220E6" w:rsidP="001220E6">
            <w:pPr>
              <w:spacing w:after="0" w:line="208" w:lineRule="atLeast"/>
              <w:ind w:left="178" w:right="272" w:firstLine="1"/>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000000"/>
                <w:sz w:val="24"/>
                <w:szCs w:val="24"/>
                <w:lang w:eastAsia="ru-RU"/>
              </w:rPr>
              <w:t>- відкритість в обміні інформацією</w:t>
            </w:r>
          </w:p>
        </w:tc>
      </w:tr>
      <w:tr w:rsidR="001220E6" w:rsidRPr="001220E6" w:rsidTr="001220E6">
        <w:trPr>
          <w:trHeight w:val="4304"/>
        </w:trPr>
        <w:tc>
          <w:tcPr>
            <w:tcW w:w="445"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1220E6" w:rsidRPr="001220E6" w:rsidRDefault="001220E6" w:rsidP="001220E6">
            <w:pPr>
              <w:spacing w:after="0" w:line="208" w:lineRule="atLeast"/>
              <w:ind w:right="57"/>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4</w:t>
            </w:r>
          </w:p>
        </w:tc>
        <w:tc>
          <w:tcPr>
            <w:tcW w:w="437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220E6" w:rsidRPr="001220E6" w:rsidRDefault="001220E6" w:rsidP="001220E6">
            <w:pPr>
              <w:spacing w:after="0" w:line="208" w:lineRule="atLeast"/>
              <w:ind w:right="106"/>
              <w:jc w:val="both"/>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Цифрова грамотність</w:t>
            </w:r>
          </w:p>
        </w:tc>
        <w:tc>
          <w:tcPr>
            <w:tcW w:w="10181"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220E6" w:rsidRPr="001220E6" w:rsidRDefault="001220E6" w:rsidP="001220E6">
            <w:pPr>
              <w:spacing w:after="0" w:line="208" w:lineRule="atLeast"/>
              <w:ind w:left="178" w:right="272" w:firstLine="1"/>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000000"/>
                <w:sz w:val="24"/>
                <w:szCs w:val="24"/>
                <w:lang w:eastAsia="ru-RU"/>
              </w:rPr>
              <w:t>-    </w:t>
            </w:r>
            <w:r w:rsidRPr="001220E6">
              <w:rPr>
                <w:rFonts w:ascii="Times New Roman" w:eastAsia="Times New Roman" w:hAnsi="Times New Roman" w:cs="Times New Roman"/>
                <w:color w:val="2C2C2C"/>
                <w:sz w:val="24"/>
                <w:szCs w:val="24"/>
                <w:lang w:eastAsia="ru-RU"/>
              </w:rPr>
              <w:t>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1220E6" w:rsidRPr="001220E6" w:rsidRDefault="001220E6" w:rsidP="001220E6">
            <w:pPr>
              <w:spacing w:after="0" w:line="208" w:lineRule="atLeast"/>
              <w:ind w:left="178" w:right="272" w:firstLine="1"/>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000000"/>
                <w:sz w:val="24"/>
                <w:szCs w:val="24"/>
                <w:lang w:eastAsia="ru-RU"/>
              </w:rPr>
              <w:t>-    </w:t>
            </w:r>
            <w:r w:rsidRPr="001220E6">
              <w:rPr>
                <w:rFonts w:ascii="Times New Roman" w:eastAsia="Times New Roman" w:hAnsi="Times New Roman" w:cs="Times New Roman"/>
                <w:color w:val="2C2C2C"/>
                <w:sz w:val="24"/>
                <w:szCs w:val="24"/>
                <w:lang w:eastAsia="ru-RU"/>
              </w:rPr>
              <w:t>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 </w:t>
            </w:r>
          </w:p>
          <w:p w:rsidR="001220E6" w:rsidRPr="001220E6" w:rsidRDefault="001220E6" w:rsidP="001220E6">
            <w:pPr>
              <w:spacing w:after="0" w:line="208" w:lineRule="atLeast"/>
              <w:ind w:left="178" w:right="272" w:firstLine="1"/>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000000"/>
                <w:sz w:val="24"/>
                <w:szCs w:val="24"/>
                <w:lang w:eastAsia="ru-RU"/>
              </w:rPr>
              <w:t>-    </w:t>
            </w:r>
            <w:r w:rsidRPr="001220E6">
              <w:rPr>
                <w:rFonts w:ascii="Times New Roman" w:eastAsia="Times New Roman" w:hAnsi="Times New Roman" w:cs="Times New Roman"/>
                <w:color w:val="2C2C2C"/>
                <w:sz w:val="24"/>
                <w:szCs w:val="24"/>
                <w:lang w:eastAsia="ru-RU"/>
              </w:rPr>
              <w:t>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1220E6" w:rsidRPr="001220E6" w:rsidRDefault="001220E6" w:rsidP="001220E6">
            <w:pPr>
              <w:spacing w:after="0" w:line="208" w:lineRule="atLeast"/>
              <w:ind w:left="178" w:right="272" w:firstLine="1"/>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000000"/>
                <w:sz w:val="24"/>
                <w:szCs w:val="24"/>
                <w:lang w:eastAsia="ru-RU"/>
              </w:rPr>
              <w:t>-    </w:t>
            </w:r>
            <w:r w:rsidRPr="001220E6">
              <w:rPr>
                <w:rFonts w:ascii="Times New Roman" w:eastAsia="Times New Roman" w:hAnsi="Times New Roman" w:cs="Times New Roman"/>
                <w:color w:val="2C2C2C"/>
                <w:sz w:val="24"/>
                <w:szCs w:val="24"/>
                <w:lang w:eastAsia="ru-RU"/>
              </w:rPr>
              <w:t>здатність уникати небезпек в цифровому середовищі, захищати особисті та конфіденційні дані;</w:t>
            </w:r>
          </w:p>
          <w:p w:rsidR="001220E6" w:rsidRPr="001220E6" w:rsidRDefault="001220E6" w:rsidP="001220E6">
            <w:pPr>
              <w:spacing w:after="0" w:line="208" w:lineRule="atLeast"/>
              <w:ind w:left="178" w:right="272" w:firstLine="1"/>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000000"/>
                <w:sz w:val="24"/>
                <w:szCs w:val="24"/>
                <w:lang w:eastAsia="ru-RU"/>
              </w:rPr>
              <w:t>-    </w:t>
            </w:r>
            <w:r w:rsidRPr="001220E6">
              <w:rPr>
                <w:rFonts w:ascii="Times New Roman" w:eastAsia="Times New Roman" w:hAnsi="Times New Roman" w:cs="Times New Roman"/>
                <w:color w:val="2C2C2C"/>
                <w:sz w:val="24"/>
                <w:szCs w:val="24"/>
                <w:lang w:eastAsia="ru-RU"/>
              </w:rPr>
              <w:t>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rsidR="001220E6" w:rsidRPr="001220E6" w:rsidRDefault="001220E6" w:rsidP="001220E6">
            <w:pPr>
              <w:spacing w:after="0" w:line="208" w:lineRule="atLeast"/>
              <w:ind w:left="178" w:right="272" w:firstLine="1"/>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000000"/>
                <w:sz w:val="24"/>
                <w:szCs w:val="24"/>
                <w:lang w:eastAsia="ru-RU"/>
              </w:rPr>
              <w:lastRenderedPageBreak/>
              <w:t>-  </w:t>
            </w:r>
            <w:r w:rsidRPr="001220E6">
              <w:rPr>
                <w:rFonts w:ascii="Times New Roman" w:eastAsia="Times New Roman" w:hAnsi="Times New Roman" w:cs="Times New Roman"/>
                <w:color w:val="2C2C2C"/>
                <w:sz w:val="24"/>
                <w:szCs w:val="24"/>
                <w:lang w:eastAsia="ru-RU"/>
              </w:rPr>
              <w:t>здатність використовувати відкриті цифрові ресурси для власного професійного розвитку</w:t>
            </w:r>
          </w:p>
        </w:tc>
      </w:tr>
      <w:tr w:rsidR="001220E6" w:rsidRPr="001220E6" w:rsidTr="001220E6">
        <w:tc>
          <w:tcPr>
            <w:tcW w:w="15002" w:type="dxa"/>
            <w:gridSpan w:val="3"/>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1220E6" w:rsidRPr="001220E6" w:rsidRDefault="001220E6" w:rsidP="001220E6">
            <w:pPr>
              <w:spacing w:after="0" w:line="208" w:lineRule="atLeast"/>
              <w:ind w:right="57"/>
              <w:jc w:val="center"/>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b/>
                <w:bCs/>
                <w:color w:val="2C2C2C"/>
                <w:sz w:val="24"/>
                <w:szCs w:val="24"/>
                <w:lang w:eastAsia="ru-RU"/>
              </w:rPr>
              <w:lastRenderedPageBreak/>
              <w:t>Професійні знання</w:t>
            </w:r>
          </w:p>
        </w:tc>
      </w:tr>
      <w:tr w:rsidR="001220E6" w:rsidRPr="001220E6" w:rsidTr="001220E6">
        <w:tc>
          <w:tcPr>
            <w:tcW w:w="4821" w:type="dxa"/>
            <w:gridSpan w:val="2"/>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1220E6" w:rsidRPr="001220E6" w:rsidRDefault="001220E6" w:rsidP="001220E6">
            <w:pPr>
              <w:spacing w:after="0" w:line="208" w:lineRule="atLeast"/>
              <w:ind w:right="57"/>
              <w:jc w:val="center"/>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b/>
                <w:bCs/>
                <w:color w:val="2C2C2C"/>
                <w:sz w:val="24"/>
                <w:szCs w:val="24"/>
                <w:lang w:eastAsia="ru-RU"/>
              </w:rPr>
              <w:t>Вимога</w:t>
            </w:r>
          </w:p>
        </w:tc>
        <w:tc>
          <w:tcPr>
            <w:tcW w:w="10181"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1220E6" w:rsidRPr="001220E6" w:rsidRDefault="001220E6" w:rsidP="001220E6">
            <w:pPr>
              <w:spacing w:after="0" w:line="208" w:lineRule="atLeast"/>
              <w:ind w:right="57"/>
              <w:jc w:val="center"/>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b/>
                <w:bCs/>
                <w:color w:val="2C2C2C"/>
                <w:sz w:val="24"/>
                <w:szCs w:val="24"/>
                <w:lang w:eastAsia="ru-RU"/>
              </w:rPr>
              <w:t>Компоненти вимоги</w:t>
            </w:r>
          </w:p>
        </w:tc>
      </w:tr>
      <w:tr w:rsidR="001220E6" w:rsidRPr="001220E6" w:rsidTr="001220E6">
        <w:tc>
          <w:tcPr>
            <w:tcW w:w="445"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1220E6" w:rsidRPr="001220E6" w:rsidRDefault="001220E6" w:rsidP="001220E6">
            <w:pPr>
              <w:spacing w:after="0" w:line="208" w:lineRule="atLeast"/>
              <w:ind w:right="57"/>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1</w:t>
            </w:r>
          </w:p>
        </w:tc>
        <w:tc>
          <w:tcPr>
            <w:tcW w:w="437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220E6" w:rsidRPr="001220E6" w:rsidRDefault="001220E6" w:rsidP="001220E6">
            <w:pPr>
              <w:spacing w:after="0" w:line="208" w:lineRule="atLeast"/>
              <w:jc w:val="both"/>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Знання законодавства</w:t>
            </w:r>
          </w:p>
        </w:tc>
        <w:tc>
          <w:tcPr>
            <w:tcW w:w="10181"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220E6" w:rsidRPr="001220E6" w:rsidRDefault="001220E6" w:rsidP="001220E6">
            <w:pPr>
              <w:spacing w:after="0" w:line="208" w:lineRule="atLeast"/>
              <w:jc w:val="both"/>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Знання:</w:t>
            </w:r>
          </w:p>
          <w:p w:rsidR="001220E6" w:rsidRPr="001220E6" w:rsidRDefault="001220E6" w:rsidP="001220E6">
            <w:pPr>
              <w:spacing w:after="0" w:line="208" w:lineRule="atLeast"/>
              <w:jc w:val="both"/>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Конституції України;</w:t>
            </w:r>
          </w:p>
          <w:p w:rsidR="001220E6" w:rsidRPr="001220E6" w:rsidRDefault="001220E6" w:rsidP="001220E6">
            <w:pPr>
              <w:spacing w:after="0" w:line="208" w:lineRule="atLeast"/>
              <w:jc w:val="both"/>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Закону України «Про державну службу»;</w:t>
            </w:r>
          </w:p>
          <w:p w:rsidR="001220E6" w:rsidRPr="001220E6" w:rsidRDefault="001220E6" w:rsidP="001220E6">
            <w:pPr>
              <w:spacing w:after="0" w:line="208" w:lineRule="atLeast"/>
              <w:jc w:val="both"/>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Закону України «Про запобігання корупції» та іншого законодавства</w:t>
            </w:r>
          </w:p>
        </w:tc>
      </w:tr>
      <w:tr w:rsidR="001220E6" w:rsidRPr="001220E6" w:rsidTr="001220E6">
        <w:tc>
          <w:tcPr>
            <w:tcW w:w="445"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1220E6" w:rsidRPr="001220E6" w:rsidRDefault="001220E6" w:rsidP="001220E6">
            <w:pPr>
              <w:spacing w:after="0" w:line="208" w:lineRule="atLeast"/>
              <w:ind w:right="57"/>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2</w:t>
            </w:r>
          </w:p>
        </w:tc>
        <w:tc>
          <w:tcPr>
            <w:tcW w:w="4376"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220E6" w:rsidRPr="001220E6" w:rsidRDefault="001220E6" w:rsidP="001220E6">
            <w:pPr>
              <w:spacing w:after="0" w:line="208" w:lineRule="atLeast"/>
              <w:jc w:val="both"/>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Знання законодавства у сфері</w:t>
            </w:r>
          </w:p>
        </w:tc>
        <w:tc>
          <w:tcPr>
            <w:tcW w:w="10181"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1220E6" w:rsidRPr="001220E6" w:rsidRDefault="001220E6" w:rsidP="001220E6">
            <w:pPr>
              <w:spacing w:after="0" w:line="208" w:lineRule="atLeast"/>
              <w:jc w:val="both"/>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Знання:</w:t>
            </w:r>
          </w:p>
          <w:p w:rsidR="001220E6" w:rsidRPr="001220E6" w:rsidRDefault="001220E6" w:rsidP="001220E6">
            <w:pPr>
              <w:spacing w:after="0" w:line="208" w:lineRule="atLeast"/>
              <w:jc w:val="both"/>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Бюджетного кодексу України;</w:t>
            </w:r>
          </w:p>
          <w:p w:rsidR="001220E6" w:rsidRPr="001220E6" w:rsidRDefault="001220E6" w:rsidP="001220E6">
            <w:pPr>
              <w:spacing w:after="0" w:line="208" w:lineRule="atLeast"/>
              <w:jc w:val="both"/>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Закону України «Про Державний бюджет України»;</w:t>
            </w:r>
          </w:p>
          <w:p w:rsidR="001220E6" w:rsidRPr="001220E6" w:rsidRDefault="001220E6" w:rsidP="001220E6">
            <w:pPr>
              <w:spacing w:after="0" w:line="208" w:lineRule="atLeast"/>
              <w:jc w:val="both"/>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постанови Кабінету Міністрів України від 17.06.2020  № 507 «Про затвердження Положення про Міністерство енергетики України»;</w:t>
            </w:r>
          </w:p>
          <w:p w:rsidR="001220E6" w:rsidRPr="001220E6" w:rsidRDefault="001220E6" w:rsidP="001220E6">
            <w:pPr>
              <w:spacing w:after="0" w:line="208" w:lineRule="atLeast"/>
              <w:jc w:val="both"/>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розпорядження Кабінету Міністрів України від 03.03.2021 № 179-р «Про затвердження Національної економічної стратегії на період до 2030 року»;</w:t>
            </w:r>
          </w:p>
          <w:p w:rsidR="001220E6" w:rsidRPr="001220E6" w:rsidRDefault="001220E6" w:rsidP="001220E6">
            <w:pPr>
              <w:spacing w:after="0" w:line="208" w:lineRule="atLeast"/>
              <w:jc w:val="both"/>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наказу Міністерства фінансів України від 29.12.2002 № 1098, зареєстрованого в Міністерстві юстиції України  від 21.01.2003 за № 47/7368 «Про паспорти бюджетних програм»</w:t>
            </w:r>
          </w:p>
        </w:tc>
      </w:tr>
    </w:tbl>
    <w:p w:rsidR="001220E6" w:rsidRPr="001220E6" w:rsidRDefault="001220E6" w:rsidP="001220E6">
      <w:pPr>
        <w:shd w:val="clear" w:color="auto" w:fill="FFFFFF"/>
        <w:spacing w:after="0" w:line="208" w:lineRule="atLeast"/>
        <w:rPr>
          <w:rFonts w:ascii="Times New Roman" w:eastAsia="Times New Roman" w:hAnsi="Times New Roman" w:cs="Times New Roman"/>
          <w:color w:val="2C2C2C"/>
          <w:sz w:val="24"/>
          <w:szCs w:val="24"/>
          <w:lang w:eastAsia="ru-RU"/>
        </w:rPr>
      </w:pPr>
      <w:r w:rsidRPr="001220E6">
        <w:rPr>
          <w:rFonts w:ascii="Times New Roman" w:eastAsia="Times New Roman" w:hAnsi="Times New Roman" w:cs="Times New Roman"/>
          <w:color w:val="2C2C2C"/>
          <w:sz w:val="24"/>
          <w:szCs w:val="24"/>
          <w:lang w:eastAsia="ru-RU"/>
        </w:rPr>
        <w:t> </w:t>
      </w:r>
    </w:p>
    <w:p w:rsidR="00C11FE1" w:rsidRPr="001220E6" w:rsidRDefault="00C11FE1">
      <w:pPr>
        <w:rPr>
          <w:rFonts w:ascii="Times New Roman" w:hAnsi="Times New Roman" w:cs="Times New Roman"/>
          <w:sz w:val="24"/>
          <w:szCs w:val="24"/>
        </w:rPr>
      </w:pPr>
    </w:p>
    <w:sectPr w:rsidR="00C11FE1" w:rsidRPr="001220E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0E6"/>
    <w:rsid w:val="001220E6"/>
    <w:rsid w:val="00C11F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5D782-D2C2-47EE-A610-A58ADCD3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83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1168</Words>
  <Characters>6664</Characters>
  <Application>Microsoft Office Word</Application>
  <DocSecurity>0</DocSecurity>
  <Lines>55</Lines>
  <Paragraphs>15</Paragraphs>
  <ScaleCrop>false</ScaleCrop>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Майборода Александр</dc:creator>
  <cp:keywords/>
  <dc:description/>
  <cp:lastModifiedBy>Майборода Александр</cp:lastModifiedBy>
  <cp:revision>1</cp:revision>
  <dcterms:created xsi:type="dcterms:W3CDTF">2022-04-26T11:17:00Z</dcterms:created>
  <dcterms:modified xsi:type="dcterms:W3CDTF">2022-04-26T11:17:00Z</dcterms:modified>
</cp:coreProperties>
</file>