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(консультаційні послуги</w:t>
      </w:r>
      <w:r w:rsidRPr="00E428FC"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</w:p>
    <w:p w:rsidR="00056E5A" w:rsidRPr="00056E5A" w:rsidRDefault="008D0763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МЕТОДОЛОГІЧНЕ ЗАБЕЗПЕЧЕННЯ РОЗБУДОВИ СИСТЕМИ ЕНЕРГЕТИЧНОЇ БЕЗПЕКИ УКРАЇНИ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56E5A" w:rsidRPr="00FC19E2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color w:val="2C2C2C"/>
                <w:sz w:val="24"/>
                <w:szCs w:val="24"/>
                <w:lang w:val="uk-UA" w:eastAsia="uk-UA"/>
              </w:rPr>
            </w:pPr>
          </w:p>
        </w:tc>
      </w:tr>
    </w:tbl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за підтримки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Міжнародн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банк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реконструкції та розвитку (далі – „МБРР”)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 рамках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Другого Проекту з передачі електроенергії має намір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залучити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консультаційні послуги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733932" w:rsidP="00056E5A">
      <w:pPr>
        <w:spacing w:after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далі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– „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Послуги”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передбачатимуть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надання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консультаційної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допомоги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8D0763">
        <w:rPr>
          <w:rFonts w:ascii="Times New Roman" w:hAnsi="Times New Roman"/>
          <w:sz w:val="24"/>
          <w:szCs w:val="24"/>
          <w:lang w:val="uk-UA" w:eastAsia="uk-UA"/>
        </w:rPr>
        <w:t>з методологічного забезпечення розбудови системи моніторингу енергетичної безпеки України</w:t>
      </w:r>
      <w:r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Pr="00733932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зокрема</w:t>
      </w:r>
      <w:r w:rsidR="00056E5A" w:rsidRPr="004A2AEF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733932" w:rsidRPr="00733932" w:rsidRDefault="008D0763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наліз </w:t>
      </w:r>
      <w:r>
        <w:rPr>
          <w:rFonts w:ascii="Times New Roman" w:hAnsi="Times New Roman"/>
          <w:sz w:val="24"/>
          <w:szCs w:val="24"/>
          <w:lang w:val="uk-UA" w:eastAsia="uk-UA"/>
        </w:rPr>
        <w:t>чинної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 Стратегії </w:t>
      </w:r>
      <w:r>
        <w:rPr>
          <w:rFonts w:ascii="Times New Roman" w:hAnsi="Times New Roman"/>
          <w:sz w:val="24"/>
          <w:szCs w:val="24"/>
          <w:lang w:val="uk-UA" w:eastAsia="uk-UA"/>
        </w:rPr>
        <w:t>енергетичної безпеки</w:t>
      </w:r>
      <w:r w:rsidRPr="004779B4">
        <w:rPr>
          <w:rFonts w:ascii="Times New Roman" w:hAnsi="Times New Roman"/>
          <w:sz w:val="24"/>
          <w:szCs w:val="24"/>
          <w:lang w:val="uk-UA" w:eastAsia="uk-UA"/>
        </w:rPr>
        <w:t xml:space="preserve"> на предмет актуальності її окремих положень, а також визначених Стратегією загроз енергетичній безпеці національного рівня, ймовірних прогнозних сценаріїв змін в енергетичній сфері та переліку пріоритетних завдань для реалізації сценарію «позитивної трансформації» змін в енергетичній сфері </w:t>
      </w:r>
      <w:r>
        <w:rPr>
          <w:rFonts w:ascii="Times New Roman" w:hAnsi="Times New Roman"/>
          <w:sz w:val="24"/>
          <w:szCs w:val="24"/>
          <w:lang w:val="uk-UA" w:eastAsia="uk-UA"/>
        </w:rPr>
        <w:t>та підготовка Огляду енергетичної безпеки України на національному рівні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8D0763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П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>ідтримк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а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Міністерств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а</w:t>
      </w:r>
      <w:r w:rsidRPr="008D0763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енергетики України з питань підготовки  Плану заходів з реалізації Стратегії енергетичної безпеки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супроводження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погодження та прийняття Плану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; </w:t>
      </w:r>
    </w:p>
    <w:p w:rsidR="00733932" w:rsidRPr="00733932" w:rsidRDefault="0052770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Підготовка Методики оцінки рівня та загр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оз енергетичній безпеці України, як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методично-інструктивн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інструмент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, який дозволить працівникам Міненерго у подальшому здійснювати розрахунки поточного стану енергетичної безпеки України та оцінку загроз енергетичній безпеці України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, підготовка Методики включатиме р</w:t>
      </w:r>
      <w:r>
        <w:rPr>
          <w:rFonts w:ascii="Times New Roman" w:hAnsi="Times New Roman"/>
          <w:sz w:val="24"/>
          <w:szCs w:val="24"/>
          <w:lang w:val="uk-UA" w:eastAsia="uk-UA"/>
        </w:rPr>
        <w:t>озроблення математичної моделі проведення розрахунків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рівня та загр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оз енергетичній безпеці України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733932" w:rsidRPr="00733932" w:rsidRDefault="0052770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Підготовка Методик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и</w:t>
      </w:r>
      <w:r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підготовки щорічних оцінок рівня та загроз енергетичній безпеці України</w:t>
      </w:r>
      <w:r w:rsidR="00733932" w:rsidRPr="00733932">
        <w:rPr>
          <w:rFonts w:ascii="Times New Roman" w:hAnsi="Times New Roman"/>
          <w:color w:val="2C2C2C"/>
          <w:sz w:val="24"/>
          <w:szCs w:val="24"/>
          <w:lang w:val="uk-UA" w:eastAsia="uk-UA"/>
        </w:rPr>
        <w:t>;</w:t>
      </w:r>
    </w:p>
    <w:p w:rsidR="00056E5A" w:rsidRPr="00527702" w:rsidRDefault="00527702" w:rsidP="0052770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Підготовка проекту першої щорічної Оцінки рівня та загроз енергетичній безпеці України</w:t>
      </w:r>
      <w:r w:rsidR="00056E5A" w:rsidRP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Pr="00E7323F" w:rsidRDefault="00056E5A" w:rsidP="00056E5A">
      <w:pPr>
        <w:spacing w:before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Очікуваний період надання послуг –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до 3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черв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ня 202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року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lastRenderedPageBreak/>
        <w:t xml:space="preserve">Міністерство енергетики України цим запрошує прийнятних індивідуальних консультантів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(далі – „Консультанти”)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висловити свою зацікавленість у наданні відповідних послуг. Зацікавлені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Консультанти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мають надати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докладне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резюме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українською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англійською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мовами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описом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кваліфікації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досвіду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роботи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Консультанта,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необхідних для виконання вищезазначених Послуг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має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відповідати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наступним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кваліфікаційним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вимогам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Вища юридична, економічна або технічна освіта;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Принаймні 7 років загального досвіду в галузі енергетики;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Досвід підготовки методичних матеріалів, зокрема, методик / методичних керівництв, порядків, керівництв, стандартів тощо, досвід підготовки методичних матеріалів в енергетичному секторі вважається за перевагу;</w:t>
      </w:r>
    </w:p>
    <w:p w:rsidR="00527702" w:rsidRDefault="00527702" w:rsidP="00527702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Ґрунтовні знання з політики енергетичної безпеки, що підтверджуються розробленими пов’язаними програмними, правовими, науковими роботами, публікаціями тощо;</w:t>
      </w:r>
    </w:p>
    <w:p w:rsidR="00056E5A" w:rsidRPr="0002106B" w:rsidRDefault="00527702" w:rsidP="00527702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Досвід підготовки математичних моделей</w:t>
      </w:r>
      <w:r w:rsidR="00733932" w:rsidRPr="00733932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Default="0002106B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(далі – Керівництво з відбору консультантів)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, що визначає політику Світового банку щодо конфлікту інтересів.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Відбір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онсультанта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здійснюватиметься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відповідно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процедури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індивідуальних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(</w:t>
      </w:r>
      <w:r>
        <w:rPr>
          <w:rFonts w:ascii="Times New Roman" w:hAnsi="Times New Roman"/>
          <w:color w:val="2C2C2C"/>
          <w:sz w:val="24"/>
          <w:szCs w:val="24"/>
          <w:lang w:eastAsia="uk-UA"/>
        </w:rPr>
        <w:t>IC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)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визначеної 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Керівництв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>Резюме (</w:t>
      </w:r>
      <w:r w:rsidRPr="0002106B">
        <w:rPr>
          <w:rFonts w:ascii="Times New Roman" w:hAnsi="Times New Roman"/>
          <w:color w:val="2C2C2C"/>
          <w:sz w:val="24"/>
          <w:szCs w:val="24"/>
          <w:lang w:eastAsia="uk-UA"/>
        </w:rPr>
        <w:t>CV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мають бути надані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електронною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02106B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поштою</w:t>
      </w:r>
      <w:r w:rsidRPr="0002106B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(сканована версія) 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>до 1</w:t>
      </w:r>
      <w:r w:rsidR="007472E0">
        <w:rPr>
          <w:rFonts w:ascii="Times New Roman" w:hAnsi="Times New Roman"/>
          <w:color w:val="2C2C2C"/>
          <w:sz w:val="24"/>
          <w:szCs w:val="24"/>
          <w:lang w:val="uk-UA" w:eastAsia="uk-UA"/>
        </w:rPr>
        <w:t>6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-00 </w:t>
      </w:r>
      <w:r w:rsidR="00861C06" w:rsidRPr="0073269D">
        <w:rPr>
          <w:rFonts w:ascii="Times New Roman" w:hAnsi="Times New Roman"/>
          <w:color w:val="2C2C2C"/>
          <w:sz w:val="24"/>
          <w:szCs w:val="24"/>
          <w:lang w:val="ru-RU" w:eastAsia="uk-UA"/>
        </w:rPr>
        <w:t>1</w:t>
      </w:r>
      <w:r w:rsidR="00527702">
        <w:rPr>
          <w:rFonts w:ascii="Times New Roman" w:hAnsi="Times New Roman"/>
          <w:color w:val="2C2C2C"/>
          <w:sz w:val="24"/>
          <w:szCs w:val="24"/>
          <w:lang w:val="ru-RU" w:eastAsia="uk-UA"/>
        </w:rPr>
        <w:t>6</w:t>
      </w:r>
      <w:r w:rsidR="00527702">
        <w:rPr>
          <w:rFonts w:ascii="Times New Roman" w:hAnsi="Times New Roman"/>
          <w:color w:val="2C2C2C"/>
          <w:sz w:val="24"/>
          <w:szCs w:val="24"/>
          <w:lang w:val="uk-UA" w:eastAsia="uk-UA"/>
        </w:rPr>
        <w:t>.09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>.20</w:t>
      </w:r>
      <w:r w:rsidRPr="0073269D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 w:rsidR="00527702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 w:rsidRPr="0073269D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за адресами: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r w:rsidR="00FC19E2">
        <w:fldChar w:fldCharType="begin"/>
      </w:r>
      <w:r w:rsidR="00FC19E2" w:rsidRPr="00FC19E2">
        <w:rPr>
          <w:lang w:val="ru-RU"/>
        </w:rPr>
        <w:instrText xml:space="preserve"> </w:instrText>
      </w:r>
      <w:r w:rsidR="00FC19E2">
        <w:instrText>HYPERLINK</w:instrText>
      </w:r>
      <w:r w:rsidR="00FC19E2" w:rsidRPr="00FC19E2">
        <w:rPr>
          <w:lang w:val="ru-RU"/>
        </w:rPr>
        <w:instrText xml:space="preserve"> "</w:instrText>
      </w:r>
      <w:r w:rsidR="00FC19E2">
        <w:instrText>mailto</w:instrText>
      </w:r>
      <w:r w:rsidR="00FC19E2" w:rsidRPr="00FC19E2">
        <w:rPr>
          <w:lang w:val="ru-RU"/>
        </w:rPr>
        <w:instrText>:</w:instrText>
      </w:r>
      <w:r w:rsidR="00FC19E2">
        <w:instrText>Jobs</w:instrText>
      </w:r>
      <w:r w:rsidR="00FC19E2" w:rsidRPr="00FC19E2">
        <w:rPr>
          <w:lang w:val="ru-RU"/>
        </w:rPr>
        <w:instrText>@</w:instrText>
      </w:r>
      <w:r w:rsidR="00FC19E2">
        <w:instrText>mev</w:instrText>
      </w:r>
      <w:r w:rsidR="00FC19E2" w:rsidRPr="00FC19E2">
        <w:rPr>
          <w:lang w:val="ru-RU"/>
        </w:rPr>
        <w:instrText>.</w:instrText>
      </w:r>
      <w:r w:rsidR="00FC19E2">
        <w:instrText>gov</w:instrText>
      </w:r>
      <w:r w:rsidR="00FC19E2" w:rsidRPr="00FC19E2">
        <w:rPr>
          <w:lang w:val="ru-RU"/>
        </w:rPr>
        <w:instrText>.</w:instrText>
      </w:r>
      <w:r w:rsidR="00FC19E2">
        <w:instrText>ua</w:instrText>
      </w:r>
      <w:r w:rsidR="00FC19E2" w:rsidRPr="00FC19E2">
        <w:rPr>
          <w:lang w:val="ru-RU"/>
        </w:rPr>
        <w:instrText xml:space="preserve">" </w:instrText>
      </w:r>
      <w:r w:rsidR="00FC19E2">
        <w:fldChar w:fldCharType="separate"/>
      </w:r>
      <w:r w:rsidR="00527702" w:rsidRPr="003A3ABD">
        <w:rPr>
          <w:rStyle w:val="a3"/>
          <w:rFonts w:ascii="Times New Roman" w:hAnsi="Times New Roman"/>
          <w:spacing w:val="-2"/>
          <w:sz w:val="24"/>
          <w:szCs w:val="24"/>
          <w:lang w:val="uk-UA"/>
        </w:rPr>
        <w:t>Jobs@mev.gov.ua</w:t>
      </w:r>
      <w:r w:rsidR="00FC19E2">
        <w:rPr>
          <w:rStyle w:val="a3"/>
          <w:rFonts w:ascii="Times New Roman" w:hAnsi="Times New Roman"/>
          <w:spacing w:val="-2"/>
          <w:sz w:val="24"/>
          <w:szCs w:val="24"/>
          <w:lang w:val="uk-UA"/>
        </w:rPr>
        <w:fldChar w:fldCharType="end"/>
      </w:r>
      <w:r w:rsidR="00527702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Пану Д.</w:t>
      </w: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Толмачову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AE3B6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Pr="00AE3B65">
          <w:rPr>
            <w:rStyle w:val="a3"/>
            <w:rFonts w:ascii="Times New Roman" w:hAnsi="Times New Roman"/>
            <w:spacing w:val="-2"/>
            <w:sz w:val="24"/>
            <w:lang w:val="uk-UA"/>
          </w:rPr>
          <w:t>tolmachov.dmitry@gmail.com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056E5A" w:rsidRDefault="00056E5A" w:rsidP="00056E5A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bookmarkStart w:id="1" w:name="_GoBack"/>
      <w:bookmarkEnd w:id="1"/>
    </w:p>
    <w:sectPr w:rsidR="00056E5A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75" w:rsidRDefault="00E87375">
      <w:r>
        <w:separator/>
      </w:r>
    </w:p>
  </w:endnote>
  <w:endnote w:type="continuationSeparator" w:id="0">
    <w:p w:rsidR="00E87375" w:rsidRDefault="00E8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75" w:rsidRDefault="00E87375">
      <w:r>
        <w:separator/>
      </w:r>
    </w:p>
  </w:footnote>
  <w:footnote w:type="continuationSeparator" w:id="0">
    <w:p w:rsidR="00E87375" w:rsidRDefault="00E8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E8" w:rsidRDefault="00FC19E2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3827"/>
    <w:multiLevelType w:val="multilevel"/>
    <w:tmpl w:val="DCB0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A"/>
    <w:rsid w:val="0002106B"/>
    <w:rsid w:val="00056E5A"/>
    <w:rsid w:val="00214A1C"/>
    <w:rsid w:val="002D0DE0"/>
    <w:rsid w:val="00527702"/>
    <w:rsid w:val="00550330"/>
    <w:rsid w:val="005F032C"/>
    <w:rsid w:val="00662B55"/>
    <w:rsid w:val="0073269D"/>
    <w:rsid w:val="00733932"/>
    <w:rsid w:val="007472E0"/>
    <w:rsid w:val="007B355B"/>
    <w:rsid w:val="007D6532"/>
    <w:rsid w:val="00861C06"/>
    <w:rsid w:val="008B6C32"/>
    <w:rsid w:val="008D0763"/>
    <w:rsid w:val="00A07819"/>
    <w:rsid w:val="00B70601"/>
    <w:rsid w:val="00C84E1F"/>
    <w:rsid w:val="00D1646A"/>
    <w:rsid w:val="00D25466"/>
    <w:rsid w:val="00E87375"/>
    <w:rsid w:val="00F61CB0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machov.dmitr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5</cp:revision>
  <dcterms:created xsi:type="dcterms:W3CDTF">2022-08-26T04:56:00Z</dcterms:created>
  <dcterms:modified xsi:type="dcterms:W3CDTF">2022-08-27T07:10:00Z</dcterms:modified>
</cp:coreProperties>
</file>