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F" w:rsidRPr="00BF570B" w:rsidRDefault="0086232F" w:rsidP="00860ECF">
      <w:pPr>
        <w:ind w:left="10206" w:firstLine="0"/>
        <w:jc w:val="left"/>
        <w:rPr>
          <w:sz w:val="26"/>
          <w:szCs w:val="26"/>
          <w:lang w:val="ru-RU"/>
        </w:rPr>
      </w:pPr>
      <w:r w:rsidRPr="00860ECF">
        <w:rPr>
          <w:sz w:val="26"/>
          <w:szCs w:val="26"/>
        </w:rPr>
        <w:t xml:space="preserve">Додаток </w:t>
      </w:r>
      <w:r w:rsidR="00F910CA">
        <w:rPr>
          <w:sz w:val="26"/>
          <w:szCs w:val="26"/>
          <w:lang w:val="ru-RU"/>
        </w:rPr>
        <w:t>5</w:t>
      </w:r>
    </w:p>
    <w:p w:rsidR="00C631C5" w:rsidRPr="00860ECF" w:rsidRDefault="005675E4" w:rsidP="00C631C5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</w:rPr>
      </w:pPr>
      <w:r w:rsidRPr="00860ECF">
        <w:rPr>
          <w:sz w:val="26"/>
          <w:szCs w:val="26"/>
        </w:rPr>
        <w:t>ЗАТВЕРДЖЕНО</w:t>
      </w:r>
      <w:r w:rsidR="0086232F" w:rsidRPr="00860ECF">
        <w:rPr>
          <w:sz w:val="26"/>
          <w:szCs w:val="26"/>
        </w:rPr>
        <w:br/>
      </w:r>
      <w:r w:rsidRPr="00860ECF">
        <w:rPr>
          <w:sz w:val="26"/>
          <w:szCs w:val="26"/>
        </w:rPr>
        <w:t xml:space="preserve">наказом Міністерства </w:t>
      </w:r>
      <w:r w:rsidR="005879FE">
        <w:rPr>
          <w:sz w:val="26"/>
          <w:szCs w:val="26"/>
        </w:rPr>
        <w:t>енергетики</w:t>
      </w:r>
      <w:r w:rsidRPr="00860ECF">
        <w:rPr>
          <w:sz w:val="26"/>
          <w:szCs w:val="26"/>
        </w:rPr>
        <w:t xml:space="preserve"> України</w:t>
      </w:r>
      <w:r w:rsidR="0086232F" w:rsidRPr="00860ECF">
        <w:rPr>
          <w:sz w:val="26"/>
          <w:szCs w:val="26"/>
        </w:rPr>
        <w:br/>
      </w:r>
      <w:r w:rsidR="00733424">
        <w:rPr>
          <w:sz w:val="26"/>
          <w:szCs w:val="26"/>
        </w:rPr>
        <w:t>16.03.2021</w:t>
      </w:r>
      <w:r w:rsidR="00C631C5">
        <w:rPr>
          <w:sz w:val="26"/>
          <w:szCs w:val="26"/>
        </w:rPr>
        <w:t xml:space="preserve"> </w:t>
      </w:r>
      <w:r w:rsidR="00C631C5" w:rsidRPr="00860ECF">
        <w:rPr>
          <w:sz w:val="26"/>
          <w:szCs w:val="26"/>
        </w:rPr>
        <w:t>№</w:t>
      </w:r>
      <w:r w:rsidR="00C631C5">
        <w:rPr>
          <w:sz w:val="26"/>
          <w:szCs w:val="26"/>
        </w:rPr>
        <w:t xml:space="preserve"> </w:t>
      </w:r>
      <w:r w:rsidR="00733424">
        <w:rPr>
          <w:sz w:val="26"/>
          <w:szCs w:val="26"/>
        </w:rPr>
        <w:t>61-к</w:t>
      </w:r>
    </w:p>
    <w:p w:rsidR="00860ECF" w:rsidRPr="00A4455A" w:rsidRDefault="00860ECF" w:rsidP="00C631C5">
      <w:pPr>
        <w:tabs>
          <w:tab w:val="left" w:pos="4820"/>
          <w:tab w:val="left" w:pos="4962"/>
        </w:tabs>
        <w:ind w:left="10206" w:firstLine="0"/>
        <w:jc w:val="left"/>
        <w:rPr>
          <w:rStyle w:val="rvts15"/>
          <w:b/>
          <w:sz w:val="26"/>
          <w:szCs w:val="26"/>
        </w:rPr>
      </w:pPr>
    </w:p>
    <w:p w:rsidR="007117DF" w:rsidRDefault="001E179B" w:rsidP="00203FF0">
      <w:pPr>
        <w:jc w:val="center"/>
        <w:rPr>
          <w:b/>
          <w:sz w:val="24"/>
        </w:rPr>
      </w:pPr>
      <w:r w:rsidRPr="00A4455A">
        <w:rPr>
          <w:rStyle w:val="rvts15"/>
          <w:b/>
          <w:sz w:val="26"/>
          <w:szCs w:val="26"/>
        </w:rPr>
        <w:t xml:space="preserve">УМОВИ </w:t>
      </w:r>
      <w:r w:rsidRPr="00A4455A">
        <w:rPr>
          <w:b/>
          <w:sz w:val="26"/>
          <w:szCs w:val="26"/>
        </w:rPr>
        <w:br/>
      </w:r>
      <w:r w:rsidR="007117DF">
        <w:rPr>
          <w:rStyle w:val="rvts15"/>
          <w:b/>
          <w:sz w:val="24"/>
        </w:rPr>
        <w:t xml:space="preserve">       </w:t>
      </w:r>
      <w:r w:rsidRPr="00713B3B">
        <w:rPr>
          <w:rStyle w:val="rvts15"/>
          <w:b/>
          <w:sz w:val="24"/>
        </w:rPr>
        <w:t>проведення конкурсу на</w:t>
      </w:r>
      <w:r w:rsidR="00644E64" w:rsidRPr="00713B3B">
        <w:rPr>
          <w:b/>
          <w:sz w:val="24"/>
        </w:rPr>
        <w:t xml:space="preserve"> зайняття посади</w:t>
      </w:r>
      <w:r w:rsidR="00203FF0">
        <w:rPr>
          <w:b/>
          <w:sz w:val="24"/>
        </w:rPr>
        <w:t xml:space="preserve"> державної служби категорії «</w:t>
      </w:r>
      <w:r w:rsidR="007117DF">
        <w:rPr>
          <w:b/>
          <w:sz w:val="24"/>
        </w:rPr>
        <w:t>Б</w:t>
      </w:r>
      <w:r w:rsidR="00203FF0">
        <w:rPr>
          <w:b/>
          <w:sz w:val="24"/>
        </w:rPr>
        <w:t xml:space="preserve">» - </w:t>
      </w:r>
    </w:p>
    <w:p w:rsidR="005879FE" w:rsidRPr="00150BB5" w:rsidRDefault="00150BB5" w:rsidP="00860ECF">
      <w:pPr>
        <w:jc w:val="center"/>
        <w:rPr>
          <w:rStyle w:val="rvts15"/>
        </w:rPr>
      </w:pPr>
      <w:r w:rsidRPr="00150BB5">
        <w:rPr>
          <w:rStyle w:val="rvts15"/>
          <w:b/>
          <w:sz w:val="24"/>
        </w:rPr>
        <w:t>начальник Управління роботи з персоналом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860ECF" w:rsidTr="000728AB">
        <w:tc>
          <w:tcPr>
            <w:tcW w:w="15002" w:type="dxa"/>
            <w:gridSpan w:val="3"/>
            <w:vAlign w:val="center"/>
          </w:tcPr>
          <w:p w:rsidR="001E179B" w:rsidRPr="00037616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037616">
              <w:rPr>
                <w:b/>
              </w:rPr>
              <w:t>Загальні умови</w:t>
            </w:r>
          </w:p>
        </w:tc>
      </w:tr>
      <w:tr w:rsidR="001E179B" w:rsidRPr="00860ECF" w:rsidTr="000728AB">
        <w:tc>
          <w:tcPr>
            <w:tcW w:w="4821" w:type="dxa"/>
            <w:gridSpan w:val="2"/>
            <w:vAlign w:val="center"/>
          </w:tcPr>
          <w:p w:rsidR="001E179B" w:rsidRPr="00860ECF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Посадові обов</w:t>
            </w:r>
            <w:r w:rsidR="0054651F" w:rsidRPr="00860ECF">
              <w:t>’</w:t>
            </w:r>
            <w:r w:rsidRPr="00860ECF">
              <w:t>язки</w:t>
            </w:r>
          </w:p>
        </w:tc>
        <w:tc>
          <w:tcPr>
            <w:tcW w:w="10181" w:type="dxa"/>
          </w:tcPr>
          <w:p w:rsidR="00FB516D" w:rsidRPr="009456C8" w:rsidRDefault="00FB516D" w:rsidP="00FB516D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bookmarkStart w:id="0" w:name="n130"/>
            <w:bookmarkStart w:id="1" w:name="n131"/>
            <w:bookmarkEnd w:id="0"/>
            <w:bookmarkEnd w:id="1"/>
            <w:r>
              <w:rPr>
                <w:sz w:val="24"/>
              </w:rPr>
              <w:t>з</w:t>
            </w:r>
            <w:r w:rsidRPr="009456C8">
              <w:rPr>
                <w:sz w:val="24"/>
              </w:rPr>
              <w:t xml:space="preserve">дійснює безпосереднє керівництво роботою </w:t>
            </w:r>
            <w:r>
              <w:rPr>
                <w:sz w:val="24"/>
              </w:rPr>
              <w:t>Управління;</w:t>
            </w:r>
          </w:p>
          <w:p w:rsidR="002B27A2" w:rsidRPr="002B27A2" w:rsidRDefault="002B27A2" w:rsidP="002B27A2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4C5CEC">
              <w:rPr>
                <w:sz w:val="24"/>
              </w:rPr>
              <w:t>абезпечення реалізації державної політики з питань управління персоналом в апараті Міністерства, разом із структурними підрозділами апарату узагальнює практику роботи з кадрами, вносить керівництву Міністерства пропозиції щодо її вдосконалення</w:t>
            </w:r>
            <w:r>
              <w:rPr>
                <w:sz w:val="24"/>
              </w:rPr>
              <w:t>;</w:t>
            </w:r>
          </w:p>
          <w:p w:rsidR="002B27A2" w:rsidRPr="002B27A2" w:rsidRDefault="002B27A2" w:rsidP="002B27A2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4C5CEC">
              <w:rPr>
                <w:sz w:val="24"/>
              </w:rPr>
              <w:t>изначення функціональних обов’язків між працівниками структурного підрозділу, вносить пропозиції керівництву щодо заохочення та притягнення до відповідальності працівників</w:t>
            </w:r>
            <w:r>
              <w:rPr>
                <w:sz w:val="24"/>
              </w:rPr>
              <w:t>;</w:t>
            </w:r>
          </w:p>
          <w:p w:rsidR="002B27A2" w:rsidRPr="002B27A2" w:rsidRDefault="002B27A2" w:rsidP="002B27A2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C5CEC">
              <w:rPr>
                <w:sz w:val="24"/>
              </w:rPr>
              <w:t>роведення в межах компетенції, роботи пов’язаної з розробкою структури та штатного розпису апарату міністерства</w:t>
            </w:r>
            <w:r>
              <w:rPr>
                <w:sz w:val="24"/>
              </w:rPr>
              <w:t>;</w:t>
            </w:r>
          </w:p>
          <w:p w:rsidR="002B27A2" w:rsidRPr="002B27A2" w:rsidRDefault="002B27A2" w:rsidP="002B27A2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4C5CEC">
              <w:rPr>
                <w:sz w:val="24"/>
              </w:rPr>
              <w:t>дійснення заходів щодо впровадження в апараті міністерства Інформаційної системи управління людськими ресурсами та нарахування заробітної плати в державних органах (</w:t>
            </w:r>
            <w:r w:rsidRPr="002B27A2">
              <w:rPr>
                <w:sz w:val="24"/>
              </w:rPr>
              <w:t>HRMIS</w:t>
            </w:r>
            <w:r w:rsidRPr="004C5CEC">
              <w:rPr>
                <w:sz w:val="24"/>
              </w:rPr>
              <w:t>)</w:t>
            </w:r>
            <w:r>
              <w:rPr>
                <w:sz w:val="24"/>
              </w:rPr>
              <w:t>;</w:t>
            </w:r>
          </w:p>
          <w:p w:rsidR="002B27A2" w:rsidRDefault="002B27A2" w:rsidP="002B27A2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4C5CEC">
              <w:rPr>
                <w:sz w:val="24"/>
              </w:rPr>
              <w:t>працювання, узагальнення та узгодження матеріалів стосовно призначення на посади та звільнення з посад керівників підприємств</w:t>
            </w:r>
            <w:r w:rsidRPr="002B27A2">
              <w:rPr>
                <w:sz w:val="24"/>
              </w:rPr>
              <w:t xml:space="preserve"> </w:t>
            </w:r>
            <w:r>
              <w:rPr>
                <w:sz w:val="24"/>
              </w:rPr>
              <w:t>сфери управління Міненерго;</w:t>
            </w:r>
          </w:p>
          <w:p w:rsidR="002B27A2" w:rsidRPr="002B27A2" w:rsidRDefault="002B27A2" w:rsidP="002B27A2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4C5CEC">
              <w:rPr>
                <w:sz w:val="24"/>
              </w:rPr>
              <w:t>абезпечення планування професійного навчання державних службовців апарату Міненерго; узагальнення потреби державних службовців у підготовці, спеціалізації та підвищенні кваліфікації; здійснює заходи щодо організації проведення оцінювання результатів службової діяльності державних службовців апарату Міненерго, надання консультативну допомогу учасникам оцінювання</w:t>
            </w:r>
            <w:r>
              <w:rPr>
                <w:sz w:val="24"/>
              </w:rPr>
              <w:t>;</w:t>
            </w:r>
          </w:p>
          <w:p w:rsidR="002B27A2" w:rsidRPr="002B27A2" w:rsidRDefault="002B27A2" w:rsidP="002B27A2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4C5CEC">
              <w:rPr>
                <w:sz w:val="24"/>
              </w:rPr>
              <w:t>абезпечення організації матеріалів для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ризиком; та перевірки передбаченої Законом України «Про очищення влади»</w:t>
            </w:r>
            <w:r>
              <w:rPr>
                <w:sz w:val="24"/>
              </w:rPr>
              <w:t>;</w:t>
            </w:r>
          </w:p>
          <w:p w:rsidR="002B27A2" w:rsidRDefault="00FB516D" w:rsidP="00150BB5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 w:rsidRPr="00FB516D">
              <w:rPr>
                <w:sz w:val="24"/>
              </w:rPr>
              <w:t>з</w:t>
            </w:r>
            <w:r w:rsidR="002B27A2" w:rsidRPr="00FB516D">
              <w:rPr>
                <w:sz w:val="24"/>
              </w:rPr>
              <w:t>дійснення в межах компетенції роботи пов’язаної з підготовкою подань щодо осіб, призначення на посаду та звільнення з посади яких здійснюється Кабінетом Міністрів України</w:t>
            </w:r>
          </w:p>
          <w:p w:rsidR="005879FE" w:rsidRPr="0035196B" w:rsidRDefault="005879FE" w:rsidP="00150BB5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</w:p>
        </w:tc>
      </w:tr>
      <w:tr w:rsidR="00536933" w:rsidRPr="00860ECF" w:rsidTr="000728AB">
        <w:tc>
          <w:tcPr>
            <w:tcW w:w="4821" w:type="dxa"/>
            <w:gridSpan w:val="2"/>
            <w:vAlign w:val="center"/>
          </w:tcPr>
          <w:p w:rsidR="00536933" w:rsidRPr="00860ECF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lastRenderedPageBreak/>
              <w:t>Умови оплати праці</w:t>
            </w:r>
          </w:p>
        </w:tc>
        <w:tc>
          <w:tcPr>
            <w:tcW w:w="10181" w:type="dxa"/>
          </w:tcPr>
          <w:p w:rsidR="00DB3A28" w:rsidRPr="00860ECF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 xml:space="preserve">посадовий </w:t>
            </w:r>
            <w:r w:rsidRPr="00782908">
              <w:t xml:space="preserve">оклад – </w:t>
            </w:r>
            <w:r w:rsidR="00ED4AD8" w:rsidRPr="00591F56">
              <w:rPr>
                <w:lang w:val="ru-RU"/>
              </w:rPr>
              <w:t>1</w:t>
            </w:r>
            <w:r w:rsidR="00226DDA">
              <w:rPr>
                <w:lang w:val="ru-RU"/>
              </w:rPr>
              <w:t>6600</w:t>
            </w:r>
            <w:r w:rsidR="00ED4AD8" w:rsidRPr="00591F56">
              <w:rPr>
                <w:lang w:val="ru-RU"/>
              </w:rPr>
              <w:t xml:space="preserve"> </w:t>
            </w:r>
            <w:r w:rsidRPr="00591F56">
              <w:t>г</w:t>
            </w:r>
            <w:r w:rsidRPr="00782908">
              <w:t>рн;</w:t>
            </w:r>
          </w:p>
          <w:p w:rsidR="00DB3A28" w:rsidRPr="00860ECF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860ECF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860ECF">
              <w:rPr>
                <w:sz w:val="24"/>
              </w:rPr>
              <w:br/>
              <w:t xml:space="preserve">від 18.01.2017 № 15 «Питання оплати праці </w:t>
            </w:r>
            <w:r w:rsidR="00295617">
              <w:rPr>
                <w:sz w:val="24"/>
              </w:rPr>
              <w:t xml:space="preserve">працівників </w:t>
            </w:r>
            <w:r w:rsidRPr="00860ECF">
              <w:rPr>
                <w:sz w:val="24"/>
              </w:rPr>
              <w:t>державних органів</w:t>
            </w:r>
            <w:r w:rsidR="009F073B" w:rsidRPr="00860ECF">
              <w:rPr>
                <w:sz w:val="24"/>
              </w:rPr>
              <w:t>» (зі змінами)</w:t>
            </w:r>
            <w:r w:rsidRPr="00860ECF">
              <w:rPr>
                <w:sz w:val="24"/>
              </w:rPr>
              <w:t>;</w:t>
            </w:r>
          </w:p>
          <w:p w:rsidR="00536933" w:rsidRPr="00860ECF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860ECF" w:rsidTr="000728AB">
        <w:tc>
          <w:tcPr>
            <w:tcW w:w="4821" w:type="dxa"/>
            <w:gridSpan w:val="2"/>
          </w:tcPr>
          <w:p w:rsidR="008C364E" w:rsidRPr="00860ECF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8C364E" w:rsidRPr="00860ECF" w:rsidRDefault="007117DF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8C364E" w:rsidRPr="00860ECF" w:rsidTr="000728AB">
        <w:tc>
          <w:tcPr>
            <w:tcW w:w="4821" w:type="dxa"/>
            <w:gridSpan w:val="2"/>
          </w:tcPr>
          <w:p w:rsidR="008C364E" w:rsidRPr="00860ECF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860ECF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2) резюме за формою згідно з додатком 2</w:t>
            </w:r>
            <w:r w:rsidRPr="00D55771">
              <w:rPr>
                <w:sz w:val="24"/>
                <w:vertAlign w:val="superscript"/>
              </w:rPr>
              <w:t>1</w:t>
            </w:r>
            <w:r w:rsidRPr="00096634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прізвище, ім’я, по батькові кандидата;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підтвердження рівня вільного володіння державною мовою;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03FF0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Подача додатків до заяви не є обов’язковою.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03FF0" w:rsidRDefault="00402CB7" w:rsidP="00ED4AD8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203FF0">
              <w:rPr>
                <w:b/>
                <w:lang w:val="uk-UA"/>
              </w:rPr>
              <w:t xml:space="preserve">з </w:t>
            </w:r>
            <w:r>
              <w:rPr>
                <w:b/>
                <w:lang w:val="uk-UA"/>
              </w:rPr>
              <w:t>16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березня</w:t>
            </w:r>
            <w:r w:rsidRPr="00203FF0">
              <w:rPr>
                <w:b/>
                <w:lang w:val="uk-UA"/>
              </w:rPr>
              <w:t xml:space="preserve"> 2021 року по 17 год</w:t>
            </w:r>
            <w:r>
              <w:rPr>
                <w:b/>
                <w:lang w:val="uk-UA"/>
              </w:rPr>
              <w:t>. 00 хв.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22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березня</w:t>
            </w:r>
            <w:r w:rsidRPr="00203FF0">
              <w:rPr>
                <w:b/>
                <w:lang w:val="uk-UA"/>
              </w:rPr>
              <w:t xml:space="preserve"> 2021 року</w:t>
            </w:r>
          </w:p>
        </w:tc>
      </w:tr>
      <w:tr w:rsidR="00277FE7" w:rsidRPr="00860ECF" w:rsidTr="000728AB">
        <w:tc>
          <w:tcPr>
            <w:tcW w:w="4821" w:type="dxa"/>
            <w:gridSpan w:val="2"/>
          </w:tcPr>
          <w:p w:rsidR="00277FE7" w:rsidRPr="00860ECF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860ECF">
              <w:rPr>
                <w:sz w:val="24"/>
                <w:lang w:eastAsia="uk-UA"/>
              </w:rPr>
              <w:t>Додаткові (необов</w:t>
            </w:r>
            <w:r w:rsidR="0054651F" w:rsidRPr="00860ECF">
              <w:rPr>
                <w:sz w:val="24"/>
                <w:lang w:eastAsia="uk-UA"/>
              </w:rPr>
              <w:t>’</w:t>
            </w:r>
            <w:r w:rsidRPr="00860ECF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860ECF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860ECF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860ECF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860ECF">
              <w:rPr>
                <w:lang w:val="uk-UA"/>
              </w:rPr>
              <w:lastRenderedPageBreak/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E6454A" w:rsidRPr="00860ECF" w:rsidTr="000728AB">
        <w:tc>
          <w:tcPr>
            <w:tcW w:w="4821" w:type="dxa"/>
            <w:gridSpan w:val="2"/>
          </w:tcPr>
          <w:p w:rsidR="00E6454A" w:rsidRDefault="00E6454A" w:rsidP="00E6454A">
            <w:pPr>
              <w:tabs>
                <w:tab w:val="left" w:pos="1342"/>
              </w:tabs>
              <w:spacing w:before="120"/>
              <w:ind w:left="57" w:right="57" w:firstLine="0"/>
              <w:rPr>
                <w:sz w:val="24"/>
              </w:rPr>
            </w:pPr>
            <w:r w:rsidRPr="00D762FF">
              <w:rPr>
                <w:sz w:val="24"/>
              </w:rPr>
              <w:lastRenderedPageBreak/>
              <w:t xml:space="preserve">Дата і час початку проведення тестування кандидатів. </w:t>
            </w:r>
          </w:p>
          <w:p w:rsidR="00E6454A" w:rsidRDefault="00E6454A" w:rsidP="00E6454A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E6454A" w:rsidRPr="00D762FF" w:rsidRDefault="00E6454A" w:rsidP="00E6454A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E6454A" w:rsidRDefault="00E6454A" w:rsidP="00E6454A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  <w:r w:rsidRPr="00D762FF">
              <w:rPr>
                <w:sz w:val="24"/>
              </w:rPr>
              <w:t>Місце або спосіб проведення тестування.</w:t>
            </w:r>
          </w:p>
          <w:p w:rsidR="00E6454A" w:rsidRDefault="00E6454A" w:rsidP="00E6454A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E6454A" w:rsidRPr="00D762FF" w:rsidRDefault="00E6454A" w:rsidP="00E6454A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E6454A" w:rsidRPr="00ED4AD8" w:rsidRDefault="00E6454A" w:rsidP="00E6454A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D762FF">
              <w:rPr>
                <w:sz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E6454A" w:rsidRDefault="00E6454A" w:rsidP="00E6454A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26 березня 2021 року 09 год. 00 хв.</w:t>
            </w:r>
          </w:p>
          <w:p w:rsidR="00E6454A" w:rsidRDefault="00E6454A" w:rsidP="00E6454A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454A" w:rsidRDefault="00E6454A" w:rsidP="00E6454A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454A" w:rsidRDefault="00E6454A" w:rsidP="00E6454A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454A" w:rsidRDefault="00E6454A" w:rsidP="00E6454A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Міністерство енергетики України, </w:t>
            </w:r>
            <w:r w:rsidRPr="00D7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Б.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7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Хмельницького, буд.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7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(проведення тестування за фізичної присутності кандидатів)</w:t>
            </w:r>
          </w:p>
          <w:p w:rsidR="00E6454A" w:rsidRDefault="00E6454A" w:rsidP="00E6454A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454A" w:rsidRDefault="00E6454A" w:rsidP="00E6454A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проводиться  </w:t>
            </w:r>
            <w:r w:rsidRPr="000D1884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  <w:r w:rsidRPr="00214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4F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використанням програми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55771" w:rsidRPr="00D762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="00D55771" w:rsidRPr="00D762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55771" w:rsidRPr="00D762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="00D557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55771" w:rsidRPr="00B41712">
              <w:rPr>
                <w:rFonts w:ascii="Times New Roman" w:hAnsi="Times New Roman"/>
                <w:sz w:val="24"/>
                <w:szCs w:val="24"/>
                <w:lang w:val="uk-UA"/>
              </w:rPr>
              <w:t>Meetings</w:t>
            </w:r>
            <w:proofErr w:type="spellEnd"/>
          </w:p>
          <w:p w:rsidR="00E6454A" w:rsidRPr="00860ECF" w:rsidRDefault="00E6454A" w:rsidP="00E6454A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454A" w:rsidRPr="00860ECF" w:rsidTr="000728AB">
        <w:tc>
          <w:tcPr>
            <w:tcW w:w="4821" w:type="dxa"/>
            <w:gridSpan w:val="2"/>
          </w:tcPr>
          <w:p w:rsidR="00E6454A" w:rsidRPr="00860ECF" w:rsidRDefault="00E6454A" w:rsidP="00E6454A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E6454A" w:rsidRDefault="00E6454A" w:rsidP="00E6454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Омеляшко Олександр Михайлович</w:t>
            </w:r>
            <w:r w:rsidRPr="0013193B">
              <w:rPr>
                <w:sz w:val="24"/>
              </w:rPr>
              <w:t xml:space="preserve">, </w:t>
            </w:r>
          </w:p>
          <w:p w:rsidR="00E6454A" w:rsidRDefault="00E6454A" w:rsidP="00E6454A">
            <w:pPr>
              <w:ind w:firstLine="0"/>
              <w:rPr>
                <w:sz w:val="24"/>
              </w:rPr>
            </w:pPr>
            <w:proofErr w:type="spellStart"/>
            <w:r w:rsidRPr="0013193B">
              <w:rPr>
                <w:sz w:val="24"/>
              </w:rPr>
              <w:t>тел</w:t>
            </w:r>
            <w:proofErr w:type="spellEnd"/>
            <w:r w:rsidRPr="0013193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206-38-99</w:t>
            </w:r>
            <w:r w:rsidRPr="0013193B">
              <w:rPr>
                <w:sz w:val="24"/>
              </w:rPr>
              <w:t>,</w:t>
            </w:r>
          </w:p>
          <w:p w:rsidR="00E6454A" w:rsidRPr="000A0696" w:rsidRDefault="00E6454A" w:rsidP="00E6454A">
            <w:pPr>
              <w:ind w:firstLine="0"/>
              <w:rPr>
                <w:sz w:val="24"/>
              </w:rPr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proofErr w:type="spellStart"/>
            <w:r w:rsidRPr="000A0696">
              <w:rPr>
                <w:sz w:val="24"/>
              </w:rPr>
              <w:t>mail</w:t>
            </w:r>
            <w:proofErr w:type="spellEnd"/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0A0696">
              <w:rPr>
                <w:sz w:val="24"/>
              </w:rPr>
              <w:t xml:space="preserve">oleksandr.omeliashko@mev.gov.ua </w:t>
            </w:r>
          </w:p>
          <w:p w:rsidR="00E6454A" w:rsidRPr="00860ECF" w:rsidRDefault="00E6454A" w:rsidP="00E6454A">
            <w:pPr>
              <w:pStyle w:val="a4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</w:p>
        </w:tc>
      </w:tr>
      <w:tr w:rsidR="00E6454A" w:rsidRPr="00860ECF" w:rsidTr="000728AB">
        <w:tc>
          <w:tcPr>
            <w:tcW w:w="15002" w:type="dxa"/>
            <w:gridSpan w:val="3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860ECF">
              <w:rPr>
                <w:b/>
              </w:rPr>
              <w:t>Кваліфікаційні вимоги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E6454A" w:rsidRPr="00860ECF" w:rsidRDefault="00E6454A" w:rsidP="00E6454A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Освіта</w:t>
            </w:r>
          </w:p>
        </w:tc>
        <w:tc>
          <w:tcPr>
            <w:tcW w:w="10181" w:type="dxa"/>
          </w:tcPr>
          <w:p w:rsidR="00E6454A" w:rsidRPr="00ED4AD8" w:rsidRDefault="00E6454A" w:rsidP="00E6454A">
            <w:pPr>
              <w:pStyle w:val="rvps14"/>
              <w:spacing w:before="120" w:beforeAutospacing="0" w:after="120" w:afterAutospacing="0"/>
              <w:ind w:left="57" w:right="57"/>
              <w:jc w:val="both"/>
              <w:rPr>
                <w:i/>
              </w:rPr>
            </w:pPr>
            <w:r w:rsidRPr="00FB136E">
              <w:rPr>
                <w:shd w:val="clear" w:color="auto" w:fill="FFFFFF"/>
              </w:rPr>
              <w:t xml:space="preserve">вища освіта за освітнім ступенем не нижче магістра 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E6454A" w:rsidRPr="00860ECF" w:rsidRDefault="00E6454A" w:rsidP="00E6454A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Досвід роботи</w:t>
            </w:r>
          </w:p>
        </w:tc>
        <w:tc>
          <w:tcPr>
            <w:tcW w:w="10181" w:type="dxa"/>
          </w:tcPr>
          <w:p w:rsidR="00E6454A" w:rsidRPr="00ED4AD8" w:rsidRDefault="00E6454A" w:rsidP="00E6454A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 w:rsidRPr="00ED4AD8">
              <w:rPr>
                <w:rStyle w:val="rvts0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3</w:t>
            </w:r>
          </w:p>
        </w:tc>
        <w:tc>
          <w:tcPr>
            <w:tcW w:w="4376" w:type="dxa"/>
          </w:tcPr>
          <w:p w:rsidR="00E6454A" w:rsidRPr="00860ECF" w:rsidRDefault="00E6454A" w:rsidP="00E6454A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Володіння державною мовою</w:t>
            </w:r>
          </w:p>
        </w:tc>
        <w:tc>
          <w:tcPr>
            <w:tcW w:w="10181" w:type="dxa"/>
          </w:tcPr>
          <w:p w:rsidR="00E6454A" w:rsidRPr="00860ECF" w:rsidRDefault="00E6454A" w:rsidP="00E6454A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rPr>
                <w:rStyle w:val="rvts0"/>
              </w:rPr>
              <w:t>вільне володіння державною мовою</w:t>
            </w:r>
          </w:p>
        </w:tc>
      </w:tr>
      <w:tr w:rsidR="00E6454A" w:rsidRPr="00860ECF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E6454A" w:rsidRPr="00860ECF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E6454A" w:rsidRPr="00203FF0" w:rsidRDefault="00E6454A" w:rsidP="00E6454A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E6454A" w:rsidRPr="00203FF0" w:rsidRDefault="00E6454A" w:rsidP="00E6454A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Компоненти вимоги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lastRenderedPageBreak/>
              <w:t>1</w:t>
            </w:r>
          </w:p>
        </w:tc>
        <w:tc>
          <w:tcPr>
            <w:tcW w:w="4376" w:type="dxa"/>
          </w:tcPr>
          <w:p w:rsidR="00E6454A" w:rsidRDefault="00E6454A" w:rsidP="00E6454A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Комунікація та взаємодія</w:t>
            </w:r>
          </w:p>
        </w:tc>
        <w:tc>
          <w:tcPr>
            <w:tcW w:w="10181" w:type="dxa"/>
          </w:tcPr>
          <w:p w:rsidR="00E6454A" w:rsidRDefault="00E6454A" w:rsidP="00E6454A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ефективно взаємодіяти – дослухатися, сприймати та викладати думку;</w:t>
            </w:r>
          </w:p>
          <w:p w:rsidR="00E6454A" w:rsidRDefault="00E6454A" w:rsidP="00E6454A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E6454A" w:rsidRPr="000A04AA" w:rsidRDefault="00E6454A" w:rsidP="00E6454A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E6454A" w:rsidRDefault="00E6454A" w:rsidP="00E6454A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виявити закономірності ;</w:t>
            </w:r>
          </w:p>
          <w:p w:rsidR="00E6454A" w:rsidRPr="00DA36D8" w:rsidRDefault="00E6454A" w:rsidP="00E6454A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2"/>
              </w:rPr>
            </w:pPr>
            <w:r>
              <w:rPr>
                <w:sz w:val="24"/>
              </w:rPr>
              <w:t xml:space="preserve">вміння аналізувати інформацію та робити висновки, критично оцінювати ситуації, прогнозувати та робити власні умовиводи 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E6454A" w:rsidRPr="007F3848" w:rsidRDefault="00E6454A" w:rsidP="00E6454A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Ефективність координації з іншими</w:t>
            </w:r>
          </w:p>
        </w:tc>
        <w:tc>
          <w:tcPr>
            <w:tcW w:w="10181" w:type="dxa"/>
          </w:tcPr>
          <w:p w:rsidR="00E6454A" w:rsidRPr="007F3848" w:rsidRDefault="00E6454A" w:rsidP="00E6454A">
            <w:pPr>
              <w:numPr>
                <w:ilvl w:val="0"/>
                <w:numId w:val="8"/>
              </w:numPr>
              <w:tabs>
                <w:tab w:val="left" w:pos="450"/>
              </w:tabs>
              <w:ind w:left="0" w:firstLine="34"/>
              <w:rPr>
                <w:sz w:val="24"/>
              </w:rPr>
            </w:pPr>
            <w:r>
              <w:rPr>
                <w:sz w:val="24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</w:t>
            </w:r>
            <w:r w:rsidRPr="007F3848">
              <w:rPr>
                <w:sz w:val="24"/>
              </w:rPr>
              <w:t>;</w:t>
            </w:r>
          </w:p>
          <w:p w:rsidR="00E6454A" w:rsidRPr="00E44839" w:rsidRDefault="00E6454A" w:rsidP="00E6454A">
            <w:pPr>
              <w:numPr>
                <w:ilvl w:val="0"/>
                <w:numId w:val="8"/>
              </w:numPr>
              <w:tabs>
                <w:tab w:val="left" w:pos="450"/>
              </w:tabs>
              <w:ind w:left="0" w:firstLine="34"/>
              <w:rPr>
                <w:sz w:val="24"/>
              </w:rPr>
            </w:pPr>
            <w:r>
              <w:rPr>
                <w:sz w:val="24"/>
              </w:rPr>
              <w:t>уміння конструктивного обміну інформацією, узгодження та упорядкування дій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>
              <w:t>4</w:t>
            </w:r>
          </w:p>
        </w:tc>
        <w:tc>
          <w:tcPr>
            <w:tcW w:w="4376" w:type="dxa"/>
          </w:tcPr>
          <w:p w:rsidR="00E6454A" w:rsidRPr="007F3848" w:rsidRDefault="00E6454A" w:rsidP="00E6454A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Впровадження змін</w:t>
            </w:r>
          </w:p>
        </w:tc>
        <w:tc>
          <w:tcPr>
            <w:tcW w:w="10181" w:type="dxa"/>
          </w:tcPr>
          <w:p w:rsidR="00E6454A" w:rsidRPr="007F3848" w:rsidRDefault="00E6454A" w:rsidP="00E6454A">
            <w:pPr>
              <w:numPr>
                <w:ilvl w:val="0"/>
                <w:numId w:val="8"/>
              </w:numPr>
              <w:ind w:left="459" w:hanging="425"/>
              <w:rPr>
                <w:sz w:val="24"/>
              </w:rPr>
            </w:pPr>
            <w:r>
              <w:rPr>
                <w:sz w:val="24"/>
              </w:rPr>
              <w:t>орієнтація на реорганізацію для спрощення, підвищення прозорості та ефективності</w:t>
            </w:r>
            <w:r w:rsidRPr="007F3848">
              <w:rPr>
                <w:sz w:val="24"/>
              </w:rPr>
              <w:t>;</w:t>
            </w:r>
          </w:p>
          <w:p w:rsidR="00E6454A" w:rsidRPr="007F3848" w:rsidRDefault="00E6454A" w:rsidP="00E6454A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впроваджувати інноваційні рішення, рішучість та орієнтованість на результат</w:t>
            </w:r>
            <w:r w:rsidRPr="007F3848">
              <w:rPr>
                <w:sz w:val="24"/>
              </w:rPr>
              <w:t>;</w:t>
            </w:r>
          </w:p>
          <w:p w:rsidR="00E6454A" w:rsidRPr="007F3848" w:rsidRDefault="00E6454A" w:rsidP="00E6454A">
            <w:pPr>
              <w:numPr>
                <w:ilvl w:val="0"/>
                <w:numId w:val="8"/>
              </w:numPr>
              <w:ind w:left="459" w:hanging="425"/>
              <w:rPr>
                <w:sz w:val="24"/>
              </w:rPr>
            </w:pPr>
            <w:r w:rsidRPr="007F3848">
              <w:rPr>
                <w:sz w:val="24"/>
              </w:rPr>
              <w:t xml:space="preserve">вміння </w:t>
            </w:r>
            <w:r>
              <w:rPr>
                <w:sz w:val="24"/>
              </w:rPr>
              <w:t>оцінювати ефективність впровадження змін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>
              <w:t>5</w:t>
            </w:r>
          </w:p>
        </w:tc>
        <w:tc>
          <w:tcPr>
            <w:tcW w:w="4376" w:type="dxa"/>
          </w:tcPr>
          <w:p w:rsidR="00E6454A" w:rsidRDefault="00E6454A" w:rsidP="00E6454A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Відповідальність</w:t>
            </w:r>
          </w:p>
        </w:tc>
        <w:tc>
          <w:tcPr>
            <w:tcW w:w="10181" w:type="dxa"/>
          </w:tcPr>
          <w:p w:rsidR="00E6454A" w:rsidRPr="007F3848" w:rsidRDefault="00E6454A" w:rsidP="00E6454A">
            <w:pPr>
              <w:numPr>
                <w:ilvl w:val="0"/>
                <w:numId w:val="8"/>
              </w:numPr>
              <w:tabs>
                <w:tab w:val="left" w:pos="450"/>
              </w:tabs>
              <w:ind w:left="0" w:firstLine="34"/>
              <w:rPr>
                <w:sz w:val="24"/>
              </w:rPr>
            </w:pPr>
            <w:r w:rsidRPr="007F3848">
              <w:rPr>
                <w:sz w:val="24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E6454A" w:rsidRDefault="00E6454A" w:rsidP="00E6454A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 w:rsidRPr="007F3848">
              <w:rPr>
                <w:sz w:val="24"/>
              </w:rPr>
              <w:t>усвідомлення</w:t>
            </w:r>
            <w:r>
              <w:rPr>
                <w:sz w:val="24"/>
              </w:rPr>
              <w:t xml:space="preserve">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</w:tc>
      </w:tr>
      <w:tr w:rsidR="00E6454A" w:rsidRPr="00860ECF" w:rsidTr="000728AB">
        <w:tc>
          <w:tcPr>
            <w:tcW w:w="15002" w:type="dxa"/>
            <w:gridSpan w:val="3"/>
          </w:tcPr>
          <w:p w:rsidR="00E6454A" w:rsidRPr="00860ECF" w:rsidRDefault="00E6454A" w:rsidP="00E6454A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860ECF">
              <w:rPr>
                <w:b/>
              </w:rPr>
              <w:t>Професійні знання</w:t>
            </w:r>
          </w:p>
        </w:tc>
      </w:tr>
      <w:tr w:rsidR="00E6454A" w:rsidRPr="00860ECF" w:rsidTr="000728AB">
        <w:tc>
          <w:tcPr>
            <w:tcW w:w="4821" w:type="dxa"/>
            <w:gridSpan w:val="2"/>
            <w:vAlign w:val="center"/>
          </w:tcPr>
          <w:p w:rsidR="00E6454A" w:rsidRPr="00203FF0" w:rsidRDefault="00E6454A" w:rsidP="00E6454A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E6454A" w:rsidRPr="00203FF0" w:rsidRDefault="00E6454A" w:rsidP="00E6454A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Компоненти вимоги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E6454A" w:rsidRPr="000A04AA" w:rsidRDefault="00E6454A" w:rsidP="00E6454A">
            <w:pPr>
              <w:ind w:firstLine="122"/>
              <w:rPr>
                <w:sz w:val="24"/>
              </w:rPr>
            </w:pPr>
            <w:r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E6454A" w:rsidRPr="00C563BC" w:rsidRDefault="00E6454A" w:rsidP="00E6454A">
            <w:pPr>
              <w:ind w:firstLine="271"/>
              <w:rPr>
                <w:sz w:val="24"/>
              </w:rPr>
            </w:pPr>
            <w:r w:rsidRPr="00C563BC">
              <w:rPr>
                <w:sz w:val="24"/>
              </w:rPr>
              <w:t xml:space="preserve">Знання: </w:t>
            </w:r>
          </w:p>
          <w:p w:rsidR="00E6454A" w:rsidRPr="00C563BC" w:rsidRDefault="00E6454A" w:rsidP="00E6454A">
            <w:pPr>
              <w:tabs>
                <w:tab w:val="left" w:pos="396"/>
              </w:tabs>
              <w:ind w:firstLine="271"/>
              <w:rPr>
                <w:sz w:val="24"/>
              </w:rPr>
            </w:pPr>
            <w:r w:rsidRPr="00C563BC">
              <w:rPr>
                <w:sz w:val="24"/>
              </w:rPr>
              <w:t>Конституції України;</w:t>
            </w:r>
          </w:p>
          <w:p w:rsidR="00E6454A" w:rsidRPr="00C563BC" w:rsidRDefault="00E6454A" w:rsidP="00E6454A">
            <w:pPr>
              <w:tabs>
                <w:tab w:val="left" w:pos="396"/>
              </w:tabs>
              <w:ind w:firstLine="271"/>
              <w:rPr>
                <w:sz w:val="24"/>
              </w:rPr>
            </w:pPr>
            <w:r w:rsidRPr="00C563BC">
              <w:rPr>
                <w:sz w:val="24"/>
              </w:rPr>
              <w:t>Закону України «Про державну службу»;</w:t>
            </w:r>
          </w:p>
          <w:p w:rsidR="00E6454A" w:rsidRPr="00DA36D8" w:rsidRDefault="00E6454A" w:rsidP="00E6454A">
            <w:pPr>
              <w:tabs>
                <w:tab w:val="left" w:pos="396"/>
              </w:tabs>
              <w:ind w:firstLine="271"/>
              <w:rPr>
                <w:sz w:val="22"/>
              </w:rPr>
            </w:pPr>
            <w:r w:rsidRPr="00C563BC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E6454A" w:rsidRPr="000A04AA" w:rsidRDefault="00E6454A" w:rsidP="00E6454A">
            <w:pPr>
              <w:ind w:firstLine="122"/>
              <w:rPr>
                <w:sz w:val="24"/>
              </w:rPr>
            </w:pPr>
            <w:r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E6454A" w:rsidRPr="00FB516D" w:rsidRDefault="00E6454A" w:rsidP="00E6454A">
            <w:pPr>
              <w:ind w:right="108" w:firstLine="271"/>
              <w:rPr>
                <w:spacing w:val="-4"/>
                <w:sz w:val="24"/>
              </w:rPr>
            </w:pPr>
            <w:r w:rsidRPr="00FB516D">
              <w:rPr>
                <w:spacing w:val="-4"/>
                <w:sz w:val="24"/>
              </w:rPr>
              <w:t>Знання:</w:t>
            </w:r>
          </w:p>
          <w:p w:rsidR="00E6454A" w:rsidRPr="00FB516D" w:rsidRDefault="00E6454A" w:rsidP="00E6454A">
            <w:pPr>
              <w:tabs>
                <w:tab w:val="left" w:pos="396"/>
              </w:tabs>
              <w:ind w:firstLine="271"/>
              <w:rPr>
                <w:spacing w:val="-4"/>
                <w:sz w:val="24"/>
              </w:rPr>
            </w:pPr>
            <w:r w:rsidRPr="00FB516D">
              <w:rPr>
                <w:spacing w:val="-4"/>
                <w:sz w:val="24"/>
              </w:rPr>
              <w:t>Кодексу законів про працю України;</w:t>
            </w:r>
          </w:p>
          <w:p w:rsidR="00E6454A" w:rsidRPr="00FB516D" w:rsidRDefault="00E6454A" w:rsidP="00E6454A">
            <w:pPr>
              <w:tabs>
                <w:tab w:val="left" w:pos="396"/>
              </w:tabs>
              <w:ind w:firstLine="271"/>
              <w:rPr>
                <w:spacing w:val="-4"/>
                <w:sz w:val="24"/>
              </w:rPr>
            </w:pPr>
            <w:r w:rsidRPr="00FB516D">
              <w:rPr>
                <w:spacing w:val="-4"/>
                <w:sz w:val="24"/>
              </w:rPr>
              <w:t xml:space="preserve">закони України </w:t>
            </w:r>
            <w:r w:rsidRPr="002977D7">
              <w:rPr>
                <w:spacing w:val="-4"/>
                <w:sz w:val="24"/>
              </w:rPr>
              <w:t>«Про центральні органи виконавчої влади», «Про Кабінет Міністрів України»</w:t>
            </w:r>
            <w:r>
              <w:rPr>
                <w:spacing w:val="-4"/>
                <w:sz w:val="24"/>
              </w:rPr>
              <w:t>,</w:t>
            </w:r>
            <w:r w:rsidRPr="00FB516D">
              <w:rPr>
                <w:spacing w:val="-4"/>
                <w:sz w:val="24"/>
              </w:rPr>
              <w:t xml:space="preserve">  «Про відпустки», «Про звернення громадян», «Про доступ до публічної інформації», «Про очищення влади», «Про державні нагороди України»;</w:t>
            </w:r>
          </w:p>
          <w:p w:rsidR="00E6454A" w:rsidRPr="00FB516D" w:rsidRDefault="00E6454A" w:rsidP="00E6454A">
            <w:pPr>
              <w:tabs>
                <w:tab w:val="left" w:pos="396"/>
              </w:tabs>
              <w:ind w:firstLine="271"/>
              <w:rPr>
                <w:spacing w:val="-4"/>
                <w:sz w:val="24"/>
              </w:rPr>
            </w:pPr>
            <w:r w:rsidRPr="00FB516D">
              <w:rPr>
                <w:spacing w:val="-4"/>
                <w:sz w:val="24"/>
              </w:rPr>
              <w:t>Указ Президента України „Про почесні звання України”;</w:t>
            </w:r>
          </w:p>
          <w:p w:rsidR="00E6454A" w:rsidRPr="00FB516D" w:rsidRDefault="00E6454A" w:rsidP="00E6454A">
            <w:pPr>
              <w:tabs>
                <w:tab w:val="left" w:pos="396"/>
              </w:tabs>
              <w:ind w:firstLine="271"/>
              <w:rPr>
                <w:spacing w:val="-4"/>
                <w:sz w:val="24"/>
              </w:rPr>
            </w:pPr>
            <w:r w:rsidRPr="00FB516D">
              <w:rPr>
                <w:spacing w:val="-4"/>
                <w:sz w:val="24"/>
              </w:rPr>
              <w:t xml:space="preserve">Порядок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</w:t>
            </w:r>
            <w:r w:rsidRPr="00FB516D">
              <w:rPr>
                <w:spacing w:val="-4"/>
                <w:sz w:val="24"/>
              </w:rPr>
              <w:lastRenderedPageBreak/>
              <w:t xml:space="preserve">підвищеним корупційним ризиком, затвердженого постановою Кабінету Міністрів України від </w:t>
            </w:r>
            <w:proofErr w:type="spellStart"/>
            <w:r w:rsidRPr="00FB516D">
              <w:rPr>
                <w:spacing w:val="-4"/>
                <w:sz w:val="24"/>
              </w:rPr>
              <w:t>від</w:t>
            </w:r>
            <w:proofErr w:type="spellEnd"/>
            <w:r w:rsidRPr="00FB516D">
              <w:rPr>
                <w:spacing w:val="-4"/>
                <w:sz w:val="24"/>
              </w:rPr>
              <w:t xml:space="preserve"> 25 березня 2015 року № 171;</w:t>
            </w:r>
          </w:p>
          <w:p w:rsidR="00E6454A" w:rsidRPr="00FB516D" w:rsidRDefault="00EE70D8" w:rsidP="00E6454A">
            <w:pPr>
              <w:tabs>
                <w:tab w:val="left" w:pos="396"/>
              </w:tabs>
              <w:ind w:firstLine="271"/>
              <w:rPr>
                <w:spacing w:val="-4"/>
                <w:sz w:val="24"/>
              </w:rPr>
            </w:pPr>
            <w:hyperlink r:id="rId6" w:anchor="n11" w:history="1">
              <w:r w:rsidR="00E6454A" w:rsidRPr="00FB516D">
                <w:rPr>
                  <w:spacing w:val="-4"/>
                  <w:sz w:val="24"/>
                </w:rPr>
                <w:t>Порядок обчислення стажу державної служби</w:t>
              </w:r>
            </w:hyperlink>
            <w:r w:rsidR="00E6454A" w:rsidRPr="00FB516D">
              <w:rPr>
                <w:spacing w:val="-4"/>
                <w:sz w:val="24"/>
              </w:rPr>
              <w:t>, затвердженого постановою Кабінету Міністрів України від 25 березня 2016 року № 229;</w:t>
            </w:r>
          </w:p>
          <w:p w:rsidR="00E6454A" w:rsidRDefault="00E6454A" w:rsidP="00E6454A">
            <w:pPr>
              <w:tabs>
                <w:tab w:val="left" w:pos="396"/>
              </w:tabs>
              <w:ind w:right="108" w:firstLine="271"/>
              <w:rPr>
                <w:spacing w:val="-4"/>
                <w:sz w:val="24"/>
              </w:rPr>
            </w:pPr>
            <w:r w:rsidRPr="002977D7">
              <w:rPr>
                <w:spacing w:val="-4"/>
                <w:sz w:val="24"/>
              </w:rPr>
              <w:t>Положення про Міністерство енергетики України, затвердженого постановою Кабінету Міністрів України</w:t>
            </w:r>
            <w:r>
              <w:rPr>
                <w:spacing w:val="-4"/>
                <w:sz w:val="24"/>
              </w:rPr>
              <w:t xml:space="preserve"> </w:t>
            </w:r>
            <w:r w:rsidRPr="002977D7">
              <w:rPr>
                <w:spacing w:val="-4"/>
                <w:sz w:val="24"/>
              </w:rPr>
              <w:t>від 17 червня 2020 р. № 507</w:t>
            </w:r>
            <w:r>
              <w:rPr>
                <w:spacing w:val="-4"/>
                <w:sz w:val="24"/>
              </w:rPr>
              <w:t>;</w:t>
            </w:r>
          </w:p>
          <w:p w:rsidR="00E6454A" w:rsidRPr="00FB516D" w:rsidRDefault="00EE70D8" w:rsidP="00EE70D8">
            <w:pPr>
              <w:tabs>
                <w:tab w:val="left" w:pos="396"/>
              </w:tabs>
              <w:ind w:right="108" w:firstLine="271"/>
              <w:rPr>
                <w:spacing w:val="-4"/>
                <w:sz w:val="24"/>
              </w:rPr>
            </w:pPr>
            <w:hyperlink r:id="rId7" w:anchor="n13" w:history="1">
              <w:r w:rsidR="00E6454A" w:rsidRPr="00FB516D">
                <w:rPr>
                  <w:spacing w:val="-4"/>
                  <w:sz w:val="24"/>
                </w:rPr>
                <w:t>Типове положення про службу управління персоналом державного органу</w:t>
              </w:r>
            </w:hyperlink>
            <w:r w:rsidR="00E6454A">
              <w:rPr>
                <w:spacing w:val="-4"/>
                <w:sz w:val="24"/>
              </w:rPr>
              <w:t xml:space="preserve">, затвердженого наказом </w:t>
            </w:r>
            <w:r w:rsidR="00E6454A" w:rsidRPr="00FB516D">
              <w:rPr>
                <w:spacing w:val="-4"/>
                <w:sz w:val="24"/>
              </w:rPr>
              <w:t>Національного</w:t>
            </w:r>
            <w:r w:rsidR="00E6454A">
              <w:rPr>
                <w:spacing w:val="-4"/>
                <w:sz w:val="24"/>
              </w:rPr>
              <w:t xml:space="preserve"> </w:t>
            </w:r>
            <w:r w:rsidR="00E6454A" w:rsidRPr="00FB516D">
              <w:rPr>
                <w:spacing w:val="-4"/>
                <w:sz w:val="24"/>
              </w:rPr>
              <w:t>агентства України з питань</w:t>
            </w:r>
            <w:r w:rsidR="00E6454A">
              <w:rPr>
                <w:spacing w:val="-4"/>
                <w:sz w:val="24"/>
              </w:rPr>
              <w:t xml:space="preserve"> </w:t>
            </w:r>
            <w:r w:rsidR="00E6454A" w:rsidRPr="00FB516D">
              <w:rPr>
                <w:spacing w:val="-4"/>
                <w:sz w:val="24"/>
              </w:rPr>
              <w:t>державної служби</w:t>
            </w:r>
            <w:r w:rsidR="00E6454A">
              <w:rPr>
                <w:spacing w:val="-4"/>
                <w:sz w:val="24"/>
              </w:rPr>
              <w:t xml:space="preserve"> від </w:t>
            </w:r>
            <w:r w:rsidR="00E6454A" w:rsidRPr="00FB516D">
              <w:rPr>
                <w:spacing w:val="-4"/>
                <w:sz w:val="24"/>
              </w:rPr>
              <w:t>03 березня 2016 ро</w:t>
            </w:r>
            <w:bookmarkStart w:id="2" w:name="_GoBack"/>
            <w:bookmarkEnd w:id="2"/>
            <w:r w:rsidR="00E6454A" w:rsidRPr="00FB516D">
              <w:rPr>
                <w:spacing w:val="-4"/>
                <w:sz w:val="24"/>
              </w:rPr>
              <w:t>ку № 47, зареєстрованого в Міністерстві юстиції України 23 березня 2016 року за № 438/28568</w:t>
            </w:r>
          </w:p>
        </w:tc>
      </w:tr>
    </w:tbl>
    <w:p w:rsidR="001E179B" w:rsidRPr="00860ECF" w:rsidRDefault="001E179B" w:rsidP="00277FE7">
      <w:pPr>
        <w:spacing w:line="276" w:lineRule="auto"/>
        <w:rPr>
          <w:sz w:val="2"/>
          <w:szCs w:val="2"/>
        </w:rPr>
      </w:pPr>
    </w:p>
    <w:sectPr w:rsidR="001E179B" w:rsidRPr="00860ECF" w:rsidSect="0086232F">
      <w:pgSz w:w="16838" w:h="11906" w:orient="landscape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C9F5DE8"/>
    <w:multiLevelType w:val="hybridMultilevel"/>
    <w:tmpl w:val="8AFA42D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D4D70"/>
    <w:multiLevelType w:val="hybridMultilevel"/>
    <w:tmpl w:val="B3601B04"/>
    <w:lvl w:ilvl="0" w:tplc="E3ACE004">
      <w:start w:val="6"/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60128"/>
    <w:multiLevelType w:val="hybridMultilevel"/>
    <w:tmpl w:val="5CFCA8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D7BE6"/>
    <w:multiLevelType w:val="hybridMultilevel"/>
    <w:tmpl w:val="34DC570C"/>
    <w:lvl w:ilvl="0" w:tplc="FE4C53F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559CB"/>
    <w:multiLevelType w:val="hybridMultilevel"/>
    <w:tmpl w:val="F4B0A4A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3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61B4A"/>
    <w:rsid w:val="000635F6"/>
    <w:rsid w:val="00065FCF"/>
    <w:rsid w:val="0007281E"/>
    <w:rsid w:val="000728AB"/>
    <w:rsid w:val="00083973"/>
    <w:rsid w:val="00092CB9"/>
    <w:rsid w:val="000A62A7"/>
    <w:rsid w:val="000B194D"/>
    <w:rsid w:val="000C2972"/>
    <w:rsid w:val="000C432A"/>
    <w:rsid w:val="000D0D49"/>
    <w:rsid w:val="000D27E4"/>
    <w:rsid w:val="000D36B4"/>
    <w:rsid w:val="000D6795"/>
    <w:rsid w:val="000F427C"/>
    <w:rsid w:val="000F45DD"/>
    <w:rsid w:val="00110623"/>
    <w:rsid w:val="001262B4"/>
    <w:rsid w:val="00135456"/>
    <w:rsid w:val="00136B2A"/>
    <w:rsid w:val="00137E59"/>
    <w:rsid w:val="001418F0"/>
    <w:rsid w:val="00146686"/>
    <w:rsid w:val="001478E3"/>
    <w:rsid w:val="00150BB5"/>
    <w:rsid w:val="00157795"/>
    <w:rsid w:val="00162829"/>
    <w:rsid w:val="00170F4C"/>
    <w:rsid w:val="0017581C"/>
    <w:rsid w:val="00177AE1"/>
    <w:rsid w:val="0019129E"/>
    <w:rsid w:val="0019763F"/>
    <w:rsid w:val="001A0759"/>
    <w:rsid w:val="001E179B"/>
    <w:rsid w:val="001F550D"/>
    <w:rsid w:val="00203FF0"/>
    <w:rsid w:val="002112A8"/>
    <w:rsid w:val="00221D44"/>
    <w:rsid w:val="00226DDA"/>
    <w:rsid w:val="002334A5"/>
    <w:rsid w:val="00250713"/>
    <w:rsid w:val="00270CA4"/>
    <w:rsid w:val="00275EDC"/>
    <w:rsid w:val="00277FE7"/>
    <w:rsid w:val="00281D97"/>
    <w:rsid w:val="00284561"/>
    <w:rsid w:val="0029121C"/>
    <w:rsid w:val="002943AC"/>
    <w:rsid w:val="00295617"/>
    <w:rsid w:val="00296A1B"/>
    <w:rsid w:val="002977D7"/>
    <w:rsid w:val="002A12AE"/>
    <w:rsid w:val="002A37B1"/>
    <w:rsid w:val="002A3FD0"/>
    <w:rsid w:val="002A62A0"/>
    <w:rsid w:val="002A7DA7"/>
    <w:rsid w:val="002B27A2"/>
    <w:rsid w:val="002B5EA0"/>
    <w:rsid w:val="002B7FE4"/>
    <w:rsid w:val="002C0928"/>
    <w:rsid w:val="002C6D35"/>
    <w:rsid w:val="002D6D51"/>
    <w:rsid w:val="002D74D3"/>
    <w:rsid w:val="002D7C41"/>
    <w:rsid w:val="002F299E"/>
    <w:rsid w:val="002F680B"/>
    <w:rsid w:val="00303713"/>
    <w:rsid w:val="00312D15"/>
    <w:rsid w:val="00317FC3"/>
    <w:rsid w:val="003315EA"/>
    <w:rsid w:val="00334D75"/>
    <w:rsid w:val="0034583B"/>
    <w:rsid w:val="00346CB5"/>
    <w:rsid w:val="0035196B"/>
    <w:rsid w:val="0035533E"/>
    <w:rsid w:val="00360267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F86"/>
    <w:rsid w:val="003C7A94"/>
    <w:rsid w:val="003E0C01"/>
    <w:rsid w:val="003E43EB"/>
    <w:rsid w:val="003F1A87"/>
    <w:rsid w:val="003F766F"/>
    <w:rsid w:val="003F7899"/>
    <w:rsid w:val="00402CB7"/>
    <w:rsid w:val="00415AC7"/>
    <w:rsid w:val="0042543D"/>
    <w:rsid w:val="00430DBD"/>
    <w:rsid w:val="00442EBA"/>
    <w:rsid w:val="004434D8"/>
    <w:rsid w:val="004622B6"/>
    <w:rsid w:val="00463BBB"/>
    <w:rsid w:val="00473492"/>
    <w:rsid w:val="00497463"/>
    <w:rsid w:val="004C6E83"/>
    <w:rsid w:val="004D1333"/>
    <w:rsid w:val="004D1DE6"/>
    <w:rsid w:val="004D3A48"/>
    <w:rsid w:val="004D3F8A"/>
    <w:rsid w:val="004D5228"/>
    <w:rsid w:val="004D7D2C"/>
    <w:rsid w:val="004F4B71"/>
    <w:rsid w:val="004F6138"/>
    <w:rsid w:val="005066BB"/>
    <w:rsid w:val="00512DC8"/>
    <w:rsid w:val="00512FCC"/>
    <w:rsid w:val="0053212D"/>
    <w:rsid w:val="00532A6C"/>
    <w:rsid w:val="00532D98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75E4"/>
    <w:rsid w:val="00574C51"/>
    <w:rsid w:val="00575C3F"/>
    <w:rsid w:val="005865B3"/>
    <w:rsid w:val="005879FE"/>
    <w:rsid w:val="005902D2"/>
    <w:rsid w:val="00591CA1"/>
    <w:rsid w:val="00591E69"/>
    <w:rsid w:val="00591F56"/>
    <w:rsid w:val="005942C0"/>
    <w:rsid w:val="00597691"/>
    <w:rsid w:val="005A1126"/>
    <w:rsid w:val="005B6C5F"/>
    <w:rsid w:val="005C2692"/>
    <w:rsid w:val="005C3467"/>
    <w:rsid w:val="005E361C"/>
    <w:rsid w:val="005E59FD"/>
    <w:rsid w:val="005F2D3D"/>
    <w:rsid w:val="005F6DB5"/>
    <w:rsid w:val="00602366"/>
    <w:rsid w:val="006142B1"/>
    <w:rsid w:val="006143AA"/>
    <w:rsid w:val="00627F4D"/>
    <w:rsid w:val="00630374"/>
    <w:rsid w:val="0063673F"/>
    <w:rsid w:val="0064111C"/>
    <w:rsid w:val="00643F96"/>
    <w:rsid w:val="0064414C"/>
    <w:rsid w:val="00644E64"/>
    <w:rsid w:val="00644F47"/>
    <w:rsid w:val="006468F4"/>
    <w:rsid w:val="006473CD"/>
    <w:rsid w:val="00653B0F"/>
    <w:rsid w:val="00656379"/>
    <w:rsid w:val="0065782C"/>
    <w:rsid w:val="00667514"/>
    <w:rsid w:val="0066753C"/>
    <w:rsid w:val="0067304D"/>
    <w:rsid w:val="00674F8D"/>
    <w:rsid w:val="00676236"/>
    <w:rsid w:val="006803E4"/>
    <w:rsid w:val="00697014"/>
    <w:rsid w:val="006A03CD"/>
    <w:rsid w:val="006A1033"/>
    <w:rsid w:val="006B0055"/>
    <w:rsid w:val="006B3475"/>
    <w:rsid w:val="006C06EB"/>
    <w:rsid w:val="006C48B2"/>
    <w:rsid w:val="006C7845"/>
    <w:rsid w:val="006D12EC"/>
    <w:rsid w:val="006D6EA3"/>
    <w:rsid w:val="006E4714"/>
    <w:rsid w:val="006E4AAC"/>
    <w:rsid w:val="006F459A"/>
    <w:rsid w:val="006F7E69"/>
    <w:rsid w:val="00700592"/>
    <w:rsid w:val="00711211"/>
    <w:rsid w:val="007117DF"/>
    <w:rsid w:val="00713B3B"/>
    <w:rsid w:val="007153DC"/>
    <w:rsid w:val="00733424"/>
    <w:rsid w:val="00774E3E"/>
    <w:rsid w:val="00782908"/>
    <w:rsid w:val="00785E2D"/>
    <w:rsid w:val="00790942"/>
    <w:rsid w:val="007B2263"/>
    <w:rsid w:val="007B2F1A"/>
    <w:rsid w:val="007C0DF0"/>
    <w:rsid w:val="007C3D5B"/>
    <w:rsid w:val="007D3E64"/>
    <w:rsid w:val="007D521C"/>
    <w:rsid w:val="008027C2"/>
    <w:rsid w:val="008034DB"/>
    <w:rsid w:val="0080595E"/>
    <w:rsid w:val="00826EF6"/>
    <w:rsid w:val="008422E7"/>
    <w:rsid w:val="0084463C"/>
    <w:rsid w:val="00855656"/>
    <w:rsid w:val="00860ECF"/>
    <w:rsid w:val="0086232F"/>
    <w:rsid w:val="00874EF3"/>
    <w:rsid w:val="00875E1C"/>
    <w:rsid w:val="0087676B"/>
    <w:rsid w:val="00876EE4"/>
    <w:rsid w:val="00883D0F"/>
    <w:rsid w:val="00883E0F"/>
    <w:rsid w:val="00887DDA"/>
    <w:rsid w:val="0089142A"/>
    <w:rsid w:val="008A5432"/>
    <w:rsid w:val="008B512E"/>
    <w:rsid w:val="008B5DC3"/>
    <w:rsid w:val="008C1C82"/>
    <w:rsid w:val="008C364E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2837"/>
    <w:rsid w:val="0093768E"/>
    <w:rsid w:val="009419ED"/>
    <w:rsid w:val="009506DE"/>
    <w:rsid w:val="00954D58"/>
    <w:rsid w:val="00966F2C"/>
    <w:rsid w:val="009719F8"/>
    <w:rsid w:val="00982D4C"/>
    <w:rsid w:val="00986F11"/>
    <w:rsid w:val="009954FD"/>
    <w:rsid w:val="00996289"/>
    <w:rsid w:val="009A1D37"/>
    <w:rsid w:val="009A3814"/>
    <w:rsid w:val="009B6BF0"/>
    <w:rsid w:val="009B785B"/>
    <w:rsid w:val="009C127B"/>
    <w:rsid w:val="009C1564"/>
    <w:rsid w:val="009D74FB"/>
    <w:rsid w:val="009E20A4"/>
    <w:rsid w:val="009E60CD"/>
    <w:rsid w:val="009E6746"/>
    <w:rsid w:val="009F073B"/>
    <w:rsid w:val="009F5604"/>
    <w:rsid w:val="009F78D5"/>
    <w:rsid w:val="00A00C43"/>
    <w:rsid w:val="00A1531C"/>
    <w:rsid w:val="00A300AA"/>
    <w:rsid w:val="00A4068B"/>
    <w:rsid w:val="00A40876"/>
    <w:rsid w:val="00A43C19"/>
    <w:rsid w:val="00A4455A"/>
    <w:rsid w:val="00A4732B"/>
    <w:rsid w:val="00A5514C"/>
    <w:rsid w:val="00A66457"/>
    <w:rsid w:val="00A734F1"/>
    <w:rsid w:val="00A74F01"/>
    <w:rsid w:val="00A76F27"/>
    <w:rsid w:val="00A77FB7"/>
    <w:rsid w:val="00A83376"/>
    <w:rsid w:val="00A957A2"/>
    <w:rsid w:val="00AA0370"/>
    <w:rsid w:val="00AA2B6C"/>
    <w:rsid w:val="00AA5B20"/>
    <w:rsid w:val="00AB012B"/>
    <w:rsid w:val="00AB6285"/>
    <w:rsid w:val="00AB7249"/>
    <w:rsid w:val="00AC0439"/>
    <w:rsid w:val="00AC0902"/>
    <w:rsid w:val="00AC287A"/>
    <w:rsid w:val="00AD6CF4"/>
    <w:rsid w:val="00AE3931"/>
    <w:rsid w:val="00AE5EC8"/>
    <w:rsid w:val="00AF4F1A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5D14"/>
    <w:rsid w:val="00B60BD3"/>
    <w:rsid w:val="00B646DB"/>
    <w:rsid w:val="00B648C6"/>
    <w:rsid w:val="00B72882"/>
    <w:rsid w:val="00B73C35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C01299"/>
    <w:rsid w:val="00C32647"/>
    <w:rsid w:val="00C53B44"/>
    <w:rsid w:val="00C53BA9"/>
    <w:rsid w:val="00C57822"/>
    <w:rsid w:val="00C57C48"/>
    <w:rsid w:val="00C60463"/>
    <w:rsid w:val="00C631C5"/>
    <w:rsid w:val="00C64BEA"/>
    <w:rsid w:val="00C75B20"/>
    <w:rsid w:val="00C84D7D"/>
    <w:rsid w:val="00C939AB"/>
    <w:rsid w:val="00CC263D"/>
    <w:rsid w:val="00CC3044"/>
    <w:rsid w:val="00CD4993"/>
    <w:rsid w:val="00CE09EA"/>
    <w:rsid w:val="00CE1571"/>
    <w:rsid w:val="00CE1C34"/>
    <w:rsid w:val="00CE64A6"/>
    <w:rsid w:val="00CE72A4"/>
    <w:rsid w:val="00D02B32"/>
    <w:rsid w:val="00D03E3E"/>
    <w:rsid w:val="00D067B5"/>
    <w:rsid w:val="00D10F04"/>
    <w:rsid w:val="00D12731"/>
    <w:rsid w:val="00D20783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5771"/>
    <w:rsid w:val="00D56F81"/>
    <w:rsid w:val="00D578C2"/>
    <w:rsid w:val="00D60EEC"/>
    <w:rsid w:val="00D62A00"/>
    <w:rsid w:val="00D62DEE"/>
    <w:rsid w:val="00D84F64"/>
    <w:rsid w:val="00D90096"/>
    <w:rsid w:val="00D93104"/>
    <w:rsid w:val="00DA3CC9"/>
    <w:rsid w:val="00DB3A28"/>
    <w:rsid w:val="00DB71D0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414AA"/>
    <w:rsid w:val="00E41B94"/>
    <w:rsid w:val="00E428E6"/>
    <w:rsid w:val="00E46CFB"/>
    <w:rsid w:val="00E51C19"/>
    <w:rsid w:val="00E51D58"/>
    <w:rsid w:val="00E551CF"/>
    <w:rsid w:val="00E55302"/>
    <w:rsid w:val="00E5668A"/>
    <w:rsid w:val="00E643B3"/>
    <w:rsid w:val="00E6454A"/>
    <w:rsid w:val="00E65423"/>
    <w:rsid w:val="00E66478"/>
    <w:rsid w:val="00E66D89"/>
    <w:rsid w:val="00E75391"/>
    <w:rsid w:val="00E82B47"/>
    <w:rsid w:val="00E82CE9"/>
    <w:rsid w:val="00E835BC"/>
    <w:rsid w:val="00E85F23"/>
    <w:rsid w:val="00EA2BD7"/>
    <w:rsid w:val="00EA68B2"/>
    <w:rsid w:val="00EB3AE5"/>
    <w:rsid w:val="00EC2D1B"/>
    <w:rsid w:val="00EC35E2"/>
    <w:rsid w:val="00ED0E1A"/>
    <w:rsid w:val="00ED4AD8"/>
    <w:rsid w:val="00ED5DD9"/>
    <w:rsid w:val="00ED670D"/>
    <w:rsid w:val="00EE70D8"/>
    <w:rsid w:val="00EF0BAF"/>
    <w:rsid w:val="00EF16F1"/>
    <w:rsid w:val="00EF39A1"/>
    <w:rsid w:val="00EF4DEC"/>
    <w:rsid w:val="00EF759A"/>
    <w:rsid w:val="00F04354"/>
    <w:rsid w:val="00F10081"/>
    <w:rsid w:val="00F13A88"/>
    <w:rsid w:val="00F4262A"/>
    <w:rsid w:val="00F445D1"/>
    <w:rsid w:val="00F61F47"/>
    <w:rsid w:val="00F66CA8"/>
    <w:rsid w:val="00F858DF"/>
    <w:rsid w:val="00F87FAE"/>
    <w:rsid w:val="00F907C5"/>
    <w:rsid w:val="00F910CA"/>
    <w:rsid w:val="00F91E25"/>
    <w:rsid w:val="00F94568"/>
    <w:rsid w:val="00F95A77"/>
    <w:rsid w:val="00FB136E"/>
    <w:rsid w:val="00FB516D"/>
    <w:rsid w:val="00FC1BDA"/>
    <w:rsid w:val="00FD60DB"/>
    <w:rsid w:val="00FD61B5"/>
    <w:rsid w:val="00FD729A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B29A9-918A-46B8-B759-35A834AD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paragraph" w:customStyle="1" w:styleId="11">
    <w:name w:val="Знак Знак Знак Знак Знак Знак Знак Знак Знак Знак Знак Знак Знак Знак1"/>
    <w:basedOn w:val="a"/>
    <w:rsid w:val="00644F47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character" w:customStyle="1" w:styleId="rvts9">
    <w:name w:val="rvts9"/>
    <w:basedOn w:val="a0"/>
    <w:rsid w:val="00FB5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438-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9-2016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31B03-A92C-4AF9-8C7E-73BC188F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5191</Words>
  <Characters>2960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12</cp:revision>
  <cp:lastPrinted>2021-03-12T09:08:00Z</cp:lastPrinted>
  <dcterms:created xsi:type="dcterms:W3CDTF">2021-03-12T12:54:00Z</dcterms:created>
  <dcterms:modified xsi:type="dcterms:W3CDTF">2021-03-16T09:01:00Z</dcterms:modified>
</cp:coreProperties>
</file>